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4776CD" w14:textId="77777777" w:rsidR="00856211" w:rsidRPr="00851839" w:rsidRDefault="00856211" w:rsidP="00856211">
      <w:pPr>
        <w:jc w:val="center"/>
        <w:rPr>
          <w:rFonts w:ascii="Times New Roman" w:hAnsi="Times New Roman" w:cs="Times New Roman"/>
          <w:b/>
          <w:sz w:val="32"/>
          <w:szCs w:val="32"/>
          <w:lang w:val="en-US"/>
        </w:rPr>
      </w:pPr>
    </w:p>
    <w:p w14:paraId="3FA55796" w14:textId="77777777" w:rsidR="00856211" w:rsidRDefault="00856211" w:rsidP="00856211">
      <w:pPr>
        <w:jc w:val="center"/>
        <w:rPr>
          <w:rFonts w:ascii="Times New Roman" w:hAnsi="Times New Roman" w:cs="Times New Roman"/>
          <w:b/>
          <w:sz w:val="32"/>
          <w:szCs w:val="32"/>
        </w:rPr>
      </w:pPr>
    </w:p>
    <w:p w14:paraId="451DE969" w14:textId="77777777" w:rsidR="00856211" w:rsidRDefault="00856211" w:rsidP="00856211">
      <w:pPr>
        <w:jc w:val="center"/>
        <w:rPr>
          <w:rFonts w:ascii="Times New Roman" w:hAnsi="Times New Roman" w:cs="Times New Roman"/>
          <w:b/>
          <w:sz w:val="32"/>
          <w:szCs w:val="32"/>
        </w:rPr>
      </w:pPr>
    </w:p>
    <w:p w14:paraId="73F159B4" w14:textId="77777777" w:rsidR="00105398" w:rsidRPr="00856211" w:rsidRDefault="00105398" w:rsidP="00791C35">
      <w:pPr>
        <w:spacing w:line="360" w:lineRule="auto"/>
        <w:jc w:val="center"/>
        <w:rPr>
          <w:rFonts w:ascii="Times New Roman" w:hAnsi="Times New Roman" w:cs="Times New Roman"/>
          <w:b/>
          <w:sz w:val="40"/>
          <w:szCs w:val="40"/>
        </w:rPr>
      </w:pPr>
      <w:r w:rsidRPr="00856211">
        <w:rPr>
          <w:rFonts w:ascii="Times New Roman" w:hAnsi="Times New Roman" w:cs="Times New Roman"/>
          <w:b/>
          <w:sz w:val="40"/>
          <w:szCs w:val="40"/>
        </w:rPr>
        <w:t>УСЛОВИЯ ЗА КАНДИДАТСТВАНЕ</w:t>
      </w:r>
    </w:p>
    <w:p w14:paraId="0D0B4634" w14:textId="77777777" w:rsidR="00105398" w:rsidRPr="00856211" w:rsidRDefault="00105398" w:rsidP="00791C35">
      <w:pPr>
        <w:spacing w:line="360" w:lineRule="auto"/>
        <w:jc w:val="center"/>
        <w:rPr>
          <w:rFonts w:ascii="Times New Roman" w:hAnsi="Times New Roman" w:cs="Times New Roman"/>
          <w:b/>
          <w:sz w:val="32"/>
          <w:szCs w:val="32"/>
        </w:rPr>
      </w:pPr>
      <w:r w:rsidRPr="00856211">
        <w:rPr>
          <w:rFonts w:ascii="Times New Roman" w:hAnsi="Times New Roman" w:cs="Times New Roman"/>
          <w:b/>
          <w:sz w:val="32"/>
          <w:szCs w:val="32"/>
        </w:rPr>
        <w:t>с проектни предложения за предоставяне на безвъзмездна финансова помощ по</w:t>
      </w:r>
    </w:p>
    <w:p w14:paraId="0490FD74" w14:textId="6790B6BE" w:rsidR="00105398" w:rsidRPr="00856211" w:rsidRDefault="00105398" w:rsidP="00791C35">
      <w:pPr>
        <w:spacing w:line="360" w:lineRule="auto"/>
        <w:jc w:val="center"/>
        <w:rPr>
          <w:rFonts w:ascii="Times New Roman" w:hAnsi="Times New Roman" w:cs="Times New Roman"/>
          <w:b/>
          <w:sz w:val="32"/>
          <w:szCs w:val="32"/>
        </w:rPr>
      </w:pPr>
      <w:r w:rsidRPr="00856211">
        <w:rPr>
          <w:rFonts w:ascii="Times New Roman" w:hAnsi="Times New Roman" w:cs="Times New Roman"/>
          <w:b/>
          <w:sz w:val="32"/>
          <w:szCs w:val="32"/>
        </w:rPr>
        <w:t>Оперативна програма „Иновации</w:t>
      </w:r>
      <w:r w:rsidR="00A83D2E" w:rsidRPr="00856211">
        <w:rPr>
          <w:rFonts w:ascii="Times New Roman" w:hAnsi="Times New Roman" w:cs="Times New Roman"/>
          <w:b/>
          <w:sz w:val="32"/>
          <w:szCs w:val="32"/>
        </w:rPr>
        <w:t xml:space="preserve"> </w:t>
      </w:r>
      <w:r w:rsidRPr="00856211">
        <w:rPr>
          <w:rFonts w:ascii="Times New Roman" w:hAnsi="Times New Roman" w:cs="Times New Roman"/>
          <w:b/>
          <w:sz w:val="32"/>
          <w:szCs w:val="32"/>
        </w:rPr>
        <w:t xml:space="preserve"> и конкурентоспособност“</w:t>
      </w:r>
    </w:p>
    <w:p w14:paraId="49580655" w14:textId="77777777" w:rsidR="00105398" w:rsidRPr="00856211" w:rsidRDefault="00105398" w:rsidP="00791C35">
      <w:pPr>
        <w:spacing w:line="360" w:lineRule="auto"/>
        <w:jc w:val="center"/>
        <w:rPr>
          <w:rFonts w:ascii="Times New Roman" w:hAnsi="Times New Roman" w:cs="Times New Roman"/>
          <w:b/>
          <w:sz w:val="32"/>
          <w:szCs w:val="32"/>
        </w:rPr>
      </w:pPr>
      <w:r w:rsidRPr="00856211">
        <w:rPr>
          <w:rFonts w:ascii="Times New Roman" w:hAnsi="Times New Roman" w:cs="Times New Roman"/>
          <w:b/>
          <w:sz w:val="32"/>
          <w:szCs w:val="32"/>
        </w:rPr>
        <w:t>2014-2020 чрез подхода</w:t>
      </w:r>
    </w:p>
    <w:p w14:paraId="50F7D7C0" w14:textId="77777777" w:rsidR="00105398" w:rsidRDefault="00105398" w:rsidP="00791C35">
      <w:pPr>
        <w:spacing w:line="360" w:lineRule="auto"/>
        <w:jc w:val="center"/>
        <w:rPr>
          <w:rFonts w:ascii="Times New Roman" w:hAnsi="Times New Roman" w:cs="Times New Roman"/>
          <w:b/>
          <w:sz w:val="32"/>
          <w:szCs w:val="32"/>
        </w:rPr>
      </w:pPr>
      <w:r w:rsidRPr="00856211">
        <w:rPr>
          <w:rFonts w:ascii="Times New Roman" w:hAnsi="Times New Roman" w:cs="Times New Roman"/>
          <w:b/>
          <w:sz w:val="32"/>
          <w:szCs w:val="32"/>
        </w:rPr>
        <w:t>ВОДЕНО ОТ ОБЩНОСТИТЕ МЕСТНО РАЗВИТИЕ</w:t>
      </w:r>
    </w:p>
    <w:p w14:paraId="114AF2B6" w14:textId="034DF5A8" w:rsidR="005B6BB2" w:rsidRPr="00856211" w:rsidRDefault="005B6BB2" w:rsidP="00791C35">
      <w:pPr>
        <w:spacing w:line="360" w:lineRule="auto"/>
        <w:jc w:val="center"/>
        <w:rPr>
          <w:rFonts w:ascii="Times New Roman" w:hAnsi="Times New Roman" w:cs="Times New Roman"/>
          <w:b/>
          <w:sz w:val="32"/>
          <w:szCs w:val="32"/>
        </w:rPr>
      </w:pPr>
      <w:r>
        <w:rPr>
          <w:rFonts w:ascii="Times New Roman" w:hAnsi="Times New Roman" w:cs="Times New Roman"/>
          <w:b/>
          <w:sz w:val="32"/>
          <w:szCs w:val="32"/>
        </w:rPr>
        <w:t>МИГ ПОМОРИЕ</w:t>
      </w:r>
    </w:p>
    <w:p w14:paraId="4F1CB7AB" w14:textId="77777777" w:rsidR="00105398" w:rsidRDefault="00105398" w:rsidP="00856211">
      <w:pPr>
        <w:jc w:val="center"/>
        <w:rPr>
          <w:rFonts w:ascii="Times New Roman" w:hAnsi="Times New Roman" w:cs="Times New Roman"/>
          <w:b/>
          <w:sz w:val="32"/>
          <w:szCs w:val="32"/>
        </w:rPr>
      </w:pPr>
    </w:p>
    <w:p w14:paraId="6083B57E" w14:textId="77777777" w:rsidR="00791C35" w:rsidRPr="00856211" w:rsidRDefault="00791C35" w:rsidP="00856211">
      <w:pPr>
        <w:jc w:val="center"/>
        <w:rPr>
          <w:rFonts w:ascii="Times New Roman" w:hAnsi="Times New Roman" w:cs="Times New Roman"/>
          <w:b/>
          <w:sz w:val="32"/>
          <w:szCs w:val="32"/>
        </w:rPr>
      </w:pPr>
    </w:p>
    <w:tbl>
      <w:tblPr>
        <w:tblW w:w="0" w:type="auto"/>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29"/>
      </w:tblGrid>
      <w:tr w:rsidR="00856211" w14:paraId="114E3D3D" w14:textId="77777777" w:rsidTr="00856211">
        <w:trPr>
          <w:trHeight w:val="1340"/>
        </w:trPr>
        <w:tc>
          <w:tcPr>
            <w:tcW w:w="9029" w:type="dxa"/>
            <w:shd w:val="clear" w:color="auto" w:fill="E7E6E6" w:themeFill="background2"/>
            <w:vAlign w:val="center"/>
          </w:tcPr>
          <w:p w14:paraId="1B2FE835" w14:textId="01521995" w:rsidR="00856211" w:rsidRPr="00856211" w:rsidRDefault="00856211" w:rsidP="00856211">
            <w:pPr>
              <w:spacing w:after="240"/>
              <w:jc w:val="center"/>
              <w:rPr>
                <w:rFonts w:ascii="Times New Roman" w:hAnsi="Times New Roman" w:cs="Times New Roman"/>
                <w:b/>
                <w:sz w:val="28"/>
                <w:szCs w:val="28"/>
              </w:rPr>
            </w:pPr>
            <w:r w:rsidRPr="00856211">
              <w:rPr>
                <w:rFonts w:ascii="Times New Roman" w:hAnsi="Times New Roman" w:cs="Times New Roman"/>
                <w:b/>
                <w:sz w:val="28"/>
                <w:szCs w:val="28"/>
              </w:rPr>
              <w:t>Процедура чрез п</w:t>
            </w:r>
            <w:r w:rsidR="004D55CC">
              <w:rPr>
                <w:rFonts w:ascii="Times New Roman" w:hAnsi="Times New Roman" w:cs="Times New Roman"/>
                <w:b/>
                <w:sz w:val="28"/>
                <w:szCs w:val="28"/>
              </w:rPr>
              <w:t xml:space="preserve">одбор на проектни предложения </w:t>
            </w:r>
            <w:r w:rsidR="00D77716">
              <w:rPr>
                <w:rFonts w:ascii="Times New Roman" w:hAnsi="Times New Roman" w:cs="Times New Roman"/>
                <w:b/>
                <w:sz w:val="28"/>
                <w:szCs w:val="28"/>
              </w:rPr>
              <w:t xml:space="preserve">с </w:t>
            </w:r>
            <w:r w:rsidR="001A5846">
              <w:rPr>
                <w:rFonts w:ascii="Times New Roman" w:hAnsi="Times New Roman" w:cs="Times New Roman"/>
                <w:b/>
                <w:sz w:val="28"/>
                <w:szCs w:val="28"/>
              </w:rPr>
              <w:t>един краен срок</w:t>
            </w:r>
            <w:r w:rsidR="006A72BE">
              <w:rPr>
                <w:rFonts w:ascii="Times New Roman" w:hAnsi="Times New Roman" w:cs="Times New Roman"/>
                <w:b/>
                <w:sz w:val="28"/>
                <w:szCs w:val="28"/>
              </w:rPr>
              <w:t xml:space="preserve"> за кандидатстване </w:t>
            </w:r>
          </w:p>
          <w:p w14:paraId="688E20B7" w14:textId="77777777" w:rsidR="00B519D9" w:rsidRPr="00B519D9" w:rsidRDefault="00B519D9" w:rsidP="005B6BB2">
            <w:pPr>
              <w:jc w:val="center"/>
              <w:rPr>
                <w:rFonts w:ascii="Times New Roman" w:hAnsi="Times New Roman" w:cs="Times New Roman"/>
                <w:b/>
                <w:sz w:val="28"/>
                <w:szCs w:val="28"/>
              </w:rPr>
            </w:pPr>
            <w:r w:rsidRPr="00B519D9">
              <w:rPr>
                <w:rFonts w:ascii="Times New Roman" w:hAnsi="Times New Roman" w:cs="Times New Roman"/>
                <w:b/>
                <w:sz w:val="28"/>
                <w:szCs w:val="28"/>
              </w:rPr>
              <w:t>BG16RFOP002-1.028</w:t>
            </w:r>
          </w:p>
          <w:p w14:paraId="6446F5BD" w14:textId="2F89F5D5" w:rsidR="00856211" w:rsidRDefault="00856211" w:rsidP="005B6BB2">
            <w:pPr>
              <w:jc w:val="center"/>
              <w:rPr>
                <w:rFonts w:ascii="Times New Roman" w:hAnsi="Times New Roman" w:cs="Times New Roman"/>
                <w:b/>
                <w:sz w:val="32"/>
                <w:szCs w:val="32"/>
              </w:rPr>
            </w:pPr>
            <w:r w:rsidRPr="00856211">
              <w:rPr>
                <w:rFonts w:ascii="Times New Roman" w:hAnsi="Times New Roman" w:cs="Times New Roman"/>
                <w:b/>
                <w:sz w:val="28"/>
                <w:szCs w:val="28"/>
              </w:rPr>
              <w:t xml:space="preserve"> </w:t>
            </w:r>
            <w:r w:rsidR="005B6BB2">
              <w:rPr>
                <w:rFonts w:ascii="Times New Roman" w:hAnsi="Times New Roman" w:cs="Times New Roman"/>
                <w:b/>
                <w:sz w:val="28"/>
                <w:szCs w:val="28"/>
              </w:rPr>
              <w:t>МЯРКА 11:</w:t>
            </w:r>
            <w:r w:rsidRPr="00856211">
              <w:rPr>
                <w:rFonts w:ascii="Times New Roman" w:hAnsi="Times New Roman" w:cs="Times New Roman"/>
                <w:b/>
                <w:sz w:val="28"/>
                <w:szCs w:val="28"/>
              </w:rPr>
              <w:t>“ТЕХНОЛОГИЧНО РАЗВИТИЕ И ИНОВАЦИИ”</w:t>
            </w:r>
          </w:p>
        </w:tc>
      </w:tr>
    </w:tbl>
    <w:p w14:paraId="3157A0A5" w14:textId="7E5EA933" w:rsidR="00105398" w:rsidRPr="00856211" w:rsidRDefault="00105398" w:rsidP="00856211">
      <w:pPr>
        <w:jc w:val="center"/>
        <w:rPr>
          <w:rFonts w:ascii="Times New Roman" w:hAnsi="Times New Roman" w:cs="Times New Roman"/>
          <w:b/>
          <w:sz w:val="32"/>
          <w:szCs w:val="32"/>
        </w:rPr>
      </w:pPr>
    </w:p>
    <w:p w14:paraId="56096572" w14:textId="77777777" w:rsidR="00105398" w:rsidRPr="00105398" w:rsidRDefault="00105398" w:rsidP="00105398">
      <w:pPr>
        <w:rPr>
          <w:rFonts w:ascii="Times New Roman" w:hAnsi="Times New Roman" w:cs="Times New Roman"/>
          <w:sz w:val="24"/>
          <w:szCs w:val="24"/>
        </w:rPr>
      </w:pPr>
    </w:p>
    <w:p w14:paraId="4185AAF8" w14:textId="77777777" w:rsidR="00105398" w:rsidRPr="00105398" w:rsidRDefault="00105398" w:rsidP="00105398">
      <w:pPr>
        <w:rPr>
          <w:rFonts w:ascii="Times New Roman" w:hAnsi="Times New Roman" w:cs="Times New Roman"/>
          <w:sz w:val="24"/>
          <w:szCs w:val="24"/>
        </w:rPr>
      </w:pPr>
    </w:p>
    <w:p w14:paraId="3FFCBCCB" w14:textId="77777777" w:rsidR="00105398" w:rsidRPr="00105398" w:rsidRDefault="00105398" w:rsidP="00105398">
      <w:pPr>
        <w:rPr>
          <w:rFonts w:ascii="Times New Roman" w:hAnsi="Times New Roman" w:cs="Times New Roman"/>
          <w:sz w:val="24"/>
          <w:szCs w:val="24"/>
        </w:rPr>
      </w:pPr>
    </w:p>
    <w:p w14:paraId="5DE38346" w14:textId="77777777" w:rsidR="00105398" w:rsidRPr="00105398" w:rsidRDefault="00105398" w:rsidP="00105398">
      <w:pPr>
        <w:rPr>
          <w:rFonts w:ascii="Times New Roman" w:hAnsi="Times New Roman" w:cs="Times New Roman"/>
          <w:sz w:val="24"/>
          <w:szCs w:val="24"/>
        </w:rPr>
      </w:pPr>
    </w:p>
    <w:p w14:paraId="7C2FF1DD" w14:textId="77777777" w:rsidR="00105398" w:rsidRPr="00105398" w:rsidRDefault="00105398" w:rsidP="00105398">
      <w:pPr>
        <w:rPr>
          <w:rFonts w:ascii="Times New Roman" w:hAnsi="Times New Roman" w:cs="Times New Roman"/>
          <w:sz w:val="24"/>
          <w:szCs w:val="24"/>
        </w:rPr>
      </w:pPr>
    </w:p>
    <w:p w14:paraId="060E6CF5" w14:textId="77777777" w:rsidR="00105398" w:rsidRPr="00105398" w:rsidRDefault="00105398" w:rsidP="00105398">
      <w:pPr>
        <w:rPr>
          <w:rFonts w:ascii="Times New Roman" w:hAnsi="Times New Roman" w:cs="Times New Roman"/>
          <w:sz w:val="24"/>
          <w:szCs w:val="24"/>
        </w:rPr>
      </w:pPr>
    </w:p>
    <w:sdt>
      <w:sdtPr>
        <w:rPr>
          <w:rFonts w:asciiTheme="minorHAnsi" w:eastAsiaTheme="minorHAnsi" w:hAnsiTheme="minorHAnsi" w:cstheme="minorBidi"/>
          <w:color w:val="auto"/>
          <w:sz w:val="22"/>
          <w:szCs w:val="22"/>
          <w:lang w:eastAsia="en-US"/>
        </w:rPr>
        <w:id w:val="570005047"/>
        <w:docPartObj>
          <w:docPartGallery w:val="Table of Contents"/>
          <w:docPartUnique/>
        </w:docPartObj>
      </w:sdtPr>
      <w:sdtEndPr>
        <w:rPr>
          <w:b/>
          <w:bCs/>
        </w:rPr>
      </w:sdtEndPr>
      <w:sdtContent>
        <w:p w14:paraId="53D43BDD" w14:textId="65192712" w:rsidR="00165BF2" w:rsidRDefault="00165BF2">
          <w:pPr>
            <w:pStyle w:val="af"/>
          </w:pPr>
          <w:r w:rsidRPr="007B75D4">
            <w:rPr>
              <w:rFonts w:ascii="Times New Roman" w:hAnsi="Times New Roman" w:cs="Times New Roman"/>
            </w:rPr>
            <w:t>Съдържание</w:t>
          </w:r>
        </w:p>
        <w:p w14:paraId="5BD03C2A" w14:textId="77777777" w:rsidR="00423F4C" w:rsidRDefault="00165BF2">
          <w:pPr>
            <w:pStyle w:val="11"/>
            <w:tabs>
              <w:tab w:val="right" w:leader="dot" w:pos="9062"/>
            </w:tabs>
            <w:rPr>
              <w:rFonts w:eastAsiaTheme="minorEastAsia"/>
              <w:noProof/>
              <w:lang w:eastAsia="bg-BG"/>
            </w:rPr>
          </w:pPr>
          <w:r>
            <w:fldChar w:fldCharType="begin"/>
          </w:r>
          <w:r>
            <w:instrText xml:space="preserve"> TOC \o "1-3" \h \z \u </w:instrText>
          </w:r>
          <w:r>
            <w:fldChar w:fldCharType="separate"/>
          </w:r>
          <w:hyperlink w:anchor="_Toc48040136" w:history="1">
            <w:r w:rsidR="00423F4C" w:rsidRPr="008E73B5">
              <w:rPr>
                <w:rStyle w:val="ae"/>
                <w:rFonts w:ascii="Times New Roman" w:hAnsi="Times New Roman" w:cs="Times New Roman"/>
                <w:b/>
                <w:noProof/>
              </w:rPr>
              <w:t>1. Наименование на програмата:</w:t>
            </w:r>
            <w:r w:rsidR="00423F4C">
              <w:rPr>
                <w:noProof/>
                <w:webHidden/>
              </w:rPr>
              <w:tab/>
            </w:r>
            <w:r w:rsidR="00423F4C">
              <w:rPr>
                <w:noProof/>
                <w:webHidden/>
              </w:rPr>
              <w:fldChar w:fldCharType="begin"/>
            </w:r>
            <w:r w:rsidR="00423F4C">
              <w:rPr>
                <w:noProof/>
                <w:webHidden/>
              </w:rPr>
              <w:instrText xml:space="preserve"> PAGEREF _Toc48040136 \h </w:instrText>
            </w:r>
            <w:r w:rsidR="00423F4C">
              <w:rPr>
                <w:noProof/>
                <w:webHidden/>
              </w:rPr>
            </w:r>
            <w:r w:rsidR="00423F4C">
              <w:rPr>
                <w:noProof/>
                <w:webHidden/>
              </w:rPr>
              <w:fldChar w:fldCharType="separate"/>
            </w:r>
            <w:r w:rsidR="00423F4C">
              <w:rPr>
                <w:noProof/>
                <w:webHidden/>
              </w:rPr>
              <w:t>4</w:t>
            </w:r>
            <w:r w:rsidR="00423F4C">
              <w:rPr>
                <w:noProof/>
                <w:webHidden/>
              </w:rPr>
              <w:fldChar w:fldCharType="end"/>
            </w:r>
          </w:hyperlink>
        </w:p>
        <w:p w14:paraId="5EA0F3B8" w14:textId="77777777" w:rsidR="00423F4C" w:rsidRDefault="00B42032">
          <w:pPr>
            <w:pStyle w:val="11"/>
            <w:tabs>
              <w:tab w:val="right" w:leader="dot" w:pos="9062"/>
            </w:tabs>
            <w:rPr>
              <w:rFonts w:eastAsiaTheme="minorEastAsia"/>
              <w:noProof/>
              <w:lang w:eastAsia="bg-BG"/>
            </w:rPr>
          </w:pPr>
          <w:hyperlink w:anchor="_Toc48040137" w:history="1">
            <w:r w:rsidR="00423F4C" w:rsidRPr="008E73B5">
              <w:rPr>
                <w:rStyle w:val="ae"/>
                <w:rFonts w:ascii="Times New Roman" w:hAnsi="Times New Roman" w:cs="Times New Roman"/>
                <w:b/>
                <w:noProof/>
              </w:rPr>
              <w:t>2. Наименование на приоритетната ос:</w:t>
            </w:r>
            <w:r w:rsidR="00423F4C">
              <w:rPr>
                <w:noProof/>
                <w:webHidden/>
              </w:rPr>
              <w:tab/>
            </w:r>
            <w:r w:rsidR="00423F4C">
              <w:rPr>
                <w:noProof/>
                <w:webHidden/>
              </w:rPr>
              <w:fldChar w:fldCharType="begin"/>
            </w:r>
            <w:r w:rsidR="00423F4C">
              <w:rPr>
                <w:noProof/>
                <w:webHidden/>
              </w:rPr>
              <w:instrText xml:space="preserve"> PAGEREF _Toc48040137 \h </w:instrText>
            </w:r>
            <w:r w:rsidR="00423F4C">
              <w:rPr>
                <w:noProof/>
                <w:webHidden/>
              </w:rPr>
            </w:r>
            <w:r w:rsidR="00423F4C">
              <w:rPr>
                <w:noProof/>
                <w:webHidden/>
              </w:rPr>
              <w:fldChar w:fldCharType="separate"/>
            </w:r>
            <w:r w:rsidR="00423F4C">
              <w:rPr>
                <w:noProof/>
                <w:webHidden/>
              </w:rPr>
              <w:t>4</w:t>
            </w:r>
            <w:r w:rsidR="00423F4C">
              <w:rPr>
                <w:noProof/>
                <w:webHidden/>
              </w:rPr>
              <w:fldChar w:fldCharType="end"/>
            </w:r>
          </w:hyperlink>
        </w:p>
        <w:p w14:paraId="5FB2B93A" w14:textId="77777777" w:rsidR="00423F4C" w:rsidRDefault="00B42032">
          <w:pPr>
            <w:pStyle w:val="11"/>
            <w:tabs>
              <w:tab w:val="right" w:leader="dot" w:pos="9062"/>
            </w:tabs>
            <w:rPr>
              <w:rFonts w:eastAsiaTheme="minorEastAsia"/>
              <w:noProof/>
              <w:lang w:eastAsia="bg-BG"/>
            </w:rPr>
          </w:pPr>
          <w:hyperlink w:anchor="_Toc48040138" w:history="1">
            <w:r w:rsidR="00423F4C" w:rsidRPr="008E73B5">
              <w:rPr>
                <w:rStyle w:val="ae"/>
                <w:rFonts w:ascii="Times New Roman" w:hAnsi="Times New Roman" w:cs="Times New Roman"/>
                <w:b/>
                <w:noProof/>
              </w:rPr>
              <w:t>3. Наименование на процедурата:</w:t>
            </w:r>
            <w:r w:rsidR="00423F4C">
              <w:rPr>
                <w:noProof/>
                <w:webHidden/>
              </w:rPr>
              <w:tab/>
            </w:r>
            <w:r w:rsidR="00423F4C">
              <w:rPr>
                <w:noProof/>
                <w:webHidden/>
              </w:rPr>
              <w:fldChar w:fldCharType="begin"/>
            </w:r>
            <w:r w:rsidR="00423F4C">
              <w:rPr>
                <w:noProof/>
                <w:webHidden/>
              </w:rPr>
              <w:instrText xml:space="preserve"> PAGEREF _Toc48040138 \h </w:instrText>
            </w:r>
            <w:r w:rsidR="00423F4C">
              <w:rPr>
                <w:noProof/>
                <w:webHidden/>
              </w:rPr>
            </w:r>
            <w:r w:rsidR="00423F4C">
              <w:rPr>
                <w:noProof/>
                <w:webHidden/>
              </w:rPr>
              <w:fldChar w:fldCharType="separate"/>
            </w:r>
            <w:r w:rsidR="00423F4C">
              <w:rPr>
                <w:noProof/>
                <w:webHidden/>
              </w:rPr>
              <w:t>4</w:t>
            </w:r>
            <w:r w:rsidR="00423F4C">
              <w:rPr>
                <w:noProof/>
                <w:webHidden/>
              </w:rPr>
              <w:fldChar w:fldCharType="end"/>
            </w:r>
          </w:hyperlink>
        </w:p>
        <w:p w14:paraId="6678C8AD" w14:textId="77777777" w:rsidR="00423F4C" w:rsidRDefault="00B42032">
          <w:pPr>
            <w:pStyle w:val="11"/>
            <w:tabs>
              <w:tab w:val="right" w:leader="dot" w:pos="9062"/>
            </w:tabs>
            <w:rPr>
              <w:rFonts w:eastAsiaTheme="minorEastAsia"/>
              <w:noProof/>
              <w:lang w:eastAsia="bg-BG"/>
            </w:rPr>
          </w:pPr>
          <w:hyperlink w:anchor="_Toc48040139" w:history="1">
            <w:r w:rsidR="00423F4C" w:rsidRPr="008E73B5">
              <w:rPr>
                <w:rStyle w:val="ae"/>
                <w:rFonts w:ascii="Times New Roman" w:hAnsi="Times New Roman" w:cs="Times New Roman"/>
                <w:b/>
                <w:noProof/>
              </w:rPr>
              <w:t>4. Измерения по кодове:</w:t>
            </w:r>
            <w:r w:rsidR="00423F4C">
              <w:rPr>
                <w:noProof/>
                <w:webHidden/>
              </w:rPr>
              <w:tab/>
            </w:r>
            <w:r w:rsidR="00423F4C">
              <w:rPr>
                <w:noProof/>
                <w:webHidden/>
              </w:rPr>
              <w:fldChar w:fldCharType="begin"/>
            </w:r>
            <w:r w:rsidR="00423F4C">
              <w:rPr>
                <w:noProof/>
                <w:webHidden/>
              </w:rPr>
              <w:instrText xml:space="preserve"> PAGEREF _Toc48040139 \h </w:instrText>
            </w:r>
            <w:r w:rsidR="00423F4C">
              <w:rPr>
                <w:noProof/>
                <w:webHidden/>
              </w:rPr>
            </w:r>
            <w:r w:rsidR="00423F4C">
              <w:rPr>
                <w:noProof/>
                <w:webHidden/>
              </w:rPr>
              <w:fldChar w:fldCharType="separate"/>
            </w:r>
            <w:r w:rsidR="00423F4C">
              <w:rPr>
                <w:noProof/>
                <w:webHidden/>
              </w:rPr>
              <w:t>4</w:t>
            </w:r>
            <w:r w:rsidR="00423F4C">
              <w:rPr>
                <w:noProof/>
                <w:webHidden/>
              </w:rPr>
              <w:fldChar w:fldCharType="end"/>
            </w:r>
          </w:hyperlink>
        </w:p>
        <w:p w14:paraId="42B7702F" w14:textId="77777777" w:rsidR="00423F4C" w:rsidRDefault="00B42032">
          <w:pPr>
            <w:pStyle w:val="11"/>
            <w:tabs>
              <w:tab w:val="right" w:leader="dot" w:pos="9062"/>
            </w:tabs>
            <w:rPr>
              <w:rFonts w:eastAsiaTheme="minorEastAsia"/>
              <w:noProof/>
              <w:lang w:eastAsia="bg-BG"/>
            </w:rPr>
          </w:pPr>
          <w:hyperlink w:anchor="_Toc48040140" w:history="1">
            <w:r w:rsidR="00423F4C" w:rsidRPr="008E73B5">
              <w:rPr>
                <w:rStyle w:val="ae"/>
                <w:rFonts w:ascii="Times New Roman" w:hAnsi="Times New Roman" w:cs="Times New Roman"/>
                <w:b/>
                <w:noProof/>
              </w:rPr>
              <w:t>5. Териториален обхват:</w:t>
            </w:r>
            <w:r w:rsidR="00423F4C">
              <w:rPr>
                <w:noProof/>
                <w:webHidden/>
              </w:rPr>
              <w:tab/>
            </w:r>
            <w:r w:rsidR="00423F4C">
              <w:rPr>
                <w:noProof/>
                <w:webHidden/>
              </w:rPr>
              <w:fldChar w:fldCharType="begin"/>
            </w:r>
            <w:r w:rsidR="00423F4C">
              <w:rPr>
                <w:noProof/>
                <w:webHidden/>
              </w:rPr>
              <w:instrText xml:space="preserve"> PAGEREF _Toc48040140 \h </w:instrText>
            </w:r>
            <w:r w:rsidR="00423F4C">
              <w:rPr>
                <w:noProof/>
                <w:webHidden/>
              </w:rPr>
            </w:r>
            <w:r w:rsidR="00423F4C">
              <w:rPr>
                <w:noProof/>
                <w:webHidden/>
              </w:rPr>
              <w:fldChar w:fldCharType="separate"/>
            </w:r>
            <w:r w:rsidR="00423F4C">
              <w:rPr>
                <w:noProof/>
                <w:webHidden/>
              </w:rPr>
              <w:t>4</w:t>
            </w:r>
            <w:r w:rsidR="00423F4C">
              <w:rPr>
                <w:noProof/>
                <w:webHidden/>
              </w:rPr>
              <w:fldChar w:fldCharType="end"/>
            </w:r>
          </w:hyperlink>
        </w:p>
        <w:p w14:paraId="1257A507" w14:textId="77777777" w:rsidR="00423F4C" w:rsidRDefault="00B42032">
          <w:pPr>
            <w:pStyle w:val="11"/>
            <w:tabs>
              <w:tab w:val="right" w:leader="dot" w:pos="9062"/>
            </w:tabs>
            <w:rPr>
              <w:rFonts w:eastAsiaTheme="minorEastAsia"/>
              <w:noProof/>
              <w:lang w:eastAsia="bg-BG"/>
            </w:rPr>
          </w:pPr>
          <w:hyperlink w:anchor="_Toc48040141" w:history="1">
            <w:r w:rsidR="00423F4C" w:rsidRPr="008E73B5">
              <w:rPr>
                <w:rStyle w:val="ae"/>
                <w:rFonts w:ascii="Times New Roman" w:hAnsi="Times New Roman" w:cs="Times New Roman"/>
                <w:b/>
                <w:noProof/>
              </w:rPr>
              <w:t>6. Цели на предоставяната безвъзмездна финансова помощ по процедурата и очаквани резултати:</w:t>
            </w:r>
            <w:r w:rsidR="00423F4C">
              <w:rPr>
                <w:noProof/>
                <w:webHidden/>
              </w:rPr>
              <w:tab/>
            </w:r>
            <w:r w:rsidR="00423F4C">
              <w:rPr>
                <w:noProof/>
                <w:webHidden/>
              </w:rPr>
              <w:fldChar w:fldCharType="begin"/>
            </w:r>
            <w:r w:rsidR="00423F4C">
              <w:rPr>
                <w:noProof/>
                <w:webHidden/>
              </w:rPr>
              <w:instrText xml:space="preserve"> PAGEREF _Toc48040141 \h </w:instrText>
            </w:r>
            <w:r w:rsidR="00423F4C">
              <w:rPr>
                <w:noProof/>
                <w:webHidden/>
              </w:rPr>
            </w:r>
            <w:r w:rsidR="00423F4C">
              <w:rPr>
                <w:noProof/>
                <w:webHidden/>
              </w:rPr>
              <w:fldChar w:fldCharType="separate"/>
            </w:r>
            <w:r w:rsidR="00423F4C">
              <w:rPr>
                <w:noProof/>
                <w:webHidden/>
              </w:rPr>
              <w:t>4</w:t>
            </w:r>
            <w:r w:rsidR="00423F4C">
              <w:rPr>
                <w:noProof/>
                <w:webHidden/>
              </w:rPr>
              <w:fldChar w:fldCharType="end"/>
            </w:r>
          </w:hyperlink>
        </w:p>
        <w:p w14:paraId="4762AAE0" w14:textId="77777777" w:rsidR="00423F4C" w:rsidRDefault="00B42032">
          <w:pPr>
            <w:pStyle w:val="11"/>
            <w:tabs>
              <w:tab w:val="right" w:leader="dot" w:pos="9062"/>
            </w:tabs>
            <w:rPr>
              <w:rFonts w:eastAsiaTheme="minorEastAsia"/>
              <w:noProof/>
              <w:lang w:eastAsia="bg-BG"/>
            </w:rPr>
          </w:pPr>
          <w:hyperlink w:anchor="_Toc48040142" w:history="1">
            <w:r w:rsidR="00423F4C" w:rsidRPr="008E73B5">
              <w:rPr>
                <w:rStyle w:val="ae"/>
                <w:rFonts w:ascii="Times New Roman" w:hAnsi="Times New Roman" w:cs="Times New Roman"/>
                <w:b/>
                <w:noProof/>
              </w:rPr>
              <w:t>7. Индикатори:</w:t>
            </w:r>
            <w:r w:rsidR="00423F4C">
              <w:rPr>
                <w:noProof/>
                <w:webHidden/>
              </w:rPr>
              <w:tab/>
            </w:r>
            <w:r w:rsidR="00423F4C">
              <w:rPr>
                <w:noProof/>
                <w:webHidden/>
              </w:rPr>
              <w:fldChar w:fldCharType="begin"/>
            </w:r>
            <w:r w:rsidR="00423F4C">
              <w:rPr>
                <w:noProof/>
                <w:webHidden/>
              </w:rPr>
              <w:instrText xml:space="preserve"> PAGEREF _Toc48040142 \h </w:instrText>
            </w:r>
            <w:r w:rsidR="00423F4C">
              <w:rPr>
                <w:noProof/>
                <w:webHidden/>
              </w:rPr>
            </w:r>
            <w:r w:rsidR="00423F4C">
              <w:rPr>
                <w:noProof/>
                <w:webHidden/>
              </w:rPr>
              <w:fldChar w:fldCharType="separate"/>
            </w:r>
            <w:r w:rsidR="00423F4C">
              <w:rPr>
                <w:noProof/>
                <w:webHidden/>
              </w:rPr>
              <w:t>7</w:t>
            </w:r>
            <w:r w:rsidR="00423F4C">
              <w:rPr>
                <w:noProof/>
                <w:webHidden/>
              </w:rPr>
              <w:fldChar w:fldCharType="end"/>
            </w:r>
          </w:hyperlink>
        </w:p>
        <w:p w14:paraId="2F422918" w14:textId="77777777" w:rsidR="00423F4C" w:rsidRDefault="00B42032">
          <w:pPr>
            <w:pStyle w:val="11"/>
            <w:tabs>
              <w:tab w:val="right" w:leader="dot" w:pos="9062"/>
            </w:tabs>
            <w:rPr>
              <w:rFonts w:eastAsiaTheme="minorEastAsia"/>
              <w:noProof/>
              <w:lang w:eastAsia="bg-BG"/>
            </w:rPr>
          </w:pPr>
          <w:hyperlink w:anchor="_Toc48040143" w:history="1">
            <w:r w:rsidR="00423F4C" w:rsidRPr="008E73B5">
              <w:rPr>
                <w:rStyle w:val="ae"/>
                <w:rFonts w:ascii="Times New Roman" w:hAnsi="Times New Roman" w:cs="Times New Roman"/>
                <w:b/>
                <w:noProof/>
              </w:rPr>
              <w:t>8. Общ размер на безвъзмездната финансова помощ (БФП) по процедурата:</w:t>
            </w:r>
            <w:r w:rsidR="00423F4C">
              <w:rPr>
                <w:noProof/>
                <w:webHidden/>
              </w:rPr>
              <w:tab/>
            </w:r>
            <w:r w:rsidR="00423F4C">
              <w:rPr>
                <w:noProof/>
                <w:webHidden/>
              </w:rPr>
              <w:fldChar w:fldCharType="begin"/>
            </w:r>
            <w:r w:rsidR="00423F4C">
              <w:rPr>
                <w:noProof/>
                <w:webHidden/>
              </w:rPr>
              <w:instrText xml:space="preserve"> PAGEREF _Toc48040143 \h </w:instrText>
            </w:r>
            <w:r w:rsidR="00423F4C">
              <w:rPr>
                <w:noProof/>
                <w:webHidden/>
              </w:rPr>
            </w:r>
            <w:r w:rsidR="00423F4C">
              <w:rPr>
                <w:noProof/>
                <w:webHidden/>
              </w:rPr>
              <w:fldChar w:fldCharType="separate"/>
            </w:r>
            <w:r w:rsidR="00423F4C">
              <w:rPr>
                <w:noProof/>
                <w:webHidden/>
              </w:rPr>
              <w:t>9</w:t>
            </w:r>
            <w:r w:rsidR="00423F4C">
              <w:rPr>
                <w:noProof/>
                <w:webHidden/>
              </w:rPr>
              <w:fldChar w:fldCharType="end"/>
            </w:r>
          </w:hyperlink>
        </w:p>
        <w:p w14:paraId="182F4FC5" w14:textId="77777777" w:rsidR="00423F4C" w:rsidRDefault="00B42032">
          <w:pPr>
            <w:pStyle w:val="11"/>
            <w:tabs>
              <w:tab w:val="right" w:leader="dot" w:pos="9062"/>
            </w:tabs>
            <w:rPr>
              <w:rFonts w:eastAsiaTheme="minorEastAsia"/>
              <w:noProof/>
              <w:lang w:eastAsia="bg-BG"/>
            </w:rPr>
          </w:pPr>
          <w:hyperlink w:anchor="_Toc48040144" w:history="1">
            <w:r w:rsidR="00423F4C" w:rsidRPr="008E73B5">
              <w:rPr>
                <w:rStyle w:val="ae"/>
                <w:rFonts w:ascii="Times New Roman" w:hAnsi="Times New Roman" w:cs="Times New Roman"/>
                <w:b/>
                <w:noProof/>
              </w:rPr>
              <w:t>10. Процент на съфинансиране:</w:t>
            </w:r>
            <w:r w:rsidR="00423F4C">
              <w:rPr>
                <w:noProof/>
                <w:webHidden/>
              </w:rPr>
              <w:tab/>
            </w:r>
            <w:r w:rsidR="00423F4C">
              <w:rPr>
                <w:noProof/>
                <w:webHidden/>
              </w:rPr>
              <w:fldChar w:fldCharType="begin"/>
            </w:r>
            <w:r w:rsidR="00423F4C">
              <w:rPr>
                <w:noProof/>
                <w:webHidden/>
              </w:rPr>
              <w:instrText xml:space="preserve"> PAGEREF _Toc48040144 \h </w:instrText>
            </w:r>
            <w:r w:rsidR="00423F4C">
              <w:rPr>
                <w:noProof/>
                <w:webHidden/>
              </w:rPr>
            </w:r>
            <w:r w:rsidR="00423F4C">
              <w:rPr>
                <w:noProof/>
                <w:webHidden/>
              </w:rPr>
              <w:fldChar w:fldCharType="separate"/>
            </w:r>
            <w:r w:rsidR="00423F4C">
              <w:rPr>
                <w:noProof/>
                <w:webHidden/>
              </w:rPr>
              <w:t>11</w:t>
            </w:r>
            <w:r w:rsidR="00423F4C">
              <w:rPr>
                <w:noProof/>
                <w:webHidden/>
              </w:rPr>
              <w:fldChar w:fldCharType="end"/>
            </w:r>
          </w:hyperlink>
        </w:p>
        <w:p w14:paraId="6A13E812" w14:textId="77777777" w:rsidR="00423F4C" w:rsidRDefault="00B42032">
          <w:pPr>
            <w:pStyle w:val="11"/>
            <w:tabs>
              <w:tab w:val="right" w:leader="dot" w:pos="9062"/>
            </w:tabs>
            <w:rPr>
              <w:rFonts w:eastAsiaTheme="minorEastAsia"/>
              <w:noProof/>
              <w:lang w:eastAsia="bg-BG"/>
            </w:rPr>
          </w:pPr>
          <w:hyperlink w:anchor="_Toc48040145" w:history="1">
            <w:r w:rsidR="00423F4C" w:rsidRPr="008E73B5">
              <w:rPr>
                <w:rStyle w:val="ae"/>
                <w:rFonts w:ascii="Times New Roman" w:hAnsi="Times New Roman" w:cs="Times New Roman"/>
                <w:b/>
                <w:noProof/>
              </w:rPr>
              <w:t>11. Допустими кандидати</w:t>
            </w:r>
            <w:r w:rsidR="00423F4C">
              <w:rPr>
                <w:noProof/>
                <w:webHidden/>
              </w:rPr>
              <w:tab/>
            </w:r>
            <w:r w:rsidR="00423F4C">
              <w:rPr>
                <w:noProof/>
                <w:webHidden/>
              </w:rPr>
              <w:fldChar w:fldCharType="begin"/>
            </w:r>
            <w:r w:rsidR="00423F4C">
              <w:rPr>
                <w:noProof/>
                <w:webHidden/>
              </w:rPr>
              <w:instrText xml:space="preserve"> PAGEREF _Toc48040145 \h </w:instrText>
            </w:r>
            <w:r w:rsidR="00423F4C">
              <w:rPr>
                <w:noProof/>
                <w:webHidden/>
              </w:rPr>
            </w:r>
            <w:r w:rsidR="00423F4C">
              <w:rPr>
                <w:noProof/>
                <w:webHidden/>
              </w:rPr>
              <w:fldChar w:fldCharType="separate"/>
            </w:r>
            <w:r w:rsidR="00423F4C">
              <w:rPr>
                <w:noProof/>
                <w:webHidden/>
              </w:rPr>
              <w:t>12</w:t>
            </w:r>
            <w:r w:rsidR="00423F4C">
              <w:rPr>
                <w:noProof/>
                <w:webHidden/>
              </w:rPr>
              <w:fldChar w:fldCharType="end"/>
            </w:r>
          </w:hyperlink>
        </w:p>
        <w:p w14:paraId="18BADA86" w14:textId="77777777" w:rsidR="00423F4C" w:rsidRDefault="00B42032">
          <w:pPr>
            <w:pStyle w:val="21"/>
            <w:tabs>
              <w:tab w:val="right" w:leader="dot" w:pos="9062"/>
            </w:tabs>
            <w:rPr>
              <w:rFonts w:eastAsiaTheme="minorEastAsia"/>
              <w:noProof/>
              <w:lang w:eastAsia="bg-BG"/>
            </w:rPr>
          </w:pPr>
          <w:hyperlink w:anchor="_Toc48040146" w:history="1">
            <w:r w:rsidR="00423F4C" w:rsidRPr="008E73B5">
              <w:rPr>
                <w:rStyle w:val="ae"/>
                <w:rFonts w:ascii="Times New Roman" w:hAnsi="Times New Roman" w:cs="Times New Roman"/>
                <w:b/>
                <w:i/>
                <w:noProof/>
              </w:rPr>
              <w:t>11.1. Критерии за допустимост на кандидатите</w:t>
            </w:r>
            <w:r w:rsidR="00423F4C">
              <w:rPr>
                <w:noProof/>
                <w:webHidden/>
              </w:rPr>
              <w:tab/>
            </w:r>
            <w:r w:rsidR="00423F4C">
              <w:rPr>
                <w:noProof/>
                <w:webHidden/>
              </w:rPr>
              <w:fldChar w:fldCharType="begin"/>
            </w:r>
            <w:r w:rsidR="00423F4C">
              <w:rPr>
                <w:noProof/>
                <w:webHidden/>
              </w:rPr>
              <w:instrText xml:space="preserve"> PAGEREF _Toc48040146 \h </w:instrText>
            </w:r>
            <w:r w:rsidR="00423F4C">
              <w:rPr>
                <w:noProof/>
                <w:webHidden/>
              </w:rPr>
            </w:r>
            <w:r w:rsidR="00423F4C">
              <w:rPr>
                <w:noProof/>
                <w:webHidden/>
              </w:rPr>
              <w:fldChar w:fldCharType="separate"/>
            </w:r>
            <w:r w:rsidR="00423F4C">
              <w:rPr>
                <w:noProof/>
                <w:webHidden/>
              </w:rPr>
              <w:t>12</w:t>
            </w:r>
            <w:r w:rsidR="00423F4C">
              <w:rPr>
                <w:noProof/>
                <w:webHidden/>
              </w:rPr>
              <w:fldChar w:fldCharType="end"/>
            </w:r>
          </w:hyperlink>
        </w:p>
        <w:p w14:paraId="535E144E" w14:textId="77777777" w:rsidR="00423F4C" w:rsidRDefault="00B42032">
          <w:pPr>
            <w:pStyle w:val="21"/>
            <w:tabs>
              <w:tab w:val="right" w:leader="dot" w:pos="9062"/>
            </w:tabs>
            <w:rPr>
              <w:rFonts w:eastAsiaTheme="minorEastAsia"/>
              <w:noProof/>
              <w:lang w:eastAsia="bg-BG"/>
            </w:rPr>
          </w:pPr>
          <w:hyperlink w:anchor="_Toc48040147" w:history="1">
            <w:r w:rsidR="00423F4C" w:rsidRPr="008E73B5">
              <w:rPr>
                <w:rStyle w:val="ae"/>
                <w:rFonts w:ascii="Times New Roman" w:hAnsi="Times New Roman" w:cs="Times New Roman"/>
                <w:b/>
                <w:i/>
                <w:noProof/>
              </w:rPr>
              <w:t>11.2 Критерии за недопустимост на кандидатите</w:t>
            </w:r>
            <w:r w:rsidR="00423F4C">
              <w:rPr>
                <w:noProof/>
                <w:webHidden/>
              </w:rPr>
              <w:tab/>
            </w:r>
            <w:r w:rsidR="00423F4C">
              <w:rPr>
                <w:noProof/>
                <w:webHidden/>
              </w:rPr>
              <w:fldChar w:fldCharType="begin"/>
            </w:r>
            <w:r w:rsidR="00423F4C">
              <w:rPr>
                <w:noProof/>
                <w:webHidden/>
              </w:rPr>
              <w:instrText xml:space="preserve"> PAGEREF _Toc48040147 \h </w:instrText>
            </w:r>
            <w:r w:rsidR="00423F4C">
              <w:rPr>
                <w:noProof/>
                <w:webHidden/>
              </w:rPr>
            </w:r>
            <w:r w:rsidR="00423F4C">
              <w:rPr>
                <w:noProof/>
                <w:webHidden/>
              </w:rPr>
              <w:fldChar w:fldCharType="separate"/>
            </w:r>
            <w:r w:rsidR="00423F4C">
              <w:rPr>
                <w:noProof/>
                <w:webHidden/>
              </w:rPr>
              <w:t>17</w:t>
            </w:r>
            <w:r w:rsidR="00423F4C">
              <w:rPr>
                <w:noProof/>
                <w:webHidden/>
              </w:rPr>
              <w:fldChar w:fldCharType="end"/>
            </w:r>
          </w:hyperlink>
        </w:p>
        <w:p w14:paraId="5B3DD511" w14:textId="77777777" w:rsidR="00423F4C" w:rsidRDefault="00B42032">
          <w:pPr>
            <w:pStyle w:val="11"/>
            <w:tabs>
              <w:tab w:val="right" w:leader="dot" w:pos="9062"/>
            </w:tabs>
            <w:rPr>
              <w:rFonts w:eastAsiaTheme="minorEastAsia"/>
              <w:noProof/>
              <w:lang w:eastAsia="bg-BG"/>
            </w:rPr>
          </w:pPr>
          <w:hyperlink w:anchor="_Toc48040148" w:history="1">
            <w:r w:rsidR="00423F4C" w:rsidRPr="008E73B5">
              <w:rPr>
                <w:rStyle w:val="ae"/>
                <w:rFonts w:ascii="Times New Roman" w:hAnsi="Times New Roman" w:cs="Times New Roman"/>
                <w:b/>
                <w:noProof/>
              </w:rPr>
              <w:t>12. Допустими партньори</w:t>
            </w:r>
            <w:r w:rsidR="00423F4C">
              <w:rPr>
                <w:noProof/>
                <w:webHidden/>
              </w:rPr>
              <w:tab/>
            </w:r>
            <w:r w:rsidR="00423F4C">
              <w:rPr>
                <w:noProof/>
                <w:webHidden/>
              </w:rPr>
              <w:fldChar w:fldCharType="begin"/>
            </w:r>
            <w:r w:rsidR="00423F4C">
              <w:rPr>
                <w:noProof/>
                <w:webHidden/>
              </w:rPr>
              <w:instrText xml:space="preserve"> PAGEREF _Toc48040148 \h </w:instrText>
            </w:r>
            <w:r w:rsidR="00423F4C">
              <w:rPr>
                <w:noProof/>
                <w:webHidden/>
              </w:rPr>
            </w:r>
            <w:r w:rsidR="00423F4C">
              <w:rPr>
                <w:noProof/>
                <w:webHidden/>
              </w:rPr>
              <w:fldChar w:fldCharType="separate"/>
            </w:r>
            <w:r w:rsidR="00423F4C">
              <w:rPr>
                <w:noProof/>
                <w:webHidden/>
              </w:rPr>
              <w:t>21</w:t>
            </w:r>
            <w:r w:rsidR="00423F4C">
              <w:rPr>
                <w:noProof/>
                <w:webHidden/>
              </w:rPr>
              <w:fldChar w:fldCharType="end"/>
            </w:r>
          </w:hyperlink>
        </w:p>
        <w:p w14:paraId="6E23DA1E" w14:textId="77777777" w:rsidR="00423F4C" w:rsidRDefault="00B42032">
          <w:pPr>
            <w:pStyle w:val="11"/>
            <w:tabs>
              <w:tab w:val="right" w:leader="dot" w:pos="9062"/>
            </w:tabs>
            <w:rPr>
              <w:rFonts w:eastAsiaTheme="minorEastAsia"/>
              <w:noProof/>
              <w:lang w:eastAsia="bg-BG"/>
            </w:rPr>
          </w:pPr>
          <w:hyperlink w:anchor="_Toc48040149" w:history="1">
            <w:r w:rsidR="00423F4C" w:rsidRPr="008E73B5">
              <w:rPr>
                <w:rStyle w:val="ae"/>
                <w:rFonts w:ascii="Times New Roman" w:hAnsi="Times New Roman" w:cs="Times New Roman"/>
                <w:b/>
                <w:noProof/>
              </w:rPr>
              <w:t>13. Дейности, допустими за финансиране</w:t>
            </w:r>
            <w:r w:rsidR="00423F4C">
              <w:rPr>
                <w:noProof/>
                <w:webHidden/>
              </w:rPr>
              <w:tab/>
            </w:r>
            <w:r w:rsidR="00423F4C">
              <w:rPr>
                <w:noProof/>
                <w:webHidden/>
              </w:rPr>
              <w:fldChar w:fldCharType="begin"/>
            </w:r>
            <w:r w:rsidR="00423F4C">
              <w:rPr>
                <w:noProof/>
                <w:webHidden/>
              </w:rPr>
              <w:instrText xml:space="preserve"> PAGEREF _Toc48040149 \h </w:instrText>
            </w:r>
            <w:r w:rsidR="00423F4C">
              <w:rPr>
                <w:noProof/>
                <w:webHidden/>
              </w:rPr>
            </w:r>
            <w:r w:rsidR="00423F4C">
              <w:rPr>
                <w:noProof/>
                <w:webHidden/>
              </w:rPr>
              <w:fldChar w:fldCharType="separate"/>
            </w:r>
            <w:r w:rsidR="00423F4C">
              <w:rPr>
                <w:noProof/>
                <w:webHidden/>
              </w:rPr>
              <w:t>21</w:t>
            </w:r>
            <w:r w:rsidR="00423F4C">
              <w:rPr>
                <w:noProof/>
                <w:webHidden/>
              </w:rPr>
              <w:fldChar w:fldCharType="end"/>
            </w:r>
          </w:hyperlink>
        </w:p>
        <w:p w14:paraId="7073B525" w14:textId="77777777" w:rsidR="00423F4C" w:rsidRDefault="00B42032">
          <w:pPr>
            <w:pStyle w:val="21"/>
            <w:tabs>
              <w:tab w:val="right" w:leader="dot" w:pos="9062"/>
            </w:tabs>
            <w:rPr>
              <w:rFonts w:eastAsiaTheme="minorEastAsia"/>
              <w:noProof/>
              <w:lang w:eastAsia="bg-BG"/>
            </w:rPr>
          </w:pPr>
          <w:hyperlink w:anchor="_Toc48040150" w:history="1">
            <w:r w:rsidR="00423F4C" w:rsidRPr="008E73B5">
              <w:rPr>
                <w:rStyle w:val="ae"/>
                <w:rFonts w:ascii="Times New Roman" w:hAnsi="Times New Roman" w:cs="Times New Roman"/>
                <w:b/>
                <w:i/>
                <w:noProof/>
              </w:rPr>
              <w:t>13.1. Допустими дейности</w:t>
            </w:r>
            <w:r w:rsidR="00423F4C">
              <w:rPr>
                <w:noProof/>
                <w:webHidden/>
              </w:rPr>
              <w:tab/>
            </w:r>
            <w:r w:rsidR="00423F4C">
              <w:rPr>
                <w:noProof/>
                <w:webHidden/>
              </w:rPr>
              <w:fldChar w:fldCharType="begin"/>
            </w:r>
            <w:r w:rsidR="00423F4C">
              <w:rPr>
                <w:noProof/>
                <w:webHidden/>
              </w:rPr>
              <w:instrText xml:space="preserve"> PAGEREF _Toc48040150 \h </w:instrText>
            </w:r>
            <w:r w:rsidR="00423F4C">
              <w:rPr>
                <w:noProof/>
                <w:webHidden/>
              </w:rPr>
            </w:r>
            <w:r w:rsidR="00423F4C">
              <w:rPr>
                <w:noProof/>
                <w:webHidden/>
              </w:rPr>
              <w:fldChar w:fldCharType="separate"/>
            </w:r>
            <w:r w:rsidR="00423F4C">
              <w:rPr>
                <w:noProof/>
                <w:webHidden/>
              </w:rPr>
              <w:t>21</w:t>
            </w:r>
            <w:r w:rsidR="00423F4C">
              <w:rPr>
                <w:noProof/>
                <w:webHidden/>
              </w:rPr>
              <w:fldChar w:fldCharType="end"/>
            </w:r>
          </w:hyperlink>
        </w:p>
        <w:p w14:paraId="21F93D36" w14:textId="77777777" w:rsidR="00423F4C" w:rsidRDefault="00B42032">
          <w:pPr>
            <w:pStyle w:val="21"/>
            <w:tabs>
              <w:tab w:val="right" w:leader="dot" w:pos="9062"/>
            </w:tabs>
            <w:rPr>
              <w:rFonts w:eastAsiaTheme="minorEastAsia"/>
              <w:noProof/>
              <w:lang w:eastAsia="bg-BG"/>
            </w:rPr>
          </w:pPr>
          <w:hyperlink w:anchor="_Toc48040151" w:history="1">
            <w:r w:rsidR="00423F4C" w:rsidRPr="008E73B5">
              <w:rPr>
                <w:rStyle w:val="ae"/>
                <w:rFonts w:ascii="Times New Roman" w:hAnsi="Times New Roman" w:cs="Times New Roman"/>
                <w:b/>
                <w:i/>
                <w:noProof/>
              </w:rPr>
              <w:t>13.2. Недопустими дейности.</w:t>
            </w:r>
            <w:r w:rsidR="00423F4C">
              <w:rPr>
                <w:noProof/>
                <w:webHidden/>
              </w:rPr>
              <w:tab/>
            </w:r>
            <w:r w:rsidR="00423F4C">
              <w:rPr>
                <w:noProof/>
                <w:webHidden/>
              </w:rPr>
              <w:fldChar w:fldCharType="begin"/>
            </w:r>
            <w:r w:rsidR="00423F4C">
              <w:rPr>
                <w:noProof/>
                <w:webHidden/>
              </w:rPr>
              <w:instrText xml:space="preserve"> PAGEREF _Toc48040151 \h </w:instrText>
            </w:r>
            <w:r w:rsidR="00423F4C">
              <w:rPr>
                <w:noProof/>
                <w:webHidden/>
              </w:rPr>
            </w:r>
            <w:r w:rsidR="00423F4C">
              <w:rPr>
                <w:noProof/>
                <w:webHidden/>
              </w:rPr>
              <w:fldChar w:fldCharType="separate"/>
            </w:r>
            <w:r w:rsidR="00423F4C">
              <w:rPr>
                <w:noProof/>
                <w:webHidden/>
              </w:rPr>
              <w:t>31</w:t>
            </w:r>
            <w:r w:rsidR="00423F4C">
              <w:rPr>
                <w:noProof/>
                <w:webHidden/>
              </w:rPr>
              <w:fldChar w:fldCharType="end"/>
            </w:r>
          </w:hyperlink>
        </w:p>
        <w:p w14:paraId="71AE0254" w14:textId="77777777" w:rsidR="00423F4C" w:rsidRDefault="00B42032">
          <w:pPr>
            <w:pStyle w:val="11"/>
            <w:tabs>
              <w:tab w:val="right" w:leader="dot" w:pos="9062"/>
            </w:tabs>
            <w:rPr>
              <w:rFonts w:eastAsiaTheme="minorEastAsia"/>
              <w:noProof/>
              <w:lang w:eastAsia="bg-BG"/>
            </w:rPr>
          </w:pPr>
          <w:hyperlink w:anchor="_Toc48040152" w:history="1">
            <w:r w:rsidR="00423F4C" w:rsidRPr="008E73B5">
              <w:rPr>
                <w:rStyle w:val="ae"/>
                <w:rFonts w:ascii="Times New Roman" w:hAnsi="Times New Roman" w:cs="Times New Roman"/>
                <w:b/>
                <w:noProof/>
              </w:rPr>
              <w:t>14. Категории разходи, допустими за финансиране:</w:t>
            </w:r>
            <w:r w:rsidR="00423F4C">
              <w:rPr>
                <w:noProof/>
                <w:webHidden/>
              </w:rPr>
              <w:tab/>
            </w:r>
            <w:r w:rsidR="00423F4C">
              <w:rPr>
                <w:noProof/>
                <w:webHidden/>
              </w:rPr>
              <w:fldChar w:fldCharType="begin"/>
            </w:r>
            <w:r w:rsidR="00423F4C">
              <w:rPr>
                <w:noProof/>
                <w:webHidden/>
              </w:rPr>
              <w:instrText xml:space="preserve"> PAGEREF _Toc48040152 \h </w:instrText>
            </w:r>
            <w:r w:rsidR="00423F4C">
              <w:rPr>
                <w:noProof/>
                <w:webHidden/>
              </w:rPr>
            </w:r>
            <w:r w:rsidR="00423F4C">
              <w:rPr>
                <w:noProof/>
                <w:webHidden/>
              </w:rPr>
              <w:fldChar w:fldCharType="separate"/>
            </w:r>
            <w:r w:rsidR="00423F4C">
              <w:rPr>
                <w:noProof/>
                <w:webHidden/>
              </w:rPr>
              <w:t>32</w:t>
            </w:r>
            <w:r w:rsidR="00423F4C">
              <w:rPr>
                <w:noProof/>
                <w:webHidden/>
              </w:rPr>
              <w:fldChar w:fldCharType="end"/>
            </w:r>
          </w:hyperlink>
        </w:p>
        <w:p w14:paraId="3B9C35D2" w14:textId="77777777" w:rsidR="00423F4C" w:rsidRDefault="00B42032">
          <w:pPr>
            <w:pStyle w:val="21"/>
            <w:tabs>
              <w:tab w:val="right" w:leader="dot" w:pos="9062"/>
            </w:tabs>
            <w:rPr>
              <w:rFonts w:eastAsiaTheme="minorEastAsia"/>
              <w:noProof/>
              <w:lang w:eastAsia="bg-BG"/>
            </w:rPr>
          </w:pPr>
          <w:hyperlink w:anchor="_Toc48040153" w:history="1">
            <w:r w:rsidR="00423F4C" w:rsidRPr="008E73B5">
              <w:rPr>
                <w:rStyle w:val="ae"/>
                <w:rFonts w:ascii="Times New Roman" w:hAnsi="Times New Roman" w:cs="Times New Roman"/>
                <w:b/>
                <w:i/>
                <w:noProof/>
              </w:rPr>
              <w:t>14.1. Общи условия за допустимост на разходите</w:t>
            </w:r>
            <w:r w:rsidR="00423F4C">
              <w:rPr>
                <w:noProof/>
                <w:webHidden/>
              </w:rPr>
              <w:tab/>
            </w:r>
            <w:r w:rsidR="00423F4C">
              <w:rPr>
                <w:noProof/>
                <w:webHidden/>
              </w:rPr>
              <w:fldChar w:fldCharType="begin"/>
            </w:r>
            <w:r w:rsidR="00423F4C">
              <w:rPr>
                <w:noProof/>
                <w:webHidden/>
              </w:rPr>
              <w:instrText xml:space="preserve"> PAGEREF _Toc48040153 \h </w:instrText>
            </w:r>
            <w:r w:rsidR="00423F4C">
              <w:rPr>
                <w:noProof/>
                <w:webHidden/>
              </w:rPr>
            </w:r>
            <w:r w:rsidR="00423F4C">
              <w:rPr>
                <w:noProof/>
                <w:webHidden/>
              </w:rPr>
              <w:fldChar w:fldCharType="separate"/>
            </w:r>
            <w:r w:rsidR="00423F4C">
              <w:rPr>
                <w:noProof/>
                <w:webHidden/>
              </w:rPr>
              <w:t>34</w:t>
            </w:r>
            <w:r w:rsidR="00423F4C">
              <w:rPr>
                <w:noProof/>
                <w:webHidden/>
              </w:rPr>
              <w:fldChar w:fldCharType="end"/>
            </w:r>
          </w:hyperlink>
        </w:p>
        <w:p w14:paraId="72C982F1" w14:textId="77777777" w:rsidR="00423F4C" w:rsidRDefault="00B42032">
          <w:pPr>
            <w:pStyle w:val="21"/>
            <w:tabs>
              <w:tab w:val="right" w:leader="dot" w:pos="9062"/>
            </w:tabs>
            <w:rPr>
              <w:rFonts w:eastAsiaTheme="minorEastAsia"/>
              <w:noProof/>
              <w:lang w:eastAsia="bg-BG"/>
            </w:rPr>
          </w:pPr>
          <w:hyperlink w:anchor="_Toc48040154" w:history="1">
            <w:r w:rsidR="00423F4C" w:rsidRPr="008E73B5">
              <w:rPr>
                <w:rStyle w:val="ae"/>
                <w:rFonts w:ascii="Times New Roman" w:hAnsi="Times New Roman" w:cs="Times New Roman"/>
                <w:b/>
                <w:i/>
                <w:noProof/>
              </w:rPr>
              <w:t>14.2. Допустими разходи</w:t>
            </w:r>
            <w:r w:rsidR="00423F4C">
              <w:rPr>
                <w:noProof/>
                <w:webHidden/>
              </w:rPr>
              <w:tab/>
            </w:r>
            <w:r w:rsidR="00423F4C">
              <w:rPr>
                <w:noProof/>
                <w:webHidden/>
              </w:rPr>
              <w:fldChar w:fldCharType="begin"/>
            </w:r>
            <w:r w:rsidR="00423F4C">
              <w:rPr>
                <w:noProof/>
                <w:webHidden/>
              </w:rPr>
              <w:instrText xml:space="preserve"> PAGEREF _Toc48040154 \h </w:instrText>
            </w:r>
            <w:r w:rsidR="00423F4C">
              <w:rPr>
                <w:noProof/>
                <w:webHidden/>
              </w:rPr>
            </w:r>
            <w:r w:rsidR="00423F4C">
              <w:rPr>
                <w:noProof/>
                <w:webHidden/>
              </w:rPr>
              <w:fldChar w:fldCharType="separate"/>
            </w:r>
            <w:r w:rsidR="00423F4C">
              <w:rPr>
                <w:noProof/>
                <w:webHidden/>
              </w:rPr>
              <w:t>37</w:t>
            </w:r>
            <w:r w:rsidR="00423F4C">
              <w:rPr>
                <w:noProof/>
                <w:webHidden/>
              </w:rPr>
              <w:fldChar w:fldCharType="end"/>
            </w:r>
          </w:hyperlink>
        </w:p>
        <w:p w14:paraId="37B14698" w14:textId="77777777" w:rsidR="00423F4C" w:rsidRDefault="00B42032">
          <w:pPr>
            <w:pStyle w:val="21"/>
            <w:tabs>
              <w:tab w:val="right" w:leader="dot" w:pos="9062"/>
            </w:tabs>
            <w:rPr>
              <w:rFonts w:eastAsiaTheme="minorEastAsia"/>
              <w:noProof/>
              <w:lang w:eastAsia="bg-BG"/>
            </w:rPr>
          </w:pPr>
          <w:hyperlink w:anchor="_Toc48040155" w:history="1">
            <w:r w:rsidR="00423F4C" w:rsidRPr="008E73B5">
              <w:rPr>
                <w:rStyle w:val="ae"/>
                <w:rFonts w:ascii="Times New Roman" w:hAnsi="Times New Roman" w:cs="Times New Roman"/>
                <w:b/>
                <w:i/>
                <w:noProof/>
              </w:rPr>
              <w:t>14.3. Недопустими разходи</w:t>
            </w:r>
            <w:r w:rsidR="00423F4C">
              <w:rPr>
                <w:noProof/>
                <w:webHidden/>
              </w:rPr>
              <w:tab/>
            </w:r>
            <w:r w:rsidR="00423F4C">
              <w:rPr>
                <w:noProof/>
                <w:webHidden/>
              </w:rPr>
              <w:fldChar w:fldCharType="begin"/>
            </w:r>
            <w:r w:rsidR="00423F4C">
              <w:rPr>
                <w:noProof/>
                <w:webHidden/>
              </w:rPr>
              <w:instrText xml:space="preserve"> PAGEREF _Toc48040155 \h </w:instrText>
            </w:r>
            <w:r w:rsidR="00423F4C">
              <w:rPr>
                <w:noProof/>
                <w:webHidden/>
              </w:rPr>
            </w:r>
            <w:r w:rsidR="00423F4C">
              <w:rPr>
                <w:noProof/>
                <w:webHidden/>
              </w:rPr>
              <w:fldChar w:fldCharType="separate"/>
            </w:r>
            <w:r w:rsidR="00423F4C">
              <w:rPr>
                <w:noProof/>
                <w:webHidden/>
              </w:rPr>
              <w:t>41</w:t>
            </w:r>
            <w:r w:rsidR="00423F4C">
              <w:rPr>
                <w:noProof/>
                <w:webHidden/>
              </w:rPr>
              <w:fldChar w:fldCharType="end"/>
            </w:r>
          </w:hyperlink>
        </w:p>
        <w:p w14:paraId="26EE168D" w14:textId="77777777" w:rsidR="00423F4C" w:rsidRDefault="00B42032">
          <w:pPr>
            <w:pStyle w:val="11"/>
            <w:tabs>
              <w:tab w:val="right" w:leader="dot" w:pos="9062"/>
            </w:tabs>
            <w:rPr>
              <w:rFonts w:eastAsiaTheme="minorEastAsia"/>
              <w:noProof/>
              <w:lang w:eastAsia="bg-BG"/>
            </w:rPr>
          </w:pPr>
          <w:hyperlink w:anchor="_Toc48040156" w:history="1">
            <w:r w:rsidR="00423F4C" w:rsidRPr="008E73B5">
              <w:rPr>
                <w:rStyle w:val="ae"/>
                <w:rFonts w:ascii="Times New Roman" w:hAnsi="Times New Roman" w:cs="Times New Roman"/>
                <w:b/>
                <w:noProof/>
              </w:rPr>
              <w:t>15. Допустими целеви групи :</w:t>
            </w:r>
            <w:r w:rsidR="00423F4C">
              <w:rPr>
                <w:noProof/>
                <w:webHidden/>
              </w:rPr>
              <w:tab/>
            </w:r>
            <w:r w:rsidR="00423F4C">
              <w:rPr>
                <w:noProof/>
                <w:webHidden/>
              </w:rPr>
              <w:fldChar w:fldCharType="begin"/>
            </w:r>
            <w:r w:rsidR="00423F4C">
              <w:rPr>
                <w:noProof/>
                <w:webHidden/>
              </w:rPr>
              <w:instrText xml:space="preserve"> PAGEREF _Toc48040156 \h </w:instrText>
            </w:r>
            <w:r w:rsidR="00423F4C">
              <w:rPr>
                <w:noProof/>
                <w:webHidden/>
              </w:rPr>
            </w:r>
            <w:r w:rsidR="00423F4C">
              <w:rPr>
                <w:noProof/>
                <w:webHidden/>
              </w:rPr>
              <w:fldChar w:fldCharType="separate"/>
            </w:r>
            <w:r w:rsidR="00423F4C">
              <w:rPr>
                <w:noProof/>
                <w:webHidden/>
              </w:rPr>
              <w:t>44</w:t>
            </w:r>
            <w:r w:rsidR="00423F4C">
              <w:rPr>
                <w:noProof/>
                <w:webHidden/>
              </w:rPr>
              <w:fldChar w:fldCharType="end"/>
            </w:r>
          </w:hyperlink>
        </w:p>
        <w:p w14:paraId="16E3F731" w14:textId="77777777" w:rsidR="00423F4C" w:rsidRDefault="00B42032">
          <w:pPr>
            <w:pStyle w:val="11"/>
            <w:tabs>
              <w:tab w:val="right" w:leader="dot" w:pos="9062"/>
            </w:tabs>
            <w:rPr>
              <w:rFonts w:eastAsiaTheme="minorEastAsia"/>
              <w:noProof/>
              <w:lang w:eastAsia="bg-BG"/>
            </w:rPr>
          </w:pPr>
          <w:hyperlink w:anchor="_Toc48040157" w:history="1">
            <w:r w:rsidR="00423F4C" w:rsidRPr="008E73B5">
              <w:rPr>
                <w:rStyle w:val="ae"/>
                <w:rFonts w:ascii="Times New Roman" w:hAnsi="Times New Roman" w:cs="Times New Roman"/>
                <w:b/>
                <w:noProof/>
              </w:rPr>
              <w:t>16. Приложим режим на минимални/държавни помощи</w:t>
            </w:r>
            <w:r w:rsidR="00423F4C">
              <w:rPr>
                <w:noProof/>
                <w:webHidden/>
              </w:rPr>
              <w:tab/>
            </w:r>
            <w:r w:rsidR="00423F4C">
              <w:rPr>
                <w:noProof/>
                <w:webHidden/>
              </w:rPr>
              <w:fldChar w:fldCharType="begin"/>
            </w:r>
            <w:r w:rsidR="00423F4C">
              <w:rPr>
                <w:noProof/>
                <w:webHidden/>
              </w:rPr>
              <w:instrText xml:space="preserve"> PAGEREF _Toc48040157 \h </w:instrText>
            </w:r>
            <w:r w:rsidR="00423F4C">
              <w:rPr>
                <w:noProof/>
                <w:webHidden/>
              </w:rPr>
            </w:r>
            <w:r w:rsidR="00423F4C">
              <w:rPr>
                <w:noProof/>
                <w:webHidden/>
              </w:rPr>
              <w:fldChar w:fldCharType="separate"/>
            </w:r>
            <w:r w:rsidR="00423F4C">
              <w:rPr>
                <w:noProof/>
                <w:webHidden/>
              </w:rPr>
              <w:t>45</w:t>
            </w:r>
            <w:r w:rsidR="00423F4C">
              <w:rPr>
                <w:noProof/>
                <w:webHidden/>
              </w:rPr>
              <w:fldChar w:fldCharType="end"/>
            </w:r>
          </w:hyperlink>
        </w:p>
        <w:p w14:paraId="428ECFB8" w14:textId="77777777" w:rsidR="00423F4C" w:rsidRDefault="00B42032">
          <w:pPr>
            <w:pStyle w:val="11"/>
            <w:tabs>
              <w:tab w:val="right" w:leader="dot" w:pos="9062"/>
            </w:tabs>
            <w:rPr>
              <w:rFonts w:eastAsiaTheme="minorEastAsia"/>
              <w:noProof/>
              <w:lang w:eastAsia="bg-BG"/>
            </w:rPr>
          </w:pPr>
          <w:hyperlink w:anchor="_Toc48040158" w:history="1">
            <w:r w:rsidR="00423F4C" w:rsidRPr="008E73B5">
              <w:rPr>
                <w:rStyle w:val="ae"/>
                <w:rFonts w:ascii="Times New Roman" w:hAnsi="Times New Roman" w:cs="Times New Roman"/>
                <w:b/>
                <w:noProof/>
              </w:rPr>
              <w:t>17. Хоризонтални политики:</w:t>
            </w:r>
            <w:r w:rsidR="00423F4C">
              <w:rPr>
                <w:noProof/>
                <w:webHidden/>
              </w:rPr>
              <w:tab/>
            </w:r>
            <w:r w:rsidR="00423F4C">
              <w:rPr>
                <w:noProof/>
                <w:webHidden/>
              </w:rPr>
              <w:fldChar w:fldCharType="begin"/>
            </w:r>
            <w:r w:rsidR="00423F4C">
              <w:rPr>
                <w:noProof/>
                <w:webHidden/>
              </w:rPr>
              <w:instrText xml:space="preserve"> PAGEREF _Toc48040158 \h </w:instrText>
            </w:r>
            <w:r w:rsidR="00423F4C">
              <w:rPr>
                <w:noProof/>
                <w:webHidden/>
              </w:rPr>
            </w:r>
            <w:r w:rsidR="00423F4C">
              <w:rPr>
                <w:noProof/>
                <w:webHidden/>
              </w:rPr>
              <w:fldChar w:fldCharType="separate"/>
            </w:r>
            <w:r w:rsidR="00423F4C">
              <w:rPr>
                <w:noProof/>
                <w:webHidden/>
              </w:rPr>
              <w:t>50</w:t>
            </w:r>
            <w:r w:rsidR="00423F4C">
              <w:rPr>
                <w:noProof/>
                <w:webHidden/>
              </w:rPr>
              <w:fldChar w:fldCharType="end"/>
            </w:r>
          </w:hyperlink>
        </w:p>
        <w:p w14:paraId="7BC3932B" w14:textId="77777777" w:rsidR="00423F4C" w:rsidRDefault="00B42032">
          <w:pPr>
            <w:pStyle w:val="11"/>
            <w:tabs>
              <w:tab w:val="right" w:leader="dot" w:pos="9062"/>
            </w:tabs>
            <w:rPr>
              <w:rFonts w:eastAsiaTheme="minorEastAsia"/>
              <w:noProof/>
              <w:lang w:eastAsia="bg-BG"/>
            </w:rPr>
          </w:pPr>
          <w:hyperlink w:anchor="_Toc48040159" w:history="1">
            <w:r w:rsidR="00423F4C" w:rsidRPr="008E73B5">
              <w:rPr>
                <w:rStyle w:val="ae"/>
                <w:rFonts w:ascii="Times New Roman" w:hAnsi="Times New Roman" w:cs="Times New Roman"/>
                <w:b/>
                <w:noProof/>
              </w:rPr>
              <w:t>18. Минимален и максимален срок за изпълнение на проекта</w:t>
            </w:r>
            <w:r w:rsidR="00423F4C">
              <w:rPr>
                <w:noProof/>
                <w:webHidden/>
              </w:rPr>
              <w:tab/>
            </w:r>
            <w:r w:rsidR="00423F4C">
              <w:rPr>
                <w:noProof/>
                <w:webHidden/>
              </w:rPr>
              <w:fldChar w:fldCharType="begin"/>
            </w:r>
            <w:r w:rsidR="00423F4C">
              <w:rPr>
                <w:noProof/>
                <w:webHidden/>
              </w:rPr>
              <w:instrText xml:space="preserve"> PAGEREF _Toc48040159 \h </w:instrText>
            </w:r>
            <w:r w:rsidR="00423F4C">
              <w:rPr>
                <w:noProof/>
                <w:webHidden/>
              </w:rPr>
            </w:r>
            <w:r w:rsidR="00423F4C">
              <w:rPr>
                <w:noProof/>
                <w:webHidden/>
              </w:rPr>
              <w:fldChar w:fldCharType="separate"/>
            </w:r>
            <w:r w:rsidR="00423F4C">
              <w:rPr>
                <w:noProof/>
                <w:webHidden/>
              </w:rPr>
              <w:t>50</w:t>
            </w:r>
            <w:r w:rsidR="00423F4C">
              <w:rPr>
                <w:noProof/>
                <w:webHidden/>
              </w:rPr>
              <w:fldChar w:fldCharType="end"/>
            </w:r>
          </w:hyperlink>
        </w:p>
        <w:p w14:paraId="18F1C3D9" w14:textId="77777777" w:rsidR="00423F4C" w:rsidRDefault="00B42032">
          <w:pPr>
            <w:pStyle w:val="11"/>
            <w:tabs>
              <w:tab w:val="right" w:leader="dot" w:pos="9062"/>
            </w:tabs>
            <w:rPr>
              <w:rFonts w:eastAsiaTheme="minorEastAsia"/>
              <w:noProof/>
              <w:lang w:eastAsia="bg-BG"/>
            </w:rPr>
          </w:pPr>
          <w:hyperlink w:anchor="_Toc48040160" w:history="1">
            <w:r w:rsidR="00423F4C" w:rsidRPr="008E73B5">
              <w:rPr>
                <w:rStyle w:val="ae"/>
                <w:rFonts w:ascii="Times New Roman" w:hAnsi="Times New Roman" w:cs="Times New Roman"/>
                <w:b/>
                <w:noProof/>
              </w:rPr>
              <w:t>19. Ред за оценяване на концепциите за проектни предложения:</w:t>
            </w:r>
            <w:r w:rsidR="00423F4C">
              <w:rPr>
                <w:noProof/>
                <w:webHidden/>
              </w:rPr>
              <w:tab/>
            </w:r>
            <w:r w:rsidR="00423F4C">
              <w:rPr>
                <w:noProof/>
                <w:webHidden/>
              </w:rPr>
              <w:fldChar w:fldCharType="begin"/>
            </w:r>
            <w:r w:rsidR="00423F4C">
              <w:rPr>
                <w:noProof/>
                <w:webHidden/>
              </w:rPr>
              <w:instrText xml:space="preserve"> PAGEREF _Toc48040160 \h </w:instrText>
            </w:r>
            <w:r w:rsidR="00423F4C">
              <w:rPr>
                <w:noProof/>
                <w:webHidden/>
              </w:rPr>
            </w:r>
            <w:r w:rsidR="00423F4C">
              <w:rPr>
                <w:noProof/>
                <w:webHidden/>
              </w:rPr>
              <w:fldChar w:fldCharType="separate"/>
            </w:r>
            <w:r w:rsidR="00423F4C">
              <w:rPr>
                <w:noProof/>
                <w:webHidden/>
              </w:rPr>
              <w:t>50</w:t>
            </w:r>
            <w:r w:rsidR="00423F4C">
              <w:rPr>
                <w:noProof/>
                <w:webHidden/>
              </w:rPr>
              <w:fldChar w:fldCharType="end"/>
            </w:r>
          </w:hyperlink>
        </w:p>
        <w:p w14:paraId="0DF30C9D" w14:textId="77777777" w:rsidR="00423F4C" w:rsidRDefault="00B42032">
          <w:pPr>
            <w:pStyle w:val="11"/>
            <w:tabs>
              <w:tab w:val="right" w:leader="dot" w:pos="9062"/>
            </w:tabs>
            <w:rPr>
              <w:rFonts w:eastAsiaTheme="minorEastAsia"/>
              <w:noProof/>
              <w:lang w:eastAsia="bg-BG"/>
            </w:rPr>
          </w:pPr>
          <w:hyperlink w:anchor="_Toc48040161" w:history="1">
            <w:r w:rsidR="00423F4C" w:rsidRPr="008E73B5">
              <w:rPr>
                <w:rStyle w:val="ae"/>
                <w:rFonts w:ascii="Times New Roman" w:hAnsi="Times New Roman" w:cs="Times New Roman"/>
                <w:b/>
                <w:noProof/>
              </w:rPr>
              <w:t>20. Критерии и методика за оценка на концепциите за проектни предложения:</w:t>
            </w:r>
            <w:r w:rsidR="00423F4C">
              <w:rPr>
                <w:noProof/>
                <w:webHidden/>
              </w:rPr>
              <w:tab/>
            </w:r>
            <w:r w:rsidR="00423F4C">
              <w:rPr>
                <w:noProof/>
                <w:webHidden/>
              </w:rPr>
              <w:fldChar w:fldCharType="begin"/>
            </w:r>
            <w:r w:rsidR="00423F4C">
              <w:rPr>
                <w:noProof/>
                <w:webHidden/>
              </w:rPr>
              <w:instrText xml:space="preserve"> PAGEREF _Toc48040161 \h </w:instrText>
            </w:r>
            <w:r w:rsidR="00423F4C">
              <w:rPr>
                <w:noProof/>
                <w:webHidden/>
              </w:rPr>
            </w:r>
            <w:r w:rsidR="00423F4C">
              <w:rPr>
                <w:noProof/>
                <w:webHidden/>
              </w:rPr>
              <w:fldChar w:fldCharType="separate"/>
            </w:r>
            <w:r w:rsidR="00423F4C">
              <w:rPr>
                <w:noProof/>
                <w:webHidden/>
              </w:rPr>
              <w:t>50</w:t>
            </w:r>
            <w:r w:rsidR="00423F4C">
              <w:rPr>
                <w:noProof/>
                <w:webHidden/>
              </w:rPr>
              <w:fldChar w:fldCharType="end"/>
            </w:r>
          </w:hyperlink>
        </w:p>
        <w:p w14:paraId="4037A007" w14:textId="77777777" w:rsidR="00423F4C" w:rsidRDefault="00B42032">
          <w:pPr>
            <w:pStyle w:val="11"/>
            <w:tabs>
              <w:tab w:val="right" w:leader="dot" w:pos="9062"/>
            </w:tabs>
            <w:rPr>
              <w:rFonts w:eastAsiaTheme="minorEastAsia"/>
              <w:noProof/>
              <w:lang w:eastAsia="bg-BG"/>
            </w:rPr>
          </w:pPr>
          <w:hyperlink w:anchor="_Toc48040162" w:history="1">
            <w:r w:rsidR="00423F4C" w:rsidRPr="008E73B5">
              <w:rPr>
                <w:rStyle w:val="ae"/>
                <w:rFonts w:ascii="Times New Roman" w:hAnsi="Times New Roman" w:cs="Times New Roman"/>
                <w:b/>
                <w:noProof/>
              </w:rPr>
              <w:t>21. Ред за оценяване на проектните предложения</w:t>
            </w:r>
            <w:r w:rsidR="00423F4C">
              <w:rPr>
                <w:noProof/>
                <w:webHidden/>
              </w:rPr>
              <w:tab/>
            </w:r>
            <w:r w:rsidR="00423F4C">
              <w:rPr>
                <w:noProof/>
                <w:webHidden/>
              </w:rPr>
              <w:fldChar w:fldCharType="begin"/>
            </w:r>
            <w:r w:rsidR="00423F4C">
              <w:rPr>
                <w:noProof/>
                <w:webHidden/>
              </w:rPr>
              <w:instrText xml:space="preserve"> PAGEREF _Toc48040162 \h </w:instrText>
            </w:r>
            <w:r w:rsidR="00423F4C">
              <w:rPr>
                <w:noProof/>
                <w:webHidden/>
              </w:rPr>
            </w:r>
            <w:r w:rsidR="00423F4C">
              <w:rPr>
                <w:noProof/>
                <w:webHidden/>
              </w:rPr>
              <w:fldChar w:fldCharType="separate"/>
            </w:r>
            <w:r w:rsidR="00423F4C">
              <w:rPr>
                <w:noProof/>
                <w:webHidden/>
              </w:rPr>
              <w:t>50</w:t>
            </w:r>
            <w:r w:rsidR="00423F4C">
              <w:rPr>
                <w:noProof/>
                <w:webHidden/>
              </w:rPr>
              <w:fldChar w:fldCharType="end"/>
            </w:r>
          </w:hyperlink>
        </w:p>
        <w:p w14:paraId="310300D7" w14:textId="77777777" w:rsidR="00423F4C" w:rsidRDefault="00B42032">
          <w:pPr>
            <w:pStyle w:val="21"/>
            <w:tabs>
              <w:tab w:val="right" w:leader="dot" w:pos="9062"/>
            </w:tabs>
            <w:rPr>
              <w:rFonts w:eastAsiaTheme="minorEastAsia"/>
              <w:noProof/>
              <w:lang w:eastAsia="bg-BG"/>
            </w:rPr>
          </w:pPr>
          <w:hyperlink w:anchor="_Toc48040163" w:history="1">
            <w:r w:rsidR="00423F4C" w:rsidRPr="008E73B5">
              <w:rPr>
                <w:rStyle w:val="ae"/>
                <w:rFonts w:ascii="Times New Roman" w:hAnsi="Times New Roman" w:cs="Times New Roman"/>
                <w:b/>
                <w:i/>
                <w:noProof/>
              </w:rPr>
              <w:t>21.1. Оценка на административното съответствие и допустимостта</w:t>
            </w:r>
            <w:r w:rsidR="00423F4C">
              <w:rPr>
                <w:noProof/>
                <w:webHidden/>
              </w:rPr>
              <w:tab/>
            </w:r>
            <w:r w:rsidR="00423F4C">
              <w:rPr>
                <w:noProof/>
                <w:webHidden/>
              </w:rPr>
              <w:fldChar w:fldCharType="begin"/>
            </w:r>
            <w:r w:rsidR="00423F4C">
              <w:rPr>
                <w:noProof/>
                <w:webHidden/>
              </w:rPr>
              <w:instrText xml:space="preserve"> PAGEREF _Toc48040163 \h </w:instrText>
            </w:r>
            <w:r w:rsidR="00423F4C">
              <w:rPr>
                <w:noProof/>
                <w:webHidden/>
              </w:rPr>
            </w:r>
            <w:r w:rsidR="00423F4C">
              <w:rPr>
                <w:noProof/>
                <w:webHidden/>
              </w:rPr>
              <w:fldChar w:fldCharType="separate"/>
            </w:r>
            <w:r w:rsidR="00423F4C">
              <w:rPr>
                <w:noProof/>
                <w:webHidden/>
              </w:rPr>
              <w:t>53</w:t>
            </w:r>
            <w:r w:rsidR="00423F4C">
              <w:rPr>
                <w:noProof/>
                <w:webHidden/>
              </w:rPr>
              <w:fldChar w:fldCharType="end"/>
            </w:r>
          </w:hyperlink>
        </w:p>
        <w:p w14:paraId="5B43F8D8" w14:textId="77777777" w:rsidR="00423F4C" w:rsidRDefault="00B42032">
          <w:pPr>
            <w:pStyle w:val="21"/>
            <w:tabs>
              <w:tab w:val="right" w:leader="dot" w:pos="9062"/>
            </w:tabs>
            <w:rPr>
              <w:rFonts w:eastAsiaTheme="minorEastAsia"/>
              <w:noProof/>
              <w:lang w:eastAsia="bg-BG"/>
            </w:rPr>
          </w:pPr>
          <w:hyperlink w:anchor="_Toc48040164" w:history="1">
            <w:r w:rsidR="00423F4C" w:rsidRPr="008E73B5">
              <w:rPr>
                <w:rStyle w:val="ae"/>
                <w:rFonts w:ascii="Times New Roman" w:hAnsi="Times New Roman" w:cs="Times New Roman"/>
                <w:b/>
                <w:i/>
                <w:noProof/>
              </w:rPr>
              <w:t>21.2. Техническа и финансова оценка</w:t>
            </w:r>
            <w:r w:rsidR="00423F4C">
              <w:rPr>
                <w:noProof/>
                <w:webHidden/>
              </w:rPr>
              <w:tab/>
            </w:r>
            <w:r w:rsidR="00423F4C">
              <w:rPr>
                <w:noProof/>
                <w:webHidden/>
              </w:rPr>
              <w:fldChar w:fldCharType="begin"/>
            </w:r>
            <w:r w:rsidR="00423F4C">
              <w:rPr>
                <w:noProof/>
                <w:webHidden/>
              </w:rPr>
              <w:instrText xml:space="preserve"> PAGEREF _Toc48040164 \h </w:instrText>
            </w:r>
            <w:r w:rsidR="00423F4C">
              <w:rPr>
                <w:noProof/>
                <w:webHidden/>
              </w:rPr>
            </w:r>
            <w:r w:rsidR="00423F4C">
              <w:rPr>
                <w:noProof/>
                <w:webHidden/>
              </w:rPr>
              <w:fldChar w:fldCharType="separate"/>
            </w:r>
            <w:r w:rsidR="00423F4C">
              <w:rPr>
                <w:noProof/>
                <w:webHidden/>
              </w:rPr>
              <w:t>55</w:t>
            </w:r>
            <w:r w:rsidR="00423F4C">
              <w:rPr>
                <w:noProof/>
                <w:webHidden/>
              </w:rPr>
              <w:fldChar w:fldCharType="end"/>
            </w:r>
          </w:hyperlink>
        </w:p>
        <w:p w14:paraId="59AE4DE9" w14:textId="77777777" w:rsidR="00423F4C" w:rsidRDefault="00B42032">
          <w:pPr>
            <w:pStyle w:val="11"/>
            <w:tabs>
              <w:tab w:val="right" w:leader="dot" w:pos="9062"/>
            </w:tabs>
            <w:rPr>
              <w:rFonts w:eastAsiaTheme="minorEastAsia"/>
              <w:noProof/>
              <w:lang w:eastAsia="bg-BG"/>
            </w:rPr>
          </w:pPr>
          <w:hyperlink w:anchor="_Toc48040165" w:history="1">
            <w:r w:rsidR="00423F4C" w:rsidRPr="008E73B5">
              <w:rPr>
                <w:rStyle w:val="ae"/>
                <w:rFonts w:ascii="Times New Roman" w:hAnsi="Times New Roman" w:cs="Times New Roman"/>
                <w:b/>
                <w:noProof/>
              </w:rPr>
              <w:t>22. Критерии и методика за оценка на проектните предложения</w:t>
            </w:r>
            <w:r w:rsidR="00423F4C">
              <w:rPr>
                <w:noProof/>
                <w:webHidden/>
              </w:rPr>
              <w:tab/>
            </w:r>
            <w:r w:rsidR="00423F4C">
              <w:rPr>
                <w:noProof/>
                <w:webHidden/>
              </w:rPr>
              <w:fldChar w:fldCharType="begin"/>
            </w:r>
            <w:r w:rsidR="00423F4C">
              <w:rPr>
                <w:noProof/>
                <w:webHidden/>
              </w:rPr>
              <w:instrText xml:space="preserve"> PAGEREF _Toc48040165 \h </w:instrText>
            </w:r>
            <w:r w:rsidR="00423F4C">
              <w:rPr>
                <w:noProof/>
                <w:webHidden/>
              </w:rPr>
            </w:r>
            <w:r w:rsidR="00423F4C">
              <w:rPr>
                <w:noProof/>
                <w:webHidden/>
              </w:rPr>
              <w:fldChar w:fldCharType="separate"/>
            </w:r>
            <w:r w:rsidR="00423F4C">
              <w:rPr>
                <w:noProof/>
                <w:webHidden/>
              </w:rPr>
              <w:t>58</w:t>
            </w:r>
            <w:r w:rsidR="00423F4C">
              <w:rPr>
                <w:noProof/>
                <w:webHidden/>
              </w:rPr>
              <w:fldChar w:fldCharType="end"/>
            </w:r>
          </w:hyperlink>
        </w:p>
        <w:p w14:paraId="0EEFBC83" w14:textId="77777777" w:rsidR="00423F4C" w:rsidRDefault="00B42032">
          <w:pPr>
            <w:pStyle w:val="11"/>
            <w:tabs>
              <w:tab w:val="right" w:leader="dot" w:pos="9062"/>
            </w:tabs>
            <w:rPr>
              <w:rFonts w:eastAsiaTheme="minorEastAsia"/>
              <w:noProof/>
              <w:lang w:eastAsia="bg-BG"/>
            </w:rPr>
          </w:pPr>
          <w:hyperlink w:anchor="_Toc48040166" w:history="1">
            <w:r w:rsidR="00423F4C" w:rsidRPr="008E73B5">
              <w:rPr>
                <w:rStyle w:val="ae"/>
                <w:rFonts w:ascii="Times New Roman" w:hAnsi="Times New Roman" w:cs="Times New Roman"/>
                <w:b/>
                <w:noProof/>
              </w:rPr>
              <w:t>23. Начин на подаване на проектните предложения</w:t>
            </w:r>
            <w:r w:rsidR="00423F4C">
              <w:rPr>
                <w:noProof/>
                <w:webHidden/>
              </w:rPr>
              <w:tab/>
            </w:r>
            <w:r w:rsidR="00423F4C">
              <w:rPr>
                <w:noProof/>
                <w:webHidden/>
              </w:rPr>
              <w:fldChar w:fldCharType="begin"/>
            </w:r>
            <w:r w:rsidR="00423F4C">
              <w:rPr>
                <w:noProof/>
                <w:webHidden/>
              </w:rPr>
              <w:instrText xml:space="preserve"> PAGEREF _Toc48040166 \h </w:instrText>
            </w:r>
            <w:r w:rsidR="00423F4C">
              <w:rPr>
                <w:noProof/>
                <w:webHidden/>
              </w:rPr>
            </w:r>
            <w:r w:rsidR="00423F4C">
              <w:rPr>
                <w:noProof/>
                <w:webHidden/>
              </w:rPr>
              <w:fldChar w:fldCharType="separate"/>
            </w:r>
            <w:r w:rsidR="00423F4C">
              <w:rPr>
                <w:noProof/>
                <w:webHidden/>
              </w:rPr>
              <w:t>63</w:t>
            </w:r>
            <w:r w:rsidR="00423F4C">
              <w:rPr>
                <w:noProof/>
                <w:webHidden/>
              </w:rPr>
              <w:fldChar w:fldCharType="end"/>
            </w:r>
          </w:hyperlink>
        </w:p>
        <w:p w14:paraId="1E1FB167" w14:textId="77777777" w:rsidR="00423F4C" w:rsidRDefault="00B42032">
          <w:pPr>
            <w:pStyle w:val="11"/>
            <w:tabs>
              <w:tab w:val="right" w:leader="dot" w:pos="9062"/>
            </w:tabs>
            <w:rPr>
              <w:rFonts w:eastAsiaTheme="minorEastAsia"/>
              <w:noProof/>
              <w:lang w:eastAsia="bg-BG"/>
            </w:rPr>
          </w:pPr>
          <w:hyperlink w:anchor="_Toc48040167" w:history="1">
            <w:r w:rsidR="00423F4C" w:rsidRPr="008E73B5">
              <w:rPr>
                <w:rStyle w:val="ae"/>
                <w:rFonts w:ascii="Times New Roman" w:hAnsi="Times New Roman" w:cs="Times New Roman"/>
                <w:b/>
                <w:noProof/>
              </w:rPr>
              <w:t>24. Списък на документите, които се подават на етап кандидатстване</w:t>
            </w:r>
            <w:r w:rsidR="00423F4C">
              <w:rPr>
                <w:noProof/>
                <w:webHidden/>
              </w:rPr>
              <w:tab/>
            </w:r>
            <w:r w:rsidR="00423F4C">
              <w:rPr>
                <w:noProof/>
                <w:webHidden/>
              </w:rPr>
              <w:fldChar w:fldCharType="begin"/>
            </w:r>
            <w:r w:rsidR="00423F4C">
              <w:rPr>
                <w:noProof/>
                <w:webHidden/>
              </w:rPr>
              <w:instrText xml:space="preserve"> PAGEREF _Toc48040167 \h </w:instrText>
            </w:r>
            <w:r w:rsidR="00423F4C">
              <w:rPr>
                <w:noProof/>
                <w:webHidden/>
              </w:rPr>
            </w:r>
            <w:r w:rsidR="00423F4C">
              <w:rPr>
                <w:noProof/>
                <w:webHidden/>
              </w:rPr>
              <w:fldChar w:fldCharType="separate"/>
            </w:r>
            <w:r w:rsidR="00423F4C">
              <w:rPr>
                <w:noProof/>
                <w:webHidden/>
              </w:rPr>
              <w:t>65</w:t>
            </w:r>
            <w:r w:rsidR="00423F4C">
              <w:rPr>
                <w:noProof/>
                <w:webHidden/>
              </w:rPr>
              <w:fldChar w:fldCharType="end"/>
            </w:r>
          </w:hyperlink>
        </w:p>
        <w:p w14:paraId="40E57EA8" w14:textId="77777777" w:rsidR="00423F4C" w:rsidRDefault="00B42032">
          <w:pPr>
            <w:pStyle w:val="11"/>
            <w:tabs>
              <w:tab w:val="right" w:leader="dot" w:pos="9062"/>
            </w:tabs>
            <w:rPr>
              <w:rFonts w:eastAsiaTheme="minorEastAsia"/>
              <w:noProof/>
              <w:lang w:eastAsia="bg-BG"/>
            </w:rPr>
          </w:pPr>
          <w:hyperlink w:anchor="_Toc48040168" w:history="1">
            <w:r w:rsidR="00423F4C" w:rsidRPr="008E73B5">
              <w:rPr>
                <w:rStyle w:val="ae"/>
                <w:rFonts w:ascii="Times New Roman" w:hAnsi="Times New Roman" w:cs="Times New Roman"/>
                <w:b/>
                <w:noProof/>
              </w:rPr>
              <w:t>25. Краен срок за подаване на проектните предложения:</w:t>
            </w:r>
            <w:r w:rsidR="00423F4C">
              <w:rPr>
                <w:noProof/>
                <w:webHidden/>
              </w:rPr>
              <w:tab/>
            </w:r>
            <w:r w:rsidR="00423F4C">
              <w:rPr>
                <w:noProof/>
                <w:webHidden/>
              </w:rPr>
              <w:fldChar w:fldCharType="begin"/>
            </w:r>
            <w:r w:rsidR="00423F4C">
              <w:rPr>
                <w:noProof/>
                <w:webHidden/>
              </w:rPr>
              <w:instrText xml:space="preserve"> PAGEREF _Toc48040168 \h </w:instrText>
            </w:r>
            <w:r w:rsidR="00423F4C">
              <w:rPr>
                <w:noProof/>
                <w:webHidden/>
              </w:rPr>
            </w:r>
            <w:r w:rsidR="00423F4C">
              <w:rPr>
                <w:noProof/>
                <w:webHidden/>
              </w:rPr>
              <w:fldChar w:fldCharType="separate"/>
            </w:r>
            <w:r w:rsidR="00423F4C">
              <w:rPr>
                <w:noProof/>
                <w:webHidden/>
              </w:rPr>
              <w:t>80</w:t>
            </w:r>
            <w:r w:rsidR="00423F4C">
              <w:rPr>
                <w:noProof/>
                <w:webHidden/>
              </w:rPr>
              <w:fldChar w:fldCharType="end"/>
            </w:r>
          </w:hyperlink>
        </w:p>
        <w:p w14:paraId="3F38BC63" w14:textId="77777777" w:rsidR="00423F4C" w:rsidRDefault="00B42032">
          <w:pPr>
            <w:pStyle w:val="11"/>
            <w:tabs>
              <w:tab w:val="right" w:leader="dot" w:pos="9062"/>
            </w:tabs>
            <w:rPr>
              <w:rFonts w:eastAsiaTheme="minorEastAsia"/>
              <w:noProof/>
              <w:lang w:eastAsia="bg-BG"/>
            </w:rPr>
          </w:pPr>
          <w:hyperlink w:anchor="_Toc48040169" w:history="1">
            <w:r w:rsidR="00423F4C" w:rsidRPr="008E73B5">
              <w:rPr>
                <w:rStyle w:val="ae"/>
                <w:rFonts w:ascii="Times New Roman" w:hAnsi="Times New Roman" w:cs="Times New Roman"/>
                <w:b/>
                <w:noProof/>
              </w:rPr>
              <w:t>26. Адрес за подаване на проектните предложения</w:t>
            </w:r>
            <w:r w:rsidR="00423F4C">
              <w:rPr>
                <w:noProof/>
                <w:webHidden/>
              </w:rPr>
              <w:tab/>
            </w:r>
            <w:r w:rsidR="00423F4C">
              <w:rPr>
                <w:noProof/>
                <w:webHidden/>
              </w:rPr>
              <w:fldChar w:fldCharType="begin"/>
            </w:r>
            <w:r w:rsidR="00423F4C">
              <w:rPr>
                <w:noProof/>
                <w:webHidden/>
              </w:rPr>
              <w:instrText xml:space="preserve"> PAGEREF _Toc48040169 \h </w:instrText>
            </w:r>
            <w:r w:rsidR="00423F4C">
              <w:rPr>
                <w:noProof/>
                <w:webHidden/>
              </w:rPr>
            </w:r>
            <w:r w:rsidR="00423F4C">
              <w:rPr>
                <w:noProof/>
                <w:webHidden/>
              </w:rPr>
              <w:fldChar w:fldCharType="separate"/>
            </w:r>
            <w:r w:rsidR="00423F4C">
              <w:rPr>
                <w:noProof/>
                <w:webHidden/>
              </w:rPr>
              <w:t>81</w:t>
            </w:r>
            <w:r w:rsidR="00423F4C">
              <w:rPr>
                <w:noProof/>
                <w:webHidden/>
              </w:rPr>
              <w:fldChar w:fldCharType="end"/>
            </w:r>
          </w:hyperlink>
        </w:p>
        <w:p w14:paraId="7E9FF522" w14:textId="77777777" w:rsidR="00423F4C" w:rsidRDefault="00B42032">
          <w:pPr>
            <w:pStyle w:val="11"/>
            <w:tabs>
              <w:tab w:val="right" w:leader="dot" w:pos="9062"/>
            </w:tabs>
            <w:rPr>
              <w:rFonts w:eastAsiaTheme="minorEastAsia"/>
              <w:noProof/>
              <w:lang w:eastAsia="bg-BG"/>
            </w:rPr>
          </w:pPr>
          <w:hyperlink w:anchor="_Toc48040170" w:history="1">
            <w:r w:rsidR="00423F4C" w:rsidRPr="008E73B5">
              <w:rPr>
                <w:rStyle w:val="ae"/>
                <w:rFonts w:ascii="Times New Roman" w:hAnsi="Times New Roman" w:cs="Times New Roman"/>
                <w:b/>
                <w:noProof/>
              </w:rPr>
              <w:t>27. Допълнителна информация:</w:t>
            </w:r>
            <w:r w:rsidR="00423F4C">
              <w:rPr>
                <w:noProof/>
                <w:webHidden/>
              </w:rPr>
              <w:tab/>
            </w:r>
            <w:r w:rsidR="00423F4C">
              <w:rPr>
                <w:noProof/>
                <w:webHidden/>
              </w:rPr>
              <w:fldChar w:fldCharType="begin"/>
            </w:r>
            <w:r w:rsidR="00423F4C">
              <w:rPr>
                <w:noProof/>
                <w:webHidden/>
              </w:rPr>
              <w:instrText xml:space="preserve"> PAGEREF _Toc48040170 \h </w:instrText>
            </w:r>
            <w:r w:rsidR="00423F4C">
              <w:rPr>
                <w:noProof/>
                <w:webHidden/>
              </w:rPr>
            </w:r>
            <w:r w:rsidR="00423F4C">
              <w:rPr>
                <w:noProof/>
                <w:webHidden/>
              </w:rPr>
              <w:fldChar w:fldCharType="separate"/>
            </w:r>
            <w:r w:rsidR="00423F4C">
              <w:rPr>
                <w:noProof/>
                <w:webHidden/>
              </w:rPr>
              <w:t>81</w:t>
            </w:r>
            <w:r w:rsidR="00423F4C">
              <w:rPr>
                <w:noProof/>
                <w:webHidden/>
              </w:rPr>
              <w:fldChar w:fldCharType="end"/>
            </w:r>
          </w:hyperlink>
        </w:p>
        <w:p w14:paraId="598C0B04" w14:textId="77777777" w:rsidR="00423F4C" w:rsidRDefault="00B42032">
          <w:pPr>
            <w:pStyle w:val="21"/>
            <w:tabs>
              <w:tab w:val="right" w:leader="dot" w:pos="9062"/>
            </w:tabs>
            <w:rPr>
              <w:rFonts w:eastAsiaTheme="minorEastAsia"/>
              <w:noProof/>
              <w:lang w:eastAsia="bg-BG"/>
            </w:rPr>
          </w:pPr>
          <w:hyperlink w:anchor="_Toc48040171" w:history="1">
            <w:r w:rsidR="00423F4C" w:rsidRPr="008E73B5">
              <w:rPr>
                <w:rStyle w:val="ae"/>
                <w:rFonts w:ascii="Times New Roman" w:hAnsi="Times New Roman" w:cs="Times New Roman"/>
                <w:b/>
                <w:i/>
                <w:noProof/>
              </w:rPr>
              <w:t>27.1. Процедура за уведомяване на неуспелите и одобрените кандидати и сключване на административни договори за безвъзмездна финансова помощ</w:t>
            </w:r>
            <w:r w:rsidR="00423F4C">
              <w:rPr>
                <w:noProof/>
                <w:webHidden/>
              </w:rPr>
              <w:tab/>
            </w:r>
            <w:r w:rsidR="00423F4C">
              <w:rPr>
                <w:noProof/>
                <w:webHidden/>
              </w:rPr>
              <w:fldChar w:fldCharType="begin"/>
            </w:r>
            <w:r w:rsidR="00423F4C">
              <w:rPr>
                <w:noProof/>
                <w:webHidden/>
              </w:rPr>
              <w:instrText xml:space="preserve"> PAGEREF _Toc48040171 \h </w:instrText>
            </w:r>
            <w:r w:rsidR="00423F4C">
              <w:rPr>
                <w:noProof/>
                <w:webHidden/>
              </w:rPr>
            </w:r>
            <w:r w:rsidR="00423F4C">
              <w:rPr>
                <w:noProof/>
                <w:webHidden/>
              </w:rPr>
              <w:fldChar w:fldCharType="separate"/>
            </w:r>
            <w:r w:rsidR="00423F4C">
              <w:rPr>
                <w:noProof/>
                <w:webHidden/>
              </w:rPr>
              <w:t>81</w:t>
            </w:r>
            <w:r w:rsidR="00423F4C">
              <w:rPr>
                <w:noProof/>
                <w:webHidden/>
              </w:rPr>
              <w:fldChar w:fldCharType="end"/>
            </w:r>
          </w:hyperlink>
        </w:p>
        <w:p w14:paraId="6C8F876B" w14:textId="77777777" w:rsidR="00423F4C" w:rsidRDefault="00B42032">
          <w:pPr>
            <w:pStyle w:val="21"/>
            <w:tabs>
              <w:tab w:val="right" w:leader="dot" w:pos="9062"/>
            </w:tabs>
            <w:rPr>
              <w:rFonts w:eastAsiaTheme="minorEastAsia"/>
              <w:noProof/>
              <w:lang w:eastAsia="bg-BG"/>
            </w:rPr>
          </w:pPr>
          <w:hyperlink w:anchor="_Toc48040172" w:history="1">
            <w:r w:rsidR="00423F4C" w:rsidRPr="008E73B5">
              <w:rPr>
                <w:rStyle w:val="ae"/>
                <w:rFonts w:ascii="Times New Roman" w:hAnsi="Times New Roman" w:cs="Times New Roman"/>
                <w:b/>
                <w:i/>
                <w:noProof/>
              </w:rPr>
              <w:t>27.2. Процедура за сключване на административни договори за безвъзмездна финансова помощ</w:t>
            </w:r>
            <w:r w:rsidR="00423F4C">
              <w:rPr>
                <w:noProof/>
                <w:webHidden/>
              </w:rPr>
              <w:tab/>
            </w:r>
            <w:r w:rsidR="00423F4C">
              <w:rPr>
                <w:noProof/>
                <w:webHidden/>
              </w:rPr>
              <w:fldChar w:fldCharType="begin"/>
            </w:r>
            <w:r w:rsidR="00423F4C">
              <w:rPr>
                <w:noProof/>
                <w:webHidden/>
              </w:rPr>
              <w:instrText xml:space="preserve"> PAGEREF _Toc48040172 \h </w:instrText>
            </w:r>
            <w:r w:rsidR="00423F4C">
              <w:rPr>
                <w:noProof/>
                <w:webHidden/>
              </w:rPr>
            </w:r>
            <w:r w:rsidR="00423F4C">
              <w:rPr>
                <w:noProof/>
                <w:webHidden/>
              </w:rPr>
              <w:fldChar w:fldCharType="separate"/>
            </w:r>
            <w:r w:rsidR="00423F4C">
              <w:rPr>
                <w:noProof/>
                <w:webHidden/>
              </w:rPr>
              <w:t>87</w:t>
            </w:r>
            <w:r w:rsidR="00423F4C">
              <w:rPr>
                <w:noProof/>
                <w:webHidden/>
              </w:rPr>
              <w:fldChar w:fldCharType="end"/>
            </w:r>
          </w:hyperlink>
        </w:p>
        <w:p w14:paraId="594B1472" w14:textId="77777777" w:rsidR="00423F4C" w:rsidRDefault="00B42032">
          <w:pPr>
            <w:pStyle w:val="11"/>
            <w:tabs>
              <w:tab w:val="right" w:leader="dot" w:pos="9062"/>
            </w:tabs>
            <w:rPr>
              <w:rFonts w:eastAsiaTheme="minorEastAsia"/>
              <w:noProof/>
              <w:lang w:eastAsia="bg-BG"/>
            </w:rPr>
          </w:pPr>
          <w:hyperlink w:anchor="_Toc48040173" w:history="1">
            <w:r w:rsidR="00423F4C" w:rsidRPr="008E73B5">
              <w:rPr>
                <w:rStyle w:val="ae"/>
                <w:rFonts w:ascii="Times New Roman" w:hAnsi="Times New Roman" w:cs="Times New Roman"/>
                <w:b/>
                <w:noProof/>
              </w:rPr>
              <w:t>28. Приложения към Условията за кандидатстване:</w:t>
            </w:r>
            <w:r w:rsidR="00423F4C">
              <w:rPr>
                <w:noProof/>
                <w:webHidden/>
              </w:rPr>
              <w:tab/>
            </w:r>
            <w:r w:rsidR="00423F4C">
              <w:rPr>
                <w:noProof/>
                <w:webHidden/>
              </w:rPr>
              <w:fldChar w:fldCharType="begin"/>
            </w:r>
            <w:r w:rsidR="00423F4C">
              <w:rPr>
                <w:noProof/>
                <w:webHidden/>
              </w:rPr>
              <w:instrText xml:space="preserve"> PAGEREF _Toc48040173 \h </w:instrText>
            </w:r>
            <w:r w:rsidR="00423F4C">
              <w:rPr>
                <w:noProof/>
                <w:webHidden/>
              </w:rPr>
            </w:r>
            <w:r w:rsidR="00423F4C">
              <w:rPr>
                <w:noProof/>
                <w:webHidden/>
              </w:rPr>
              <w:fldChar w:fldCharType="separate"/>
            </w:r>
            <w:r w:rsidR="00423F4C">
              <w:rPr>
                <w:noProof/>
                <w:webHidden/>
              </w:rPr>
              <w:t>89</w:t>
            </w:r>
            <w:r w:rsidR="00423F4C">
              <w:rPr>
                <w:noProof/>
                <w:webHidden/>
              </w:rPr>
              <w:fldChar w:fldCharType="end"/>
            </w:r>
          </w:hyperlink>
        </w:p>
        <w:p w14:paraId="10096089" w14:textId="0BC82A7E" w:rsidR="00165BF2" w:rsidRDefault="00165BF2">
          <w:r>
            <w:rPr>
              <w:b/>
              <w:bCs/>
            </w:rPr>
            <w:fldChar w:fldCharType="end"/>
          </w:r>
        </w:p>
      </w:sdtContent>
    </w:sdt>
    <w:p w14:paraId="73EA4CBA" w14:textId="77777777" w:rsidR="00105398" w:rsidRPr="00105398" w:rsidRDefault="00105398" w:rsidP="00105398">
      <w:pPr>
        <w:rPr>
          <w:rFonts w:ascii="Times New Roman" w:hAnsi="Times New Roman" w:cs="Times New Roman"/>
          <w:sz w:val="24"/>
          <w:szCs w:val="24"/>
        </w:rPr>
      </w:pPr>
    </w:p>
    <w:p w14:paraId="7E8E7720" w14:textId="77777777" w:rsidR="00105398" w:rsidRPr="00105398" w:rsidRDefault="00105398" w:rsidP="00105398">
      <w:pPr>
        <w:rPr>
          <w:rFonts w:ascii="Times New Roman" w:hAnsi="Times New Roman" w:cs="Times New Roman"/>
          <w:sz w:val="24"/>
          <w:szCs w:val="24"/>
        </w:rPr>
      </w:pPr>
    </w:p>
    <w:p w14:paraId="3A7CF4B2" w14:textId="77777777" w:rsidR="00105398" w:rsidRPr="00105398" w:rsidRDefault="00105398" w:rsidP="00105398">
      <w:pPr>
        <w:rPr>
          <w:rFonts w:ascii="Times New Roman" w:hAnsi="Times New Roman" w:cs="Times New Roman"/>
          <w:sz w:val="24"/>
          <w:szCs w:val="24"/>
        </w:rPr>
      </w:pPr>
    </w:p>
    <w:p w14:paraId="66C4240F" w14:textId="77777777" w:rsidR="00105398" w:rsidRPr="00105398" w:rsidRDefault="00105398" w:rsidP="00105398">
      <w:pPr>
        <w:rPr>
          <w:rFonts w:ascii="Times New Roman" w:hAnsi="Times New Roman" w:cs="Times New Roman"/>
          <w:sz w:val="24"/>
          <w:szCs w:val="24"/>
        </w:rPr>
      </w:pPr>
    </w:p>
    <w:p w14:paraId="0DA833A9" w14:textId="77777777" w:rsidR="00105398" w:rsidRPr="00105398" w:rsidRDefault="00105398" w:rsidP="00105398">
      <w:pPr>
        <w:rPr>
          <w:rFonts w:ascii="Times New Roman" w:hAnsi="Times New Roman" w:cs="Times New Roman"/>
          <w:sz w:val="24"/>
          <w:szCs w:val="24"/>
        </w:rPr>
      </w:pPr>
    </w:p>
    <w:p w14:paraId="08D29691" w14:textId="77777777" w:rsidR="00105398" w:rsidRPr="00105398" w:rsidRDefault="00105398" w:rsidP="00105398">
      <w:pPr>
        <w:rPr>
          <w:rFonts w:ascii="Times New Roman" w:hAnsi="Times New Roman" w:cs="Times New Roman"/>
          <w:sz w:val="24"/>
          <w:szCs w:val="24"/>
        </w:rPr>
      </w:pPr>
    </w:p>
    <w:p w14:paraId="11E6E6AF" w14:textId="77777777" w:rsidR="00105398" w:rsidRPr="00105398" w:rsidRDefault="00105398" w:rsidP="00105398">
      <w:pPr>
        <w:rPr>
          <w:rFonts w:ascii="Times New Roman" w:hAnsi="Times New Roman" w:cs="Times New Roman"/>
          <w:sz w:val="24"/>
          <w:szCs w:val="24"/>
        </w:rPr>
      </w:pPr>
    </w:p>
    <w:p w14:paraId="622C8F47" w14:textId="77777777" w:rsidR="00105398" w:rsidRPr="00105398" w:rsidRDefault="00105398" w:rsidP="00105398">
      <w:pPr>
        <w:rPr>
          <w:rFonts w:ascii="Times New Roman" w:hAnsi="Times New Roman" w:cs="Times New Roman"/>
          <w:sz w:val="24"/>
          <w:szCs w:val="24"/>
        </w:rPr>
      </w:pPr>
    </w:p>
    <w:p w14:paraId="6281907A" w14:textId="77777777" w:rsidR="00105398" w:rsidRPr="00105398" w:rsidRDefault="00105398" w:rsidP="00105398">
      <w:pPr>
        <w:rPr>
          <w:rFonts w:ascii="Times New Roman" w:hAnsi="Times New Roman" w:cs="Times New Roman"/>
          <w:sz w:val="24"/>
          <w:szCs w:val="24"/>
        </w:rPr>
      </w:pPr>
    </w:p>
    <w:p w14:paraId="1F907190" w14:textId="77777777" w:rsidR="00105398" w:rsidRPr="00105398" w:rsidRDefault="00105398" w:rsidP="00105398">
      <w:pPr>
        <w:rPr>
          <w:rFonts w:ascii="Times New Roman" w:hAnsi="Times New Roman" w:cs="Times New Roman"/>
          <w:sz w:val="24"/>
          <w:szCs w:val="24"/>
        </w:rPr>
      </w:pPr>
    </w:p>
    <w:p w14:paraId="0361619B" w14:textId="77777777" w:rsidR="00105398" w:rsidRDefault="00105398" w:rsidP="00105398">
      <w:pPr>
        <w:rPr>
          <w:rFonts w:ascii="Times New Roman" w:hAnsi="Times New Roman" w:cs="Times New Roman"/>
          <w:sz w:val="24"/>
          <w:szCs w:val="24"/>
        </w:rPr>
      </w:pPr>
    </w:p>
    <w:p w14:paraId="16C646C7" w14:textId="77777777" w:rsidR="00B47166" w:rsidRDefault="00B47166" w:rsidP="00105398">
      <w:pPr>
        <w:rPr>
          <w:rFonts w:ascii="Times New Roman" w:hAnsi="Times New Roman" w:cs="Times New Roman"/>
          <w:sz w:val="24"/>
          <w:szCs w:val="24"/>
        </w:rPr>
      </w:pPr>
    </w:p>
    <w:p w14:paraId="0B99F193" w14:textId="77777777" w:rsidR="004B5CFB" w:rsidRDefault="004B5CFB" w:rsidP="00105398">
      <w:pPr>
        <w:rPr>
          <w:rFonts w:ascii="Times New Roman" w:hAnsi="Times New Roman" w:cs="Times New Roman"/>
          <w:sz w:val="24"/>
          <w:szCs w:val="24"/>
        </w:rPr>
      </w:pPr>
    </w:p>
    <w:p w14:paraId="2BD55AC3" w14:textId="77777777" w:rsidR="004B5CFB" w:rsidRDefault="004B5CFB" w:rsidP="00105398">
      <w:pPr>
        <w:rPr>
          <w:rFonts w:ascii="Times New Roman" w:hAnsi="Times New Roman" w:cs="Times New Roman"/>
          <w:sz w:val="24"/>
          <w:szCs w:val="24"/>
        </w:rPr>
      </w:pPr>
    </w:p>
    <w:p w14:paraId="727874B9" w14:textId="77777777" w:rsidR="006B217C" w:rsidRDefault="006B217C" w:rsidP="00105398">
      <w:pPr>
        <w:rPr>
          <w:rFonts w:ascii="Times New Roman" w:hAnsi="Times New Roman" w:cs="Times New Roman"/>
          <w:sz w:val="24"/>
          <w:szCs w:val="24"/>
        </w:rPr>
      </w:pPr>
    </w:p>
    <w:p w14:paraId="1222D386" w14:textId="77777777" w:rsidR="006B217C" w:rsidRDefault="006B217C" w:rsidP="00105398">
      <w:pPr>
        <w:rPr>
          <w:rFonts w:ascii="Times New Roman" w:hAnsi="Times New Roman" w:cs="Times New Roman"/>
          <w:sz w:val="24"/>
          <w:szCs w:val="24"/>
        </w:rPr>
      </w:pPr>
    </w:p>
    <w:p w14:paraId="0E54C9DD" w14:textId="77777777" w:rsidR="00EC6C61" w:rsidRDefault="00EC6C61" w:rsidP="00105398">
      <w:pPr>
        <w:rPr>
          <w:rFonts w:ascii="Times New Roman" w:hAnsi="Times New Roman" w:cs="Times New Roman"/>
          <w:sz w:val="24"/>
          <w:szCs w:val="24"/>
        </w:rPr>
      </w:pPr>
    </w:p>
    <w:p w14:paraId="65D0CBF8" w14:textId="77777777" w:rsidR="00EC6C61" w:rsidRDefault="00EC6C61" w:rsidP="00105398">
      <w:pPr>
        <w:rPr>
          <w:rFonts w:ascii="Times New Roman" w:hAnsi="Times New Roman" w:cs="Times New Roman"/>
          <w:sz w:val="24"/>
          <w:szCs w:val="24"/>
        </w:rPr>
      </w:pPr>
    </w:p>
    <w:p w14:paraId="162DDB23" w14:textId="77777777" w:rsidR="00EC6C61" w:rsidRDefault="00EC6C61" w:rsidP="00105398">
      <w:pPr>
        <w:rPr>
          <w:rFonts w:ascii="Times New Roman" w:hAnsi="Times New Roman" w:cs="Times New Roman"/>
          <w:sz w:val="24"/>
          <w:szCs w:val="24"/>
        </w:rPr>
      </w:pPr>
    </w:p>
    <w:p w14:paraId="783C92B8" w14:textId="77777777" w:rsidR="00EC6C61" w:rsidRDefault="00EC6C61" w:rsidP="00105398">
      <w:pPr>
        <w:rPr>
          <w:rFonts w:ascii="Times New Roman" w:hAnsi="Times New Roman" w:cs="Times New Roman"/>
          <w:sz w:val="24"/>
          <w:szCs w:val="24"/>
        </w:rPr>
      </w:pPr>
    </w:p>
    <w:p w14:paraId="0F28041C" w14:textId="77777777" w:rsidR="00105398" w:rsidRPr="00C37EED" w:rsidRDefault="00105398" w:rsidP="00C37EED">
      <w:pPr>
        <w:pStyle w:val="1"/>
        <w:rPr>
          <w:rFonts w:ascii="Times New Roman" w:hAnsi="Times New Roman" w:cs="Times New Roman"/>
          <w:b/>
          <w:sz w:val="24"/>
          <w:szCs w:val="24"/>
        </w:rPr>
      </w:pPr>
      <w:bookmarkStart w:id="0" w:name="_Toc48040136"/>
      <w:r w:rsidRPr="00C37EED">
        <w:rPr>
          <w:rFonts w:ascii="Times New Roman" w:hAnsi="Times New Roman" w:cs="Times New Roman"/>
          <w:b/>
          <w:sz w:val="24"/>
          <w:szCs w:val="24"/>
        </w:rPr>
        <w:t>1. Наименование на програмата:</w:t>
      </w:r>
      <w:bookmarkEnd w:id="0"/>
    </w:p>
    <w:p w14:paraId="0D327081" w14:textId="4E9DD49E" w:rsidR="00105398" w:rsidRPr="00105398" w:rsidRDefault="00105398" w:rsidP="003B3A2D">
      <w:pPr>
        <w:pBdr>
          <w:top w:val="single" w:sz="4" w:space="1" w:color="auto"/>
          <w:left w:val="single" w:sz="4" w:space="4" w:color="auto"/>
          <w:bottom w:val="single" w:sz="4" w:space="0" w:color="auto"/>
          <w:right w:val="single" w:sz="4" w:space="4" w:color="auto"/>
        </w:pBdr>
        <w:rPr>
          <w:rFonts w:ascii="Times New Roman" w:hAnsi="Times New Roman" w:cs="Times New Roman"/>
          <w:sz w:val="24"/>
          <w:szCs w:val="24"/>
        </w:rPr>
      </w:pPr>
      <w:r w:rsidRPr="00105398">
        <w:rPr>
          <w:rFonts w:ascii="Times New Roman" w:hAnsi="Times New Roman" w:cs="Times New Roman"/>
          <w:sz w:val="24"/>
          <w:szCs w:val="24"/>
        </w:rPr>
        <w:t>Оперативна програма „Иновации и конкурентоспособност” 2014-2020 (ОПИК)</w:t>
      </w:r>
      <w:r w:rsidR="00015199">
        <w:rPr>
          <w:rFonts w:ascii="Times New Roman" w:hAnsi="Times New Roman" w:cs="Times New Roman"/>
          <w:sz w:val="24"/>
          <w:szCs w:val="24"/>
        </w:rPr>
        <w:t xml:space="preserve"> </w:t>
      </w:r>
    </w:p>
    <w:p w14:paraId="6312BF88" w14:textId="77777777" w:rsidR="00105398" w:rsidRPr="00105398" w:rsidRDefault="00105398" w:rsidP="00C37EED">
      <w:pPr>
        <w:pStyle w:val="1"/>
        <w:rPr>
          <w:rFonts w:ascii="Times New Roman" w:hAnsi="Times New Roman" w:cs="Times New Roman"/>
          <w:sz w:val="24"/>
          <w:szCs w:val="24"/>
        </w:rPr>
      </w:pPr>
      <w:bookmarkStart w:id="1" w:name="_Toc48040137"/>
      <w:r w:rsidRPr="00C37EED">
        <w:rPr>
          <w:rFonts w:ascii="Times New Roman" w:hAnsi="Times New Roman" w:cs="Times New Roman"/>
          <w:b/>
          <w:sz w:val="24"/>
          <w:szCs w:val="24"/>
        </w:rPr>
        <w:t>2. Наименование на приоритетната ос:</w:t>
      </w:r>
      <w:bookmarkEnd w:id="1"/>
      <w:r w:rsidRPr="00C37EED">
        <w:rPr>
          <w:rFonts w:ascii="Times New Roman" w:hAnsi="Times New Roman" w:cs="Times New Roman"/>
          <w:b/>
          <w:sz w:val="24"/>
          <w:szCs w:val="24"/>
        </w:rPr>
        <w:t xml:space="preserve"> </w:t>
      </w:r>
    </w:p>
    <w:p w14:paraId="614AA6DC" w14:textId="77777777" w:rsidR="00105398" w:rsidRPr="00681BA4" w:rsidRDefault="00105398" w:rsidP="00681BA4">
      <w:pPr>
        <w:pBdr>
          <w:top w:val="single" w:sz="4" w:space="1" w:color="auto"/>
          <w:left w:val="single" w:sz="4" w:space="4" w:color="auto"/>
          <w:bottom w:val="single" w:sz="4" w:space="1" w:color="auto"/>
          <w:right w:val="single" w:sz="4" w:space="4" w:color="auto"/>
        </w:pBdr>
        <w:spacing w:after="0"/>
        <w:rPr>
          <w:rFonts w:ascii="Times New Roman" w:hAnsi="Times New Roman" w:cs="Times New Roman"/>
          <w:b/>
          <w:sz w:val="24"/>
          <w:szCs w:val="24"/>
        </w:rPr>
      </w:pPr>
      <w:r w:rsidRPr="00681BA4">
        <w:rPr>
          <w:rFonts w:ascii="Times New Roman" w:hAnsi="Times New Roman" w:cs="Times New Roman"/>
          <w:b/>
          <w:sz w:val="24"/>
          <w:szCs w:val="24"/>
        </w:rPr>
        <w:t>Водено от общностите местно развитие</w:t>
      </w:r>
    </w:p>
    <w:p w14:paraId="07F039B1" w14:textId="77777777" w:rsidR="00105398" w:rsidRPr="00105398" w:rsidRDefault="00105398" w:rsidP="00681BA4">
      <w:pPr>
        <w:pBdr>
          <w:top w:val="single" w:sz="4" w:space="1" w:color="auto"/>
          <w:left w:val="single" w:sz="4" w:space="4" w:color="auto"/>
          <w:bottom w:val="single" w:sz="4" w:space="1" w:color="auto"/>
          <w:right w:val="single" w:sz="4" w:space="4" w:color="auto"/>
        </w:pBdr>
        <w:spacing w:after="0"/>
        <w:rPr>
          <w:rFonts w:ascii="Times New Roman" w:hAnsi="Times New Roman" w:cs="Times New Roman"/>
          <w:sz w:val="24"/>
          <w:szCs w:val="24"/>
        </w:rPr>
      </w:pPr>
      <w:r w:rsidRPr="00105398">
        <w:rPr>
          <w:rFonts w:ascii="Times New Roman" w:hAnsi="Times New Roman" w:cs="Times New Roman"/>
          <w:sz w:val="24"/>
          <w:szCs w:val="24"/>
        </w:rPr>
        <w:t xml:space="preserve">Приоритетна ос 1 "Технологично развитие и иновации" </w:t>
      </w:r>
    </w:p>
    <w:p w14:paraId="25E1E0C4" w14:textId="77777777" w:rsidR="00105398" w:rsidRPr="00C37EED" w:rsidRDefault="00105398" w:rsidP="00C37EED">
      <w:pPr>
        <w:pStyle w:val="1"/>
        <w:rPr>
          <w:rFonts w:ascii="Times New Roman" w:hAnsi="Times New Roman" w:cs="Times New Roman"/>
          <w:b/>
          <w:sz w:val="24"/>
          <w:szCs w:val="24"/>
        </w:rPr>
      </w:pPr>
      <w:bookmarkStart w:id="2" w:name="_Toc48040138"/>
      <w:r w:rsidRPr="00C37EED">
        <w:rPr>
          <w:rFonts w:ascii="Times New Roman" w:hAnsi="Times New Roman" w:cs="Times New Roman"/>
          <w:b/>
          <w:sz w:val="24"/>
          <w:szCs w:val="24"/>
        </w:rPr>
        <w:t>3. Наименование на процедурата:</w:t>
      </w:r>
      <w:bookmarkEnd w:id="2"/>
    </w:p>
    <w:p w14:paraId="65789226" w14:textId="4CBFE0D3" w:rsidR="00105398" w:rsidRPr="00105398" w:rsidRDefault="00EB7F7C" w:rsidP="00681BA4">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B7F7C">
        <w:rPr>
          <w:rFonts w:ascii="Times New Roman" w:hAnsi="Times New Roman" w:cs="Times New Roman"/>
          <w:sz w:val="24"/>
          <w:szCs w:val="24"/>
        </w:rPr>
        <w:t xml:space="preserve">BG16RFOP002-1.028 </w:t>
      </w:r>
      <w:r w:rsidR="00801E76" w:rsidRPr="003B3A2D">
        <w:rPr>
          <w:rFonts w:ascii="Times New Roman" w:hAnsi="Times New Roman" w:cs="Times New Roman"/>
          <w:sz w:val="24"/>
          <w:szCs w:val="24"/>
        </w:rPr>
        <w:t xml:space="preserve">МИГ-Поморие Мярка 11:„Технологично развитие и иновации“             </w:t>
      </w:r>
    </w:p>
    <w:p w14:paraId="5D8B9890" w14:textId="77777777" w:rsidR="00105398" w:rsidRPr="00C37EED" w:rsidRDefault="00105398" w:rsidP="00C37EED">
      <w:pPr>
        <w:pStyle w:val="1"/>
        <w:rPr>
          <w:rFonts w:ascii="Times New Roman" w:hAnsi="Times New Roman" w:cs="Times New Roman"/>
          <w:b/>
          <w:sz w:val="24"/>
          <w:szCs w:val="24"/>
        </w:rPr>
      </w:pPr>
      <w:bookmarkStart w:id="3" w:name="_Toc48040139"/>
      <w:r w:rsidRPr="00C37EED">
        <w:rPr>
          <w:rFonts w:ascii="Times New Roman" w:hAnsi="Times New Roman" w:cs="Times New Roman"/>
          <w:b/>
          <w:sz w:val="24"/>
          <w:szCs w:val="24"/>
        </w:rPr>
        <w:t>4. Измерения по кодове:</w:t>
      </w:r>
      <w:bookmarkEnd w:id="3"/>
    </w:p>
    <w:p w14:paraId="6DBBECC3" w14:textId="77777777" w:rsidR="00681BA4" w:rsidRDefault="00105398" w:rsidP="00681BA4">
      <w:pPr>
        <w:pBdr>
          <w:top w:val="single" w:sz="4" w:space="1" w:color="auto"/>
          <w:left w:val="single" w:sz="4" w:space="4" w:color="auto"/>
          <w:bottom w:val="single" w:sz="4" w:space="1" w:color="auto"/>
          <w:right w:val="single" w:sz="4" w:space="4" w:color="auto"/>
        </w:pBdr>
        <w:spacing w:after="0"/>
        <w:rPr>
          <w:rFonts w:ascii="Times New Roman" w:hAnsi="Times New Roman" w:cs="Times New Roman"/>
          <w:sz w:val="24"/>
          <w:szCs w:val="24"/>
        </w:rPr>
      </w:pPr>
      <w:r w:rsidRPr="00105398">
        <w:rPr>
          <w:rFonts w:ascii="Times New Roman" w:hAnsi="Times New Roman" w:cs="Times New Roman"/>
          <w:sz w:val="24"/>
          <w:szCs w:val="24"/>
        </w:rPr>
        <w:t>Измерение 1 – Област на интервенция:</w:t>
      </w:r>
    </w:p>
    <w:p w14:paraId="4A6F47BB" w14:textId="5997AAD6" w:rsidR="00105398" w:rsidRPr="00105398" w:rsidRDefault="005B6BB2" w:rsidP="00681BA4">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Pr>
          <w:rFonts w:ascii="Times New Roman" w:hAnsi="Times New Roman" w:cs="Times New Roman"/>
          <w:sz w:val="24"/>
          <w:szCs w:val="24"/>
        </w:rPr>
        <w:t>097</w:t>
      </w:r>
      <w:r w:rsidR="00105398" w:rsidRPr="00105398">
        <w:rPr>
          <w:rFonts w:ascii="Times New Roman" w:hAnsi="Times New Roman" w:cs="Times New Roman"/>
          <w:sz w:val="24"/>
          <w:szCs w:val="24"/>
        </w:rPr>
        <w:t xml:space="preserve"> Инициативи, Водено от общностите местно развитие</w:t>
      </w:r>
      <w:r w:rsidR="00A31E84">
        <w:rPr>
          <w:rFonts w:ascii="Times New Roman" w:hAnsi="Times New Roman" w:cs="Times New Roman"/>
          <w:sz w:val="24"/>
          <w:szCs w:val="24"/>
        </w:rPr>
        <w:t xml:space="preserve"> </w:t>
      </w:r>
      <w:r w:rsidR="00A31E84" w:rsidRPr="00A31E84">
        <w:rPr>
          <w:rFonts w:ascii="Times New Roman" w:hAnsi="Times New Roman" w:cs="Times New Roman"/>
          <w:sz w:val="24"/>
          <w:szCs w:val="24"/>
        </w:rPr>
        <w:t>в градски и селски райони</w:t>
      </w:r>
    </w:p>
    <w:p w14:paraId="1C34F31D" w14:textId="4D0F69AD" w:rsidR="00105398" w:rsidRPr="00105398" w:rsidRDefault="00105398" w:rsidP="00681BA4">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105398">
        <w:rPr>
          <w:rFonts w:ascii="Times New Roman" w:hAnsi="Times New Roman" w:cs="Times New Roman"/>
          <w:sz w:val="24"/>
          <w:szCs w:val="24"/>
        </w:rPr>
        <w:t>Измерение 2 – Форма на финансиране: 01 Безвъзмездни средства</w:t>
      </w:r>
    </w:p>
    <w:p w14:paraId="06E5B361" w14:textId="6355EC36" w:rsidR="00105398" w:rsidRPr="00105398" w:rsidRDefault="00105398" w:rsidP="00681BA4">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105398">
        <w:rPr>
          <w:rFonts w:ascii="Times New Roman" w:hAnsi="Times New Roman" w:cs="Times New Roman"/>
          <w:sz w:val="24"/>
          <w:szCs w:val="24"/>
        </w:rPr>
        <w:t>Измерение 3 – Вид територия: 07 Не се прилага</w:t>
      </w:r>
    </w:p>
    <w:p w14:paraId="351F498F" w14:textId="77777777" w:rsidR="00105398" w:rsidRPr="00105398" w:rsidRDefault="00105398" w:rsidP="00681BA4">
      <w:pPr>
        <w:pBdr>
          <w:top w:val="single" w:sz="4" w:space="1" w:color="auto"/>
          <w:left w:val="single" w:sz="4" w:space="4" w:color="auto"/>
          <w:bottom w:val="single" w:sz="4" w:space="1" w:color="auto"/>
          <w:right w:val="single" w:sz="4" w:space="4" w:color="auto"/>
        </w:pBdr>
        <w:spacing w:after="0"/>
        <w:rPr>
          <w:rFonts w:ascii="Times New Roman" w:hAnsi="Times New Roman" w:cs="Times New Roman"/>
          <w:sz w:val="24"/>
          <w:szCs w:val="24"/>
        </w:rPr>
      </w:pPr>
      <w:r w:rsidRPr="00105398">
        <w:rPr>
          <w:rFonts w:ascii="Times New Roman" w:hAnsi="Times New Roman" w:cs="Times New Roman"/>
          <w:sz w:val="24"/>
          <w:szCs w:val="24"/>
        </w:rPr>
        <w:t>Измерениe 4 – Териториални механизми за изпълнение:</w:t>
      </w:r>
    </w:p>
    <w:p w14:paraId="525C1607" w14:textId="47B36CF8" w:rsidR="00105398" w:rsidRPr="00105398" w:rsidRDefault="00105398" w:rsidP="00681BA4">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105398">
        <w:rPr>
          <w:rFonts w:ascii="Times New Roman" w:hAnsi="Times New Roman" w:cs="Times New Roman"/>
          <w:sz w:val="24"/>
          <w:szCs w:val="24"/>
        </w:rPr>
        <w:t>Водено от общностите местно развитие</w:t>
      </w:r>
    </w:p>
    <w:p w14:paraId="31C5F5FE" w14:textId="77777777" w:rsidR="00105398" w:rsidRPr="00105398" w:rsidRDefault="00105398" w:rsidP="00681BA4">
      <w:pPr>
        <w:pBdr>
          <w:top w:val="single" w:sz="4" w:space="1" w:color="auto"/>
          <w:left w:val="single" w:sz="4" w:space="4" w:color="auto"/>
          <w:bottom w:val="single" w:sz="4" w:space="1" w:color="auto"/>
          <w:right w:val="single" w:sz="4" w:space="4" w:color="auto"/>
        </w:pBdr>
        <w:spacing w:after="0"/>
        <w:rPr>
          <w:rFonts w:ascii="Times New Roman" w:hAnsi="Times New Roman" w:cs="Times New Roman"/>
          <w:sz w:val="24"/>
          <w:szCs w:val="24"/>
        </w:rPr>
      </w:pPr>
      <w:r w:rsidRPr="00105398">
        <w:rPr>
          <w:rFonts w:ascii="Times New Roman" w:hAnsi="Times New Roman" w:cs="Times New Roman"/>
          <w:sz w:val="24"/>
          <w:szCs w:val="24"/>
        </w:rPr>
        <w:t>Измерение 5 – Тематична цел</w:t>
      </w:r>
    </w:p>
    <w:p w14:paraId="0D926C21" w14:textId="00228776" w:rsidR="00105398" w:rsidRPr="00105398" w:rsidRDefault="00105398" w:rsidP="00681BA4">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05398">
        <w:rPr>
          <w:rFonts w:ascii="Times New Roman" w:hAnsi="Times New Roman" w:cs="Times New Roman"/>
          <w:sz w:val="24"/>
          <w:szCs w:val="24"/>
        </w:rPr>
        <w:t>ТЦ1 Засилване на научноизследователската дейност, технологичното развитие и иновациите</w:t>
      </w:r>
    </w:p>
    <w:p w14:paraId="64ACE46B" w14:textId="6257D0B6" w:rsidR="00105398" w:rsidRPr="00105398" w:rsidRDefault="00105398" w:rsidP="00681BA4">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105398">
        <w:rPr>
          <w:rFonts w:ascii="Times New Roman" w:hAnsi="Times New Roman" w:cs="Times New Roman"/>
          <w:sz w:val="24"/>
          <w:szCs w:val="24"/>
        </w:rPr>
        <w:t>Измерение 6 - Вторична тема по ЕСФ: 08 Не се прилага</w:t>
      </w:r>
    </w:p>
    <w:p w14:paraId="57C3C6BE" w14:textId="77777777" w:rsidR="00105398" w:rsidRPr="00105398" w:rsidRDefault="00105398" w:rsidP="00681BA4">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105398">
        <w:rPr>
          <w:rFonts w:ascii="Times New Roman" w:hAnsi="Times New Roman" w:cs="Times New Roman"/>
          <w:sz w:val="24"/>
          <w:szCs w:val="24"/>
        </w:rPr>
        <w:t>Измерение 7 – Икономическа дейност</w:t>
      </w:r>
    </w:p>
    <w:p w14:paraId="0CAC5A1E" w14:textId="77777777" w:rsidR="00105398" w:rsidRPr="00C37EED" w:rsidRDefault="00105398" w:rsidP="00C37EED">
      <w:pPr>
        <w:pStyle w:val="1"/>
        <w:rPr>
          <w:rFonts w:ascii="Times New Roman" w:hAnsi="Times New Roman" w:cs="Times New Roman"/>
          <w:b/>
          <w:sz w:val="24"/>
          <w:szCs w:val="24"/>
        </w:rPr>
      </w:pPr>
      <w:bookmarkStart w:id="4" w:name="_Toc48040140"/>
      <w:r w:rsidRPr="00C37EED">
        <w:rPr>
          <w:rFonts w:ascii="Times New Roman" w:hAnsi="Times New Roman" w:cs="Times New Roman"/>
          <w:b/>
          <w:sz w:val="24"/>
          <w:szCs w:val="24"/>
        </w:rPr>
        <w:t>5. Териториален обхват:</w:t>
      </w:r>
      <w:bookmarkEnd w:id="4"/>
    </w:p>
    <w:p w14:paraId="785ED58F" w14:textId="4DEF87A7" w:rsidR="005B6BB2" w:rsidRDefault="004060B3" w:rsidP="004060B3">
      <w:pPr>
        <w:pBdr>
          <w:top w:val="single" w:sz="4" w:space="1" w:color="auto"/>
          <w:left w:val="single" w:sz="4" w:space="4" w:color="auto"/>
          <w:bottom w:val="single" w:sz="4" w:space="1" w:color="auto"/>
          <w:right w:val="single" w:sz="4" w:space="4" w:color="auto"/>
        </w:pBdr>
        <w:tabs>
          <w:tab w:val="right" w:pos="9072"/>
        </w:tabs>
        <w:jc w:val="both"/>
        <w:rPr>
          <w:rFonts w:ascii="Times New Roman" w:hAnsi="Times New Roman" w:cs="Times New Roman"/>
          <w:sz w:val="24"/>
          <w:szCs w:val="24"/>
        </w:rPr>
      </w:pPr>
      <w:r>
        <w:rPr>
          <w:rFonts w:ascii="Times New Roman" w:hAnsi="Times New Roman" w:cs="Times New Roman"/>
          <w:sz w:val="24"/>
          <w:szCs w:val="24"/>
        </w:rPr>
        <w:t xml:space="preserve">Проектите се изпълняват на територията на </w:t>
      </w:r>
      <w:r w:rsidRPr="004060B3">
        <w:rPr>
          <w:rFonts w:ascii="Times New Roman" w:hAnsi="Times New Roman" w:cs="Times New Roman"/>
          <w:sz w:val="24"/>
          <w:szCs w:val="24"/>
        </w:rPr>
        <w:t xml:space="preserve">„МЕСТНА ИНИЦИАТИВНА ГРУПА ПОМОРИЕ“ </w:t>
      </w:r>
      <w:r>
        <w:rPr>
          <w:rFonts w:ascii="Times New Roman" w:hAnsi="Times New Roman" w:cs="Times New Roman"/>
          <w:sz w:val="24"/>
          <w:szCs w:val="24"/>
        </w:rPr>
        <w:t>със сключено Споразумение № РД 50-10/ 25.01.2017 г. за изпълнение на С</w:t>
      </w:r>
      <w:r w:rsidRPr="005B6BB2">
        <w:rPr>
          <w:rFonts w:ascii="Times New Roman" w:hAnsi="Times New Roman" w:cs="Times New Roman"/>
          <w:sz w:val="24"/>
          <w:szCs w:val="24"/>
        </w:rPr>
        <w:t>тратеги</w:t>
      </w:r>
      <w:r>
        <w:rPr>
          <w:rFonts w:ascii="Times New Roman" w:hAnsi="Times New Roman" w:cs="Times New Roman"/>
          <w:sz w:val="24"/>
          <w:szCs w:val="24"/>
        </w:rPr>
        <w:t>я</w:t>
      </w:r>
      <w:r w:rsidRPr="005B6BB2">
        <w:rPr>
          <w:rFonts w:ascii="Times New Roman" w:hAnsi="Times New Roman" w:cs="Times New Roman"/>
          <w:sz w:val="24"/>
          <w:szCs w:val="24"/>
        </w:rPr>
        <w:t xml:space="preserve"> за </w:t>
      </w:r>
      <w:r w:rsidR="00A31E84">
        <w:rPr>
          <w:rFonts w:ascii="Times New Roman" w:hAnsi="Times New Roman" w:cs="Times New Roman"/>
          <w:sz w:val="24"/>
          <w:szCs w:val="24"/>
        </w:rPr>
        <w:t xml:space="preserve">Водено от общностите </w:t>
      </w:r>
      <w:r w:rsidRPr="005B6BB2">
        <w:rPr>
          <w:rFonts w:ascii="Times New Roman" w:hAnsi="Times New Roman" w:cs="Times New Roman"/>
          <w:sz w:val="24"/>
          <w:szCs w:val="24"/>
        </w:rPr>
        <w:t>местно развитие.</w:t>
      </w:r>
    </w:p>
    <w:p w14:paraId="42E9B17A" w14:textId="77777777" w:rsidR="00105398" w:rsidRPr="00105398" w:rsidRDefault="00105398" w:rsidP="00601AE6">
      <w:pPr>
        <w:pStyle w:val="1"/>
        <w:jc w:val="both"/>
        <w:rPr>
          <w:rFonts w:ascii="Times New Roman" w:hAnsi="Times New Roman" w:cs="Times New Roman"/>
          <w:sz w:val="24"/>
          <w:szCs w:val="24"/>
        </w:rPr>
      </w:pPr>
      <w:bookmarkStart w:id="5" w:name="_Toc48040141"/>
      <w:r w:rsidRPr="00C37EED">
        <w:rPr>
          <w:rFonts w:ascii="Times New Roman" w:hAnsi="Times New Roman" w:cs="Times New Roman"/>
          <w:b/>
          <w:sz w:val="24"/>
          <w:szCs w:val="24"/>
        </w:rPr>
        <w:t>6. Цели на предоставяната безвъзмездна финансова помощ по процедурата и очаквани резултати:</w:t>
      </w:r>
      <w:bookmarkEnd w:id="5"/>
    </w:p>
    <w:p w14:paraId="73303B08" w14:textId="77777777" w:rsidR="009713ED" w:rsidRPr="009713ED" w:rsidRDefault="009713ED" w:rsidP="009713ED">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
          <w:sz w:val="24"/>
          <w:szCs w:val="24"/>
        </w:rPr>
      </w:pPr>
      <w:r w:rsidRPr="009713ED">
        <w:rPr>
          <w:rFonts w:ascii="Times New Roman" w:eastAsia="Calibri" w:hAnsi="Times New Roman" w:cs="Times New Roman"/>
          <w:b/>
          <w:sz w:val="24"/>
          <w:szCs w:val="24"/>
        </w:rPr>
        <w:t>Цел на процедурата:</w:t>
      </w:r>
    </w:p>
    <w:p w14:paraId="4AB8300D" w14:textId="78F7F67B" w:rsidR="00563CF6" w:rsidRDefault="00CD3056" w:rsidP="00326D99">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CD3056">
        <w:rPr>
          <w:rFonts w:ascii="Times New Roman" w:hAnsi="Times New Roman" w:cs="Times New Roman"/>
          <w:sz w:val="24"/>
          <w:szCs w:val="24"/>
        </w:rPr>
        <w:t>Предоставяне на фокусирана подкрепа на българските предприятия от територията на МИГ</w:t>
      </w:r>
      <w:r w:rsidR="00F315A1">
        <w:rPr>
          <w:rFonts w:ascii="Times New Roman" w:hAnsi="Times New Roman" w:cs="Times New Roman"/>
          <w:sz w:val="24"/>
          <w:szCs w:val="24"/>
        </w:rPr>
        <w:t xml:space="preserve"> </w:t>
      </w:r>
      <w:r>
        <w:rPr>
          <w:rFonts w:ascii="Times New Roman" w:hAnsi="Times New Roman" w:cs="Times New Roman"/>
          <w:sz w:val="24"/>
          <w:szCs w:val="24"/>
        </w:rPr>
        <w:t xml:space="preserve">Поморие </w:t>
      </w:r>
      <w:r w:rsidRPr="00CD3056">
        <w:rPr>
          <w:rFonts w:ascii="Times New Roman" w:hAnsi="Times New Roman" w:cs="Times New Roman"/>
          <w:sz w:val="24"/>
          <w:szCs w:val="24"/>
        </w:rPr>
        <w:t xml:space="preserve">за повишаване на иновационната дейност в тематичните области на </w:t>
      </w:r>
      <w:r w:rsidR="00830C97" w:rsidRPr="00830C97">
        <w:rPr>
          <w:rFonts w:ascii="Times New Roman" w:hAnsi="Times New Roman" w:cs="Times New Roman"/>
          <w:sz w:val="24"/>
          <w:szCs w:val="24"/>
        </w:rPr>
        <w:t xml:space="preserve">Иновационната стратегия за интелигентна специализация </w:t>
      </w:r>
      <w:r w:rsidR="00830C97">
        <w:rPr>
          <w:rFonts w:ascii="Times New Roman" w:hAnsi="Times New Roman" w:cs="Times New Roman"/>
          <w:sz w:val="24"/>
          <w:szCs w:val="24"/>
        </w:rPr>
        <w:t>(</w:t>
      </w:r>
      <w:r w:rsidRPr="00CD3056">
        <w:rPr>
          <w:rFonts w:ascii="Times New Roman" w:hAnsi="Times New Roman" w:cs="Times New Roman"/>
          <w:sz w:val="24"/>
          <w:szCs w:val="24"/>
        </w:rPr>
        <w:t>ИСИС</w:t>
      </w:r>
      <w:r w:rsidR="00830C97">
        <w:rPr>
          <w:rFonts w:ascii="Times New Roman" w:hAnsi="Times New Roman" w:cs="Times New Roman"/>
          <w:sz w:val="24"/>
          <w:szCs w:val="24"/>
        </w:rPr>
        <w:t>)</w:t>
      </w:r>
      <w:r w:rsidR="00213B08">
        <w:rPr>
          <w:rFonts w:ascii="Times New Roman" w:hAnsi="Times New Roman" w:cs="Times New Roman"/>
          <w:sz w:val="24"/>
          <w:szCs w:val="24"/>
        </w:rPr>
        <w:t>.</w:t>
      </w:r>
    </w:p>
    <w:p w14:paraId="735FCD89" w14:textId="19B659F1" w:rsidR="00862C10" w:rsidRDefault="003E465F" w:rsidP="00326D99">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В съответствие с</w:t>
      </w:r>
      <w:r w:rsidR="00563CF6">
        <w:rPr>
          <w:rFonts w:ascii="Times New Roman" w:hAnsi="Times New Roman" w:cs="Times New Roman"/>
          <w:sz w:val="24"/>
          <w:szCs w:val="24"/>
        </w:rPr>
        <w:t xml:space="preserve"> обхвата на</w:t>
      </w:r>
      <w:r>
        <w:rPr>
          <w:rFonts w:ascii="Times New Roman" w:hAnsi="Times New Roman" w:cs="Times New Roman"/>
          <w:sz w:val="24"/>
          <w:szCs w:val="24"/>
        </w:rPr>
        <w:t xml:space="preserve"> М</w:t>
      </w:r>
      <w:r w:rsidRPr="003E465F">
        <w:rPr>
          <w:rFonts w:ascii="Times New Roman" w:hAnsi="Times New Roman" w:cs="Times New Roman"/>
          <w:sz w:val="24"/>
          <w:szCs w:val="24"/>
        </w:rPr>
        <w:t>ярка 11: "Технологично развитие и иновации"</w:t>
      </w:r>
      <w:r w:rsidR="00213B08">
        <w:rPr>
          <w:rFonts w:ascii="Times New Roman" w:hAnsi="Times New Roman" w:cs="Times New Roman"/>
          <w:sz w:val="24"/>
          <w:szCs w:val="24"/>
        </w:rPr>
        <w:t xml:space="preserve"> </w:t>
      </w:r>
      <w:r w:rsidRPr="003E465F">
        <w:rPr>
          <w:rFonts w:ascii="Times New Roman" w:hAnsi="Times New Roman" w:cs="Times New Roman"/>
          <w:sz w:val="24"/>
          <w:szCs w:val="24"/>
        </w:rPr>
        <w:t>от стратегията за ВОМР</w:t>
      </w:r>
      <w:r w:rsidRPr="003E465F">
        <w:t xml:space="preserve"> </w:t>
      </w:r>
      <w:r w:rsidRPr="003E465F">
        <w:rPr>
          <w:rFonts w:ascii="Times New Roman" w:hAnsi="Times New Roman" w:cs="Times New Roman"/>
          <w:sz w:val="24"/>
          <w:szCs w:val="24"/>
        </w:rPr>
        <w:t>на територията на МИГ Поморие</w:t>
      </w:r>
      <w:r>
        <w:rPr>
          <w:rFonts w:ascii="Times New Roman" w:hAnsi="Times New Roman" w:cs="Times New Roman"/>
          <w:sz w:val="24"/>
          <w:szCs w:val="24"/>
        </w:rPr>
        <w:t>,</w:t>
      </w:r>
      <w:r w:rsidR="00563CF6">
        <w:rPr>
          <w:rFonts w:ascii="Times New Roman" w:hAnsi="Times New Roman" w:cs="Times New Roman"/>
          <w:sz w:val="24"/>
          <w:szCs w:val="24"/>
        </w:rPr>
        <w:t xml:space="preserve"> включваща подкрепа за </w:t>
      </w:r>
      <w:r w:rsidR="00563CF6">
        <w:rPr>
          <w:rFonts w:ascii="Times New Roman" w:hAnsi="Times New Roman" w:cs="Times New Roman"/>
          <w:sz w:val="24"/>
          <w:szCs w:val="24"/>
        </w:rPr>
        <w:lastRenderedPageBreak/>
        <w:t>разработването или внедряването на иновации</w:t>
      </w:r>
      <w:r>
        <w:rPr>
          <w:rFonts w:ascii="Times New Roman" w:hAnsi="Times New Roman" w:cs="Times New Roman"/>
          <w:sz w:val="24"/>
          <w:szCs w:val="24"/>
        </w:rPr>
        <w:t xml:space="preserve"> </w:t>
      </w:r>
      <w:r w:rsidR="00563CF6">
        <w:rPr>
          <w:rFonts w:ascii="Times New Roman" w:hAnsi="Times New Roman" w:cs="Times New Roman"/>
          <w:sz w:val="24"/>
          <w:szCs w:val="24"/>
        </w:rPr>
        <w:t xml:space="preserve">в предприятията, </w:t>
      </w:r>
      <w:r w:rsidR="00862C10">
        <w:rPr>
          <w:rFonts w:ascii="Times New Roman" w:hAnsi="Times New Roman" w:cs="Times New Roman"/>
          <w:sz w:val="24"/>
          <w:szCs w:val="24"/>
        </w:rPr>
        <w:t xml:space="preserve">процедурата е обособена в два </w:t>
      </w:r>
      <w:r w:rsidR="00F315A1">
        <w:rPr>
          <w:rFonts w:ascii="Times New Roman" w:hAnsi="Times New Roman" w:cs="Times New Roman"/>
          <w:sz w:val="24"/>
          <w:szCs w:val="24"/>
        </w:rPr>
        <w:t>е</w:t>
      </w:r>
      <w:r w:rsidR="00862C10">
        <w:rPr>
          <w:rFonts w:ascii="Times New Roman" w:hAnsi="Times New Roman" w:cs="Times New Roman"/>
          <w:sz w:val="24"/>
          <w:szCs w:val="24"/>
        </w:rPr>
        <w:t>лемента, както следва:</w:t>
      </w:r>
    </w:p>
    <w:p w14:paraId="35C2117B" w14:textId="50433531" w:rsidR="00862C10" w:rsidRPr="0054017B" w:rsidRDefault="00862C10" w:rsidP="00326D99">
      <w:pPr>
        <w:pBdr>
          <w:top w:val="single" w:sz="4" w:space="1" w:color="auto"/>
          <w:left w:val="single" w:sz="4" w:space="4" w:color="auto"/>
          <w:bottom w:val="single" w:sz="4" w:space="1" w:color="auto"/>
          <w:right w:val="single" w:sz="4" w:space="4" w:color="auto"/>
        </w:pBdr>
        <w:jc w:val="both"/>
        <w:rPr>
          <w:rFonts w:ascii="Times New Roman" w:hAnsi="Times New Roman" w:cs="Times New Roman"/>
          <w:i/>
          <w:sz w:val="24"/>
          <w:szCs w:val="24"/>
        </w:rPr>
      </w:pPr>
      <w:r w:rsidRPr="0054017B">
        <w:rPr>
          <w:rFonts w:ascii="Times New Roman" w:hAnsi="Times New Roman" w:cs="Times New Roman"/>
          <w:i/>
          <w:sz w:val="24"/>
          <w:szCs w:val="24"/>
        </w:rPr>
        <w:t xml:space="preserve">Елемент А „Разработване на </w:t>
      </w:r>
      <w:r w:rsidR="00AA2CD3" w:rsidRPr="00AA2CD3">
        <w:rPr>
          <w:rFonts w:ascii="Times New Roman" w:hAnsi="Times New Roman" w:cs="Times New Roman"/>
          <w:i/>
          <w:sz w:val="24"/>
          <w:szCs w:val="24"/>
        </w:rPr>
        <w:t>продуктов</w:t>
      </w:r>
      <w:r w:rsidR="00B45BC9">
        <w:rPr>
          <w:rFonts w:ascii="Times New Roman" w:hAnsi="Times New Roman" w:cs="Times New Roman"/>
          <w:i/>
          <w:sz w:val="24"/>
          <w:szCs w:val="24"/>
        </w:rPr>
        <w:t>и</w:t>
      </w:r>
      <w:r w:rsidR="00AA2CD3" w:rsidRPr="00AA2CD3">
        <w:rPr>
          <w:rFonts w:ascii="Times New Roman" w:hAnsi="Times New Roman" w:cs="Times New Roman"/>
          <w:i/>
          <w:sz w:val="24"/>
          <w:szCs w:val="24"/>
        </w:rPr>
        <w:t xml:space="preserve"> и/или производствен</w:t>
      </w:r>
      <w:r w:rsidR="00B45BC9">
        <w:rPr>
          <w:rFonts w:ascii="Times New Roman" w:hAnsi="Times New Roman" w:cs="Times New Roman"/>
          <w:i/>
          <w:sz w:val="24"/>
          <w:szCs w:val="24"/>
        </w:rPr>
        <w:t>и</w:t>
      </w:r>
      <w:r w:rsidR="00AA2CD3" w:rsidRPr="00AA2CD3">
        <w:rPr>
          <w:rFonts w:ascii="Times New Roman" w:hAnsi="Times New Roman" w:cs="Times New Roman"/>
          <w:i/>
          <w:sz w:val="24"/>
          <w:szCs w:val="24"/>
        </w:rPr>
        <w:t xml:space="preserve"> </w:t>
      </w:r>
      <w:r w:rsidRPr="0054017B">
        <w:rPr>
          <w:rFonts w:ascii="Times New Roman" w:hAnsi="Times New Roman" w:cs="Times New Roman"/>
          <w:i/>
          <w:sz w:val="24"/>
          <w:szCs w:val="24"/>
        </w:rPr>
        <w:t xml:space="preserve">иновации от предприятия“ </w:t>
      </w:r>
    </w:p>
    <w:p w14:paraId="208F331D" w14:textId="2E9F4AA2" w:rsidR="00C24639" w:rsidRDefault="00862C10" w:rsidP="00326D99">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54017B">
        <w:rPr>
          <w:rFonts w:ascii="Times New Roman" w:hAnsi="Times New Roman" w:cs="Times New Roman"/>
          <w:i/>
          <w:sz w:val="24"/>
          <w:szCs w:val="24"/>
        </w:rPr>
        <w:t xml:space="preserve">Елемент Б „Внедряване на </w:t>
      </w:r>
      <w:r w:rsidR="00B45BC9" w:rsidRPr="00B45BC9">
        <w:rPr>
          <w:rFonts w:ascii="Times New Roman" w:hAnsi="Times New Roman" w:cs="Times New Roman"/>
          <w:i/>
          <w:sz w:val="24"/>
          <w:szCs w:val="24"/>
        </w:rPr>
        <w:t xml:space="preserve">продуктови и/или производствени </w:t>
      </w:r>
      <w:r w:rsidRPr="0054017B">
        <w:rPr>
          <w:rFonts w:ascii="Times New Roman" w:hAnsi="Times New Roman" w:cs="Times New Roman"/>
          <w:i/>
          <w:sz w:val="24"/>
          <w:szCs w:val="24"/>
        </w:rPr>
        <w:t>иновации от предприятия“</w:t>
      </w:r>
      <w:r w:rsidRPr="00862C10">
        <w:rPr>
          <w:rFonts w:ascii="Times New Roman" w:hAnsi="Times New Roman" w:cs="Times New Roman"/>
          <w:sz w:val="24"/>
          <w:szCs w:val="24"/>
        </w:rPr>
        <w:t xml:space="preserve"> </w:t>
      </w:r>
    </w:p>
    <w:p w14:paraId="22E89C17" w14:textId="4C218E22" w:rsidR="009713ED" w:rsidRDefault="00862C10" w:rsidP="00326D99">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С оглед на посоченото</w:t>
      </w:r>
      <w:r w:rsidR="003E465F">
        <w:rPr>
          <w:rFonts w:ascii="Times New Roman" w:hAnsi="Times New Roman" w:cs="Times New Roman"/>
          <w:sz w:val="24"/>
          <w:szCs w:val="24"/>
        </w:rPr>
        <w:t xml:space="preserve"> </w:t>
      </w:r>
      <w:r w:rsidR="00B802D5">
        <w:rPr>
          <w:rFonts w:ascii="Times New Roman" w:hAnsi="Times New Roman" w:cs="Times New Roman"/>
          <w:sz w:val="24"/>
          <w:szCs w:val="24"/>
        </w:rPr>
        <w:t>специфичните цели</w:t>
      </w:r>
      <w:r w:rsidR="0023481B">
        <w:rPr>
          <w:rFonts w:ascii="Times New Roman" w:hAnsi="Times New Roman" w:cs="Times New Roman"/>
          <w:sz w:val="24"/>
          <w:szCs w:val="24"/>
        </w:rPr>
        <w:t xml:space="preserve"> на </w:t>
      </w:r>
      <w:r w:rsidR="003E465F">
        <w:rPr>
          <w:rFonts w:ascii="Times New Roman" w:hAnsi="Times New Roman" w:cs="Times New Roman"/>
          <w:sz w:val="24"/>
          <w:szCs w:val="24"/>
        </w:rPr>
        <w:t xml:space="preserve">процедурата </w:t>
      </w:r>
      <w:r w:rsidR="00B802D5">
        <w:rPr>
          <w:rFonts w:ascii="Times New Roman" w:hAnsi="Times New Roman" w:cs="Times New Roman"/>
          <w:sz w:val="24"/>
          <w:szCs w:val="24"/>
        </w:rPr>
        <w:t>по съответните елементи са</w:t>
      </w:r>
      <w:r w:rsidR="003E465F">
        <w:rPr>
          <w:rFonts w:ascii="Times New Roman" w:hAnsi="Times New Roman" w:cs="Times New Roman"/>
          <w:sz w:val="24"/>
          <w:szCs w:val="24"/>
        </w:rPr>
        <w:t>:</w:t>
      </w:r>
    </w:p>
    <w:p w14:paraId="5328DD12" w14:textId="419354DB" w:rsidR="00862C10" w:rsidRDefault="00862C10" w:rsidP="00326D99">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54017B">
        <w:rPr>
          <w:rFonts w:ascii="Times New Roman" w:hAnsi="Times New Roman" w:cs="Times New Roman"/>
          <w:b/>
          <w:i/>
          <w:sz w:val="24"/>
          <w:szCs w:val="24"/>
        </w:rPr>
        <w:t xml:space="preserve">Специфична цел на Елемент А „Разработване на </w:t>
      </w:r>
      <w:r w:rsidR="00B45BC9" w:rsidRPr="00B45BC9">
        <w:rPr>
          <w:rFonts w:ascii="Times New Roman" w:hAnsi="Times New Roman" w:cs="Times New Roman"/>
          <w:b/>
          <w:i/>
          <w:sz w:val="24"/>
          <w:szCs w:val="24"/>
        </w:rPr>
        <w:t xml:space="preserve">продуктови и/или производствени </w:t>
      </w:r>
      <w:r w:rsidRPr="0054017B">
        <w:rPr>
          <w:rFonts w:ascii="Times New Roman" w:hAnsi="Times New Roman" w:cs="Times New Roman"/>
          <w:b/>
          <w:i/>
          <w:sz w:val="24"/>
          <w:szCs w:val="24"/>
        </w:rPr>
        <w:t>иновации от предприятия“</w:t>
      </w:r>
      <w:r>
        <w:rPr>
          <w:rFonts w:ascii="Times New Roman" w:hAnsi="Times New Roman" w:cs="Times New Roman"/>
          <w:sz w:val="24"/>
          <w:szCs w:val="24"/>
        </w:rPr>
        <w:t>:</w:t>
      </w:r>
      <w:r w:rsidR="00F315A1">
        <w:rPr>
          <w:rFonts w:ascii="Times New Roman" w:hAnsi="Times New Roman" w:cs="Times New Roman"/>
          <w:sz w:val="24"/>
          <w:szCs w:val="24"/>
        </w:rPr>
        <w:t xml:space="preserve"> </w:t>
      </w:r>
      <w:r w:rsidR="00F315A1" w:rsidRPr="00F315A1">
        <w:rPr>
          <w:rFonts w:ascii="Times New Roman" w:hAnsi="Times New Roman" w:cs="Times New Roman"/>
          <w:sz w:val="24"/>
          <w:szCs w:val="24"/>
        </w:rPr>
        <w:t xml:space="preserve">предоставяне на </w:t>
      </w:r>
      <w:r w:rsidR="005617BC">
        <w:rPr>
          <w:rFonts w:ascii="Times New Roman" w:hAnsi="Times New Roman" w:cs="Times New Roman"/>
          <w:sz w:val="24"/>
          <w:szCs w:val="24"/>
        </w:rPr>
        <w:t xml:space="preserve">фокусирана </w:t>
      </w:r>
      <w:r w:rsidR="00F315A1" w:rsidRPr="00F315A1">
        <w:rPr>
          <w:rFonts w:ascii="Times New Roman" w:hAnsi="Times New Roman" w:cs="Times New Roman"/>
          <w:sz w:val="24"/>
          <w:szCs w:val="24"/>
        </w:rPr>
        <w:t>подкрепа за стартиращи предприятия от територията на МИГ</w:t>
      </w:r>
      <w:r w:rsidR="005617BC">
        <w:rPr>
          <w:rFonts w:ascii="Times New Roman" w:hAnsi="Times New Roman" w:cs="Times New Roman"/>
          <w:sz w:val="24"/>
          <w:szCs w:val="24"/>
        </w:rPr>
        <w:t xml:space="preserve"> </w:t>
      </w:r>
      <w:r w:rsidR="00F315A1">
        <w:rPr>
          <w:rFonts w:ascii="Times New Roman" w:hAnsi="Times New Roman" w:cs="Times New Roman"/>
          <w:sz w:val="24"/>
          <w:szCs w:val="24"/>
        </w:rPr>
        <w:t>Поморие</w:t>
      </w:r>
      <w:r w:rsidR="00F315A1" w:rsidRPr="00F315A1">
        <w:rPr>
          <w:rFonts w:ascii="Times New Roman" w:hAnsi="Times New Roman" w:cs="Times New Roman"/>
          <w:sz w:val="24"/>
          <w:szCs w:val="24"/>
        </w:rPr>
        <w:t xml:space="preserve"> за повишаване на иновационната дейност в тематичните области на ИСИС като изпълнението на проектите, подкрепени по </w:t>
      </w:r>
      <w:r w:rsidR="005617BC" w:rsidRPr="005617BC">
        <w:rPr>
          <w:rFonts w:ascii="Times New Roman" w:hAnsi="Times New Roman" w:cs="Times New Roman"/>
          <w:sz w:val="24"/>
          <w:szCs w:val="24"/>
        </w:rPr>
        <w:t xml:space="preserve">Елемент А „Разработване на </w:t>
      </w:r>
      <w:r w:rsidR="00B45BC9" w:rsidRPr="00B45BC9">
        <w:rPr>
          <w:rFonts w:ascii="Times New Roman" w:hAnsi="Times New Roman" w:cs="Times New Roman"/>
          <w:sz w:val="24"/>
          <w:szCs w:val="24"/>
        </w:rPr>
        <w:t xml:space="preserve">продуктови и/или производствени </w:t>
      </w:r>
      <w:r w:rsidR="005617BC" w:rsidRPr="005617BC">
        <w:rPr>
          <w:rFonts w:ascii="Times New Roman" w:hAnsi="Times New Roman" w:cs="Times New Roman"/>
          <w:sz w:val="24"/>
          <w:szCs w:val="24"/>
        </w:rPr>
        <w:t>иновации от предприятия“</w:t>
      </w:r>
      <w:r w:rsidR="005617BC">
        <w:rPr>
          <w:rFonts w:ascii="Times New Roman" w:hAnsi="Times New Roman" w:cs="Times New Roman"/>
          <w:sz w:val="24"/>
          <w:szCs w:val="24"/>
        </w:rPr>
        <w:t xml:space="preserve"> на </w:t>
      </w:r>
      <w:r w:rsidR="00F315A1" w:rsidRPr="00F315A1">
        <w:rPr>
          <w:rFonts w:ascii="Times New Roman" w:hAnsi="Times New Roman" w:cs="Times New Roman"/>
          <w:sz w:val="24"/>
          <w:szCs w:val="24"/>
        </w:rPr>
        <w:t>процедурата, следва да води до разработване на продукт (стока или услуга) или процес в приоритетните направления на тематичните области на ИСИС.</w:t>
      </w:r>
    </w:p>
    <w:p w14:paraId="00719F8B" w14:textId="3CD10E9E" w:rsidR="00862C10" w:rsidRPr="00862C10" w:rsidRDefault="00862C10" w:rsidP="00326D99">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54017B">
        <w:rPr>
          <w:rFonts w:ascii="Times New Roman" w:hAnsi="Times New Roman" w:cs="Times New Roman"/>
          <w:b/>
          <w:i/>
          <w:sz w:val="24"/>
          <w:szCs w:val="24"/>
        </w:rPr>
        <w:t xml:space="preserve">Специфична цел на Елемент Б „Внедряване на </w:t>
      </w:r>
      <w:r w:rsidR="00B45BC9" w:rsidRPr="00B45BC9">
        <w:rPr>
          <w:rFonts w:ascii="Times New Roman" w:hAnsi="Times New Roman" w:cs="Times New Roman"/>
          <w:b/>
          <w:i/>
          <w:sz w:val="24"/>
          <w:szCs w:val="24"/>
        </w:rPr>
        <w:t xml:space="preserve">продуктови и/или производствени </w:t>
      </w:r>
      <w:r w:rsidRPr="0054017B">
        <w:rPr>
          <w:rFonts w:ascii="Times New Roman" w:hAnsi="Times New Roman" w:cs="Times New Roman"/>
          <w:b/>
          <w:i/>
          <w:sz w:val="24"/>
          <w:szCs w:val="24"/>
        </w:rPr>
        <w:t>иновации от предприятия“</w:t>
      </w:r>
      <w:r>
        <w:rPr>
          <w:rFonts w:ascii="Times New Roman" w:hAnsi="Times New Roman" w:cs="Times New Roman"/>
          <w:sz w:val="24"/>
          <w:szCs w:val="24"/>
        </w:rPr>
        <w:t xml:space="preserve">: </w:t>
      </w:r>
      <w:r w:rsidR="005617BC">
        <w:rPr>
          <w:rFonts w:ascii="Times New Roman" w:hAnsi="Times New Roman" w:cs="Times New Roman"/>
          <w:sz w:val="24"/>
          <w:szCs w:val="24"/>
        </w:rPr>
        <w:t>предоставяне на фокусирана п</w:t>
      </w:r>
      <w:r w:rsidR="005617BC" w:rsidRPr="005617BC">
        <w:rPr>
          <w:rFonts w:ascii="Times New Roman" w:hAnsi="Times New Roman" w:cs="Times New Roman"/>
          <w:sz w:val="24"/>
          <w:szCs w:val="24"/>
        </w:rPr>
        <w:t xml:space="preserve">одкрепа за предприятия от територията на МИГ Поморие за </w:t>
      </w:r>
      <w:r w:rsidR="005617BC">
        <w:rPr>
          <w:rFonts w:ascii="Times New Roman" w:hAnsi="Times New Roman" w:cs="Times New Roman"/>
          <w:sz w:val="24"/>
          <w:szCs w:val="24"/>
        </w:rPr>
        <w:t>внедряването (</w:t>
      </w:r>
      <w:r w:rsidR="005617BC" w:rsidRPr="005617BC">
        <w:rPr>
          <w:rFonts w:ascii="Times New Roman" w:hAnsi="Times New Roman" w:cs="Times New Roman"/>
          <w:sz w:val="24"/>
          <w:szCs w:val="24"/>
        </w:rPr>
        <w:t>въвеждането</w:t>
      </w:r>
      <w:r w:rsidR="005617BC">
        <w:rPr>
          <w:rFonts w:ascii="Times New Roman" w:hAnsi="Times New Roman" w:cs="Times New Roman"/>
          <w:sz w:val="24"/>
          <w:szCs w:val="24"/>
        </w:rPr>
        <w:t>)</w:t>
      </w:r>
      <w:r w:rsidR="005617BC" w:rsidRPr="005617BC">
        <w:rPr>
          <w:rFonts w:ascii="Times New Roman" w:hAnsi="Times New Roman" w:cs="Times New Roman"/>
          <w:sz w:val="24"/>
          <w:szCs w:val="24"/>
        </w:rPr>
        <w:t xml:space="preserve"> на </w:t>
      </w:r>
      <w:r w:rsidR="00B45BC9" w:rsidRPr="00B45BC9">
        <w:rPr>
          <w:rFonts w:ascii="Times New Roman" w:hAnsi="Times New Roman" w:cs="Times New Roman"/>
          <w:sz w:val="24"/>
          <w:szCs w:val="24"/>
        </w:rPr>
        <w:t xml:space="preserve">продуктови и/или производствени </w:t>
      </w:r>
      <w:r w:rsidR="005617BC" w:rsidRPr="005617BC">
        <w:rPr>
          <w:rFonts w:ascii="Times New Roman" w:hAnsi="Times New Roman" w:cs="Times New Roman"/>
          <w:sz w:val="24"/>
          <w:szCs w:val="24"/>
        </w:rPr>
        <w:t>иновации, попадащи в</w:t>
      </w:r>
      <w:r w:rsidR="00D65399" w:rsidRPr="00D65399">
        <w:rPr>
          <w:rFonts w:ascii="Times New Roman" w:hAnsi="Times New Roman" w:cs="Times New Roman"/>
          <w:sz w:val="24"/>
          <w:szCs w:val="24"/>
        </w:rPr>
        <w:t xml:space="preserve"> приоритетните направления на </w:t>
      </w:r>
      <w:r w:rsidR="005617BC" w:rsidRPr="005617BC">
        <w:rPr>
          <w:rFonts w:ascii="Times New Roman" w:hAnsi="Times New Roman" w:cs="Times New Roman"/>
          <w:sz w:val="24"/>
          <w:szCs w:val="24"/>
        </w:rPr>
        <w:t>тематичните области на ИСИС</w:t>
      </w:r>
      <w:r w:rsidR="005617BC">
        <w:rPr>
          <w:rFonts w:ascii="Times New Roman" w:hAnsi="Times New Roman" w:cs="Times New Roman"/>
          <w:sz w:val="24"/>
          <w:szCs w:val="24"/>
        </w:rPr>
        <w:t>.</w:t>
      </w:r>
    </w:p>
    <w:p w14:paraId="31F5B9B3" w14:textId="134E0391" w:rsidR="009713ED" w:rsidRPr="0054017B" w:rsidRDefault="009713ED" w:rsidP="0054017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
          <w:sz w:val="24"/>
          <w:szCs w:val="24"/>
        </w:rPr>
      </w:pPr>
      <w:r w:rsidRPr="009713ED">
        <w:rPr>
          <w:rFonts w:ascii="Times New Roman" w:eastAsia="Calibri" w:hAnsi="Times New Roman" w:cs="Times New Roman"/>
          <w:b/>
          <w:sz w:val="24"/>
          <w:szCs w:val="24"/>
        </w:rPr>
        <w:t>Обосновка:</w:t>
      </w:r>
    </w:p>
    <w:p w14:paraId="1A4A6113" w14:textId="389E9B32" w:rsidR="00105398" w:rsidRPr="00105398" w:rsidRDefault="00105398" w:rsidP="00326D99">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05398">
        <w:rPr>
          <w:rFonts w:ascii="Times New Roman" w:hAnsi="Times New Roman" w:cs="Times New Roman"/>
          <w:sz w:val="24"/>
          <w:szCs w:val="24"/>
        </w:rPr>
        <w:t xml:space="preserve">Прилагането на подхода ВОМР чрез многофондово финансиране през програмния период 2014–2020 цели постигането на ефект от концентриране на подкрепата върху интервенциите, които имат най-голяма добавена стойност по отношение на преодоляването на икономическите и социалните различия в развитието на териториите. Подходът ВОМР се прилага „отдолу-нагоре", местните общности формулират, избират и одобряват приоритети и стратегия за интегрирано развитие на територията и общностите и допринася за постигане на специфичните цели за всяка програма. Основните предизвикателства, свързани с прилагане на ВОМР в програмен период 2014-2020, засягат необходимостта от създаване на заетост (вкл. алтернативна) и използване на местния потенциал за растеж, като се цели подобряване качеството на живот и доходите на местното население. </w:t>
      </w:r>
    </w:p>
    <w:p w14:paraId="2F38559F" w14:textId="4E87A85B" w:rsidR="00105398" w:rsidRPr="00105398" w:rsidRDefault="00105398" w:rsidP="00326D99">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05398">
        <w:rPr>
          <w:rFonts w:ascii="Times New Roman" w:hAnsi="Times New Roman" w:cs="Times New Roman"/>
          <w:sz w:val="24"/>
          <w:szCs w:val="24"/>
        </w:rPr>
        <w:t>МСП са ключов източник за създаване на работни места, нови бизнес идеи, източник са на предприемачески умения и иновации. В този аспект усилията за създаване на конкурентоспособна и устойчива икономика са в пряка зависимост от подпомагане развитието на МСП на тези територии за преодоляване на идентифицираните от МИГ изразени негативни процеси по отношение на възможностите за развитие.</w:t>
      </w:r>
    </w:p>
    <w:p w14:paraId="1F398948" w14:textId="4F8E6CF9" w:rsidR="00105398" w:rsidRPr="00105398" w:rsidRDefault="00105398" w:rsidP="00326D99">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05398">
        <w:rPr>
          <w:rFonts w:ascii="Times New Roman" w:hAnsi="Times New Roman" w:cs="Times New Roman"/>
          <w:sz w:val="24"/>
          <w:szCs w:val="24"/>
        </w:rPr>
        <w:lastRenderedPageBreak/>
        <w:t>Един от основните проблеми на територията на МИГ Поморие е слабото икономическо развитие, която се отразява на дейността на предприятия</w:t>
      </w:r>
      <w:r w:rsidR="00DE4571">
        <w:rPr>
          <w:rFonts w:ascii="Times New Roman" w:hAnsi="Times New Roman" w:cs="Times New Roman"/>
          <w:sz w:val="24"/>
          <w:szCs w:val="24"/>
        </w:rPr>
        <w:t>та</w:t>
      </w:r>
      <w:r w:rsidRPr="00105398">
        <w:rPr>
          <w:rFonts w:ascii="Times New Roman" w:hAnsi="Times New Roman" w:cs="Times New Roman"/>
          <w:sz w:val="24"/>
          <w:szCs w:val="24"/>
        </w:rPr>
        <w:t xml:space="preserve"> и възпрепятства икономическия растеж в региона. Съживяването на местната икономика неминуемо би оказало положително развитие върху всички останали сфери на обществения живот и би довело до подобряване качеството на живот на територията на МИГ. За противодействие на негативните икономически и социални процеси се изискват комплексни, дългосрочни и целенасочени усилия в сфери с потенциал за развитие, за да е възможно постигането на устойчиви резултати. На територията на </w:t>
      </w:r>
      <w:r w:rsidR="00DE4571" w:rsidRPr="00105398">
        <w:rPr>
          <w:rFonts w:ascii="Times New Roman" w:hAnsi="Times New Roman" w:cs="Times New Roman"/>
          <w:sz w:val="24"/>
          <w:szCs w:val="24"/>
        </w:rPr>
        <w:t>МИГ</w:t>
      </w:r>
      <w:r w:rsidR="00DE4571">
        <w:rPr>
          <w:rFonts w:ascii="Times New Roman" w:hAnsi="Times New Roman" w:cs="Times New Roman"/>
          <w:sz w:val="24"/>
          <w:szCs w:val="24"/>
        </w:rPr>
        <w:t>-</w:t>
      </w:r>
      <w:r w:rsidRPr="00105398">
        <w:rPr>
          <w:rFonts w:ascii="Times New Roman" w:hAnsi="Times New Roman" w:cs="Times New Roman"/>
          <w:sz w:val="24"/>
          <w:szCs w:val="24"/>
        </w:rPr>
        <w:t>Поморие тези сфери обхващат дейности от частен и публичен характер, свързани със създаване на нови бизнес начинания във всички икономически сектори и насърчаване на инвестиционната дейност. Един от най-силно изразените икономически проблеми на територията МИГ Поморие е силната зависимост от сферата на туризма, обуславяща развитието най-вече на сектора на услугите. Останалите икономически сектори с най-голям потенциал за развитие и създаване на нови работни места - селско стопанство, преработваща промишленост и други икономически сектори имат нужда от повече финансово подпомагане и технологично развитие. Голям недостатък на съществуващите предприятия във всички икономически сектори е липсата на инвестиции, което възпрепятства създаването на продукти и услуги с висока добавена стойност и е пречка за по-нататъшното им развитие, тъй като по този начин те са по-малко конкурентноспособни на българските, европейски и световни пазари. Изпълнението на мярка 11: „Технологично развитие и иновации“ ще допринесе за насърчаване на иновационната активност и развитие на устойчив бизнес на територията на МИГ Поморие.</w:t>
      </w:r>
    </w:p>
    <w:p w14:paraId="4C7CCD9E" w14:textId="28F77E69" w:rsidR="00C67EA7" w:rsidRPr="00DC7C33" w:rsidRDefault="00105398" w:rsidP="00326D99">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05398">
        <w:rPr>
          <w:rFonts w:ascii="Times New Roman" w:hAnsi="Times New Roman" w:cs="Times New Roman"/>
          <w:sz w:val="24"/>
          <w:szCs w:val="24"/>
        </w:rPr>
        <w:t>Изпълнението на мярката ще допринесе за реализирането на Специфична цел 1.1. от стратегията за ВОМР: „</w:t>
      </w:r>
      <w:r w:rsidRPr="00DC7C33">
        <w:rPr>
          <w:rFonts w:ascii="Times New Roman" w:hAnsi="Times New Roman" w:cs="Times New Roman"/>
          <w:sz w:val="24"/>
          <w:szCs w:val="24"/>
        </w:rPr>
        <w:t>Насърчаване на инвестициите, технологична модернизация и иновации в предприятията“, както и на целите на  Приоритетна ос 1 "Технологич</w:t>
      </w:r>
      <w:r w:rsidR="00C67EA7" w:rsidRPr="00DC7C33">
        <w:rPr>
          <w:rFonts w:ascii="Times New Roman" w:hAnsi="Times New Roman" w:cs="Times New Roman"/>
          <w:sz w:val="24"/>
          <w:szCs w:val="24"/>
        </w:rPr>
        <w:t>н</w:t>
      </w:r>
      <w:r w:rsidR="00A01D45" w:rsidRPr="00DC7C33">
        <w:rPr>
          <w:rFonts w:ascii="Times New Roman" w:hAnsi="Times New Roman" w:cs="Times New Roman"/>
          <w:sz w:val="24"/>
          <w:szCs w:val="24"/>
        </w:rPr>
        <w:t xml:space="preserve">о развитие и иновации" на ОПИК, a именно: </w:t>
      </w:r>
      <w:r w:rsidR="00C67EA7" w:rsidRPr="00DC7C33">
        <w:rPr>
          <w:rFonts w:ascii="Times New Roman" w:hAnsi="Times New Roman" w:cs="Times New Roman"/>
          <w:sz w:val="24"/>
          <w:szCs w:val="24"/>
        </w:rPr>
        <w:t xml:space="preserve">Повишаване на иновационната дейност на МСП в тематичните области на ИСИС чрез разработване и/или внедряване на иновации в МСП на тези територии, както и насърчаване на частните инвестиции в научни изследвания и иновации. </w:t>
      </w:r>
    </w:p>
    <w:p w14:paraId="2E286ABA" w14:textId="6DD4FEE1" w:rsidR="00105398" w:rsidRPr="00387552" w:rsidRDefault="00105398" w:rsidP="00A01D4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en-US"/>
        </w:rPr>
      </w:pPr>
      <w:r w:rsidRPr="00105398">
        <w:rPr>
          <w:rFonts w:ascii="Times New Roman" w:hAnsi="Times New Roman" w:cs="Times New Roman"/>
          <w:sz w:val="24"/>
          <w:szCs w:val="24"/>
        </w:rPr>
        <w:t xml:space="preserve">С финансирането на проекти по мярка 11: "Технологично развитие и иновации",  съответстваща на Приоритетна ос 1 "Технологично развитие и иновации" на ОПИК чрез одобрената стратегия за ВОМР на територията на </w:t>
      </w:r>
      <w:r w:rsidRPr="00A01D45">
        <w:rPr>
          <w:rFonts w:ascii="Times New Roman" w:hAnsi="Times New Roman" w:cs="Times New Roman"/>
          <w:sz w:val="24"/>
          <w:szCs w:val="24"/>
        </w:rPr>
        <w:t xml:space="preserve">МИГ Поморие се </w:t>
      </w:r>
      <w:r w:rsidR="00A01D45" w:rsidRPr="00A01D45">
        <w:rPr>
          <w:rFonts w:ascii="Times New Roman" w:hAnsi="Times New Roman" w:cs="Times New Roman"/>
          <w:sz w:val="24"/>
          <w:szCs w:val="24"/>
        </w:rPr>
        <w:t>цели</w:t>
      </w:r>
      <w:r w:rsidRPr="00A01D45">
        <w:rPr>
          <w:rFonts w:ascii="Times New Roman" w:hAnsi="Times New Roman" w:cs="Times New Roman"/>
          <w:sz w:val="24"/>
          <w:szCs w:val="24"/>
        </w:rPr>
        <w:t xml:space="preserve"> подкрепа за иновации в предприятията, вкл. разработване и внедряване на </w:t>
      </w:r>
      <w:r w:rsidR="00837436" w:rsidRPr="00837436">
        <w:rPr>
          <w:rFonts w:ascii="Times New Roman" w:hAnsi="Times New Roman" w:cs="Times New Roman"/>
          <w:sz w:val="24"/>
          <w:szCs w:val="24"/>
        </w:rPr>
        <w:t>продуктови и/или производствени иновации</w:t>
      </w:r>
      <w:r w:rsidRPr="00A01D45">
        <w:rPr>
          <w:rFonts w:ascii="Times New Roman" w:hAnsi="Times New Roman" w:cs="Times New Roman"/>
          <w:sz w:val="24"/>
          <w:szCs w:val="24"/>
        </w:rPr>
        <w:t xml:space="preserve"> в предприя</w:t>
      </w:r>
      <w:r w:rsidR="00387552" w:rsidRPr="00A01D45">
        <w:rPr>
          <w:rFonts w:ascii="Times New Roman" w:hAnsi="Times New Roman" w:cs="Times New Roman"/>
          <w:sz w:val="24"/>
          <w:szCs w:val="24"/>
        </w:rPr>
        <w:t>тия.</w:t>
      </w:r>
    </w:p>
    <w:p w14:paraId="08E75BE6" w14:textId="0A74391D" w:rsidR="00470E97" w:rsidRPr="0054017B" w:rsidRDefault="00470E97" w:rsidP="0054017B">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
          <w:sz w:val="24"/>
          <w:szCs w:val="24"/>
        </w:rPr>
      </w:pPr>
      <w:r w:rsidRPr="00470E97">
        <w:rPr>
          <w:rFonts w:ascii="Times New Roman" w:eastAsia="Calibri" w:hAnsi="Times New Roman" w:cs="Times New Roman"/>
          <w:b/>
          <w:sz w:val="24"/>
          <w:szCs w:val="24"/>
        </w:rPr>
        <w:t>Очакваните резултати:</w:t>
      </w:r>
    </w:p>
    <w:p w14:paraId="5F932D9F" w14:textId="2AB550BE" w:rsidR="00105398" w:rsidRPr="00105398" w:rsidRDefault="00105398" w:rsidP="00326D99">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05398">
        <w:rPr>
          <w:rFonts w:ascii="Times New Roman" w:hAnsi="Times New Roman" w:cs="Times New Roman"/>
          <w:sz w:val="24"/>
          <w:szCs w:val="24"/>
        </w:rPr>
        <w:t xml:space="preserve">В резултат на подкрепените дейности се очаква нарастване на дела на МСП на територията на МИГ, които самостоятелно разработват, внедряват и/или разпространяват иновации, в резултат на което ще се повиши иновационният им капацитет и конкурентоспособност. Очаква се засилване на иновационната дейност на </w:t>
      </w:r>
      <w:r w:rsidRPr="00105398">
        <w:rPr>
          <w:rFonts w:ascii="Times New Roman" w:hAnsi="Times New Roman" w:cs="Times New Roman"/>
          <w:sz w:val="24"/>
          <w:szCs w:val="24"/>
        </w:rPr>
        <w:lastRenderedPageBreak/>
        <w:t>МСП на територията на МИГ чрез стимулиране на инвестициите в Научно-изследователска и развойна дейност (НИРД) и увеличаване на инвестициите в нови продукти, процеси и бизнес модели в предприятия.</w:t>
      </w:r>
    </w:p>
    <w:p w14:paraId="6EFBBFB9" w14:textId="69CA4D9D" w:rsidR="0088579F" w:rsidRPr="00BE3368" w:rsidRDefault="00105398" w:rsidP="00BE3368">
      <w:pPr>
        <w:pStyle w:val="1"/>
        <w:rPr>
          <w:rFonts w:ascii="Times New Roman" w:hAnsi="Times New Roman" w:cs="Times New Roman"/>
          <w:b/>
          <w:sz w:val="24"/>
          <w:szCs w:val="24"/>
        </w:rPr>
      </w:pPr>
      <w:bookmarkStart w:id="6" w:name="_Toc48040142"/>
      <w:r w:rsidRPr="00C37EED">
        <w:rPr>
          <w:rFonts w:ascii="Times New Roman" w:hAnsi="Times New Roman" w:cs="Times New Roman"/>
          <w:b/>
          <w:sz w:val="24"/>
          <w:szCs w:val="24"/>
        </w:rPr>
        <w:t>7. Индикатори:</w:t>
      </w:r>
      <w:bookmarkEnd w:id="6"/>
    </w:p>
    <w:p w14:paraId="6DCA1B91" w14:textId="6EB94D4A" w:rsidR="0088579F" w:rsidRPr="00105398" w:rsidRDefault="0088579F" w:rsidP="0088579F">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88579F">
        <w:rPr>
          <w:rFonts w:ascii="Times New Roman" w:hAnsi="Times New Roman" w:cs="Times New Roman"/>
          <w:sz w:val="24"/>
          <w:szCs w:val="24"/>
        </w:rPr>
        <w:t>Финансирането на проекти на териториите на МИГ Поморие чрез одобрената стратегия за ВОМР по ОПИК следва да допринесе в максимална степен за постигането на индикаторите по Приоритетна ос 1 "Технологично развитие и иновации" и на индикаторите от стратегията за ВОМР.</w:t>
      </w:r>
    </w:p>
    <w:p w14:paraId="4AF701E2" w14:textId="5E61FA52" w:rsidR="0088579F" w:rsidRPr="0088579F" w:rsidRDefault="0088579F" w:rsidP="0088579F">
      <w:pPr>
        <w:rPr>
          <w:rFonts w:ascii="Times New Roman" w:hAnsi="Times New Roman" w:cs="Times New Roman"/>
          <w:color w:val="2E74B5" w:themeColor="accent1" w:themeShade="BF"/>
          <w:sz w:val="24"/>
          <w:szCs w:val="24"/>
        </w:rPr>
      </w:pPr>
      <w:r w:rsidRPr="0088579F">
        <w:rPr>
          <w:rFonts w:ascii="Times New Roman" w:hAnsi="Times New Roman" w:cs="Times New Roman"/>
          <w:b/>
          <w:bCs/>
          <w:color w:val="2E74B5" w:themeColor="accent1" w:themeShade="BF"/>
          <w:sz w:val="24"/>
          <w:szCs w:val="24"/>
        </w:rPr>
        <w:t>7.1.Индикатори за резултат и изпълнение съгласно оперативната програма</w:t>
      </w:r>
    </w:p>
    <w:p w14:paraId="1A744287" w14:textId="33082109" w:rsidR="00105398" w:rsidRPr="00105398" w:rsidRDefault="00105398" w:rsidP="00EA5AE7">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Индикатори по Приоритетна ос 1 "Тех</w:t>
      </w:r>
      <w:r w:rsidR="00EA5AE7">
        <w:rPr>
          <w:rFonts w:ascii="Times New Roman" w:hAnsi="Times New Roman" w:cs="Times New Roman"/>
          <w:sz w:val="24"/>
          <w:szCs w:val="24"/>
        </w:rPr>
        <w:t>нологично развитие и иновации":</w:t>
      </w:r>
    </w:p>
    <w:p w14:paraId="78DAB7EC" w14:textId="6401672B" w:rsidR="0088579F" w:rsidRPr="00597B8F" w:rsidRDefault="00105398" w:rsidP="00EA5AE7">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sz w:val="24"/>
          <w:szCs w:val="24"/>
        </w:rPr>
      </w:pPr>
      <w:r w:rsidRPr="00EA5AE7">
        <w:rPr>
          <w:rFonts w:ascii="Times New Roman" w:hAnsi="Times New Roman" w:cs="Times New Roman"/>
          <w:b/>
          <w:sz w:val="24"/>
          <w:szCs w:val="24"/>
        </w:rPr>
        <w:t xml:space="preserve">1. </w:t>
      </w:r>
      <w:r w:rsidR="0052795D">
        <w:rPr>
          <w:rFonts w:ascii="Times New Roman" w:hAnsi="Times New Roman" w:cs="Times New Roman"/>
          <w:b/>
          <w:sz w:val="24"/>
          <w:szCs w:val="24"/>
        </w:rPr>
        <w:t xml:space="preserve">Индикатори </w:t>
      </w:r>
      <w:r w:rsidR="00693AFC" w:rsidRPr="00693AFC">
        <w:rPr>
          <w:rFonts w:ascii="Times New Roman" w:hAnsi="Times New Roman" w:cs="Times New Roman"/>
          <w:b/>
          <w:sz w:val="24"/>
          <w:szCs w:val="24"/>
        </w:rPr>
        <w:t xml:space="preserve">за резултат и изпълнение </w:t>
      </w:r>
      <w:r w:rsidR="00693AFC">
        <w:rPr>
          <w:rFonts w:ascii="Times New Roman" w:hAnsi="Times New Roman" w:cs="Times New Roman"/>
          <w:b/>
          <w:sz w:val="24"/>
          <w:szCs w:val="24"/>
        </w:rPr>
        <w:t>по</w:t>
      </w:r>
      <w:r w:rsidR="0052795D">
        <w:rPr>
          <w:rFonts w:ascii="Times New Roman" w:hAnsi="Times New Roman" w:cs="Times New Roman"/>
          <w:b/>
          <w:sz w:val="24"/>
          <w:szCs w:val="24"/>
        </w:rPr>
        <w:t xml:space="preserve"> </w:t>
      </w:r>
      <w:r w:rsidR="0052795D" w:rsidRPr="0052795D">
        <w:rPr>
          <w:rFonts w:ascii="Times New Roman" w:hAnsi="Times New Roman" w:cs="Times New Roman"/>
          <w:b/>
          <w:sz w:val="24"/>
          <w:szCs w:val="24"/>
        </w:rPr>
        <w:t>Елемент А „Разработване на продуктови и/или производствени иновации от предприятия“</w:t>
      </w:r>
      <w:r w:rsidR="00597B8F">
        <w:rPr>
          <w:rFonts w:ascii="Times New Roman" w:hAnsi="Times New Roman" w:cs="Times New Roman"/>
          <w:b/>
          <w:sz w:val="24"/>
          <w:szCs w:val="24"/>
        </w:rPr>
        <w:t xml:space="preserve">. </w:t>
      </w:r>
    </w:p>
    <w:p w14:paraId="219C8061" w14:textId="77777777" w:rsidR="0088579F" w:rsidRPr="0088579F" w:rsidRDefault="0088579F" w:rsidP="0088579F">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88579F">
        <w:rPr>
          <w:rFonts w:ascii="Times New Roman" w:hAnsi="Times New Roman" w:cs="Times New Roman"/>
          <w:sz w:val="24"/>
          <w:szCs w:val="24"/>
        </w:rPr>
        <w:t>1.1. Индикатори за резултат:</w:t>
      </w:r>
    </w:p>
    <w:p w14:paraId="0BF5C4F6" w14:textId="77777777" w:rsidR="0088579F" w:rsidRPr="0088579F" w:rsidRDefault="0088579F" w:rsidP="0088579F">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88579F">
        <w:rPr>
          <w:rFonts w:ascii="Times New Roman" w:hAnsi="Times New Roman" w:cs="Times New Roman"/>
          <w:sz w:val="24"/>
          <w:szCs w:val="24"/>
        </w:rPr>
        <w:t>- Дял на иновативните предприятия;</w:t>
      </w:r>
    </w:p>
    <w:p w14:paraId="6E91BBED" w14:textId="77777777" w:rsidR="0088579F" w:rsidRDefault="0088579F" w:rsidP="0088579F">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88579F">
        <w:rPr>
          <w:rFonts w:ascii="Times New Roman" w:hAnsi="Times New Roman" w:cs="Times New Roman"/>
          <w:sz w:val="24"/>
          <w:szCs w:val="24"/>
        </w:rPr>
        <w:t>- Разходи за иновации, които не са резултат от НИРД.</w:t>
      </w:r>
    </w:p>
    <w:p w14:paraId="570430DB" w14:textId="7116AA30" w:rsidR="00BE3368" w:rsidRPr="0088579F" w:rsidRDefault="00BE3368" w:rsidP="0088579F">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67E35387" w14:textId="77777777" w:rsidR="0088579F" w:rsidRPr="0088579F" w:rsidRDefault="0088579F" w:rsidP="0088579F">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88579F">
        <w:rPr>
          <w:rFonts w:ascii="Times New Roman" w:hAnsi="Times New Roman" w:cs="Times New Roman"/>
          <w:sz w:val="24"/>
          <w:szCs w:val="24"/>
        </w:rPr>
        <w:t>1.2. Индикатори за изпълнение:</w:t>
      </w:r>
    </w:p>
    <w:p w14:paraId="1708598E" w14:textId="77777777" w:rsidR="0088579F" w:rsidRPr="0088579F" w:rsidRDefault="0088579F" w:rsidP="0088579F">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88579F">
        <w:rPr>
          <w:rFonts w:ascii="Times New Roman" w:hAnsi="Times New Roman" w:cs="Times New Roman"/>
          <w:sz w:val="24"/>
          <w:szCs w:val="24"/>
        </w:rPr>
        <w:t>- Брой на предприятията, получаващи подкрепа;</w:t>
      </w:r>
    </w:p>
    <w:p w14:paraId="36606B90" w14:textId="77777777" w:rsidR="0088579F" w:rsidRDefault="0088579F" w:rsidP="0088579F">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88579F">
        <w:rPr>
          <w:rFonts w:ascii="Times New Roman" w:hAnsi="Times New Roman" w:cs="Times New Roman"/>
          <w:sz w:val="24"/>
          <w:szCs w:val="24"/>
        </w:rPr>
        <w:t>- Частни инвестиции, допълващи публичната подкрепа за иновации или за научноизследователски и развойни проекти.</w:t>
      </w:r>
    </w:p>
    <w:p w14:paraId="1C324655" w14:textId="77777777" w:rsidR="0088579F" w:rsidRPr="00105398" w:rsidRDefault="0088579F" w:rsidP="0088579F">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083B9C74" w14:textId="257C7737" w:rsidR="00105398" w:rsidRPr="00EA5AE7" w:rsidRDefault="00105398" w:rsidP="00EA5AE7">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sz w:val="24"/>
          <w:szCs w:val="24"/>
        </w:rPr>
      </w:pPr>
      <w:r w:rsidRPr="00EA5AE7">
        <w:rPr>
          <w:rFonts w:ascii="Times New Roman" w:hAnsi="Times New Roman" w:cs="Times New Roman"/>
          <w:b/>
          <w:sz w:val="24"/>
          <w:szCs w:val="24"/>
        </w:rPr>
        <w:t xml:space="preserve">2. </w:t>
      </w:r>
      <w:r w:rsidR="00693AFC" w:rsidRPr="00693AFC">
        <w:rPr>
          <w:rFonts w:ascii="Times New Roman" w:hAnsi="Times New Roman" w:cs="Times New Roman"/>
          <w:b/>
          <w:sz w:val="24"/>
          <w:szCs w:val="24"/>
        </w:rPr>
        <w:t xml:space="preserve">Индикатори за резултат и изпълнение по Елемент Б „Внедряване на продуктови и/или производствени иновации от предприятия“ </w:t>
      </w:r>
      <w:r w:rsidRPr="00EA5AE7">
        <w:rPr>
          <w:rFonts w:ascii="Times New Roman" w:hAnsi="Times New Roman" w:cs="Times New Roman"/>
          <w:b/>
          <w:sz w:val="24"/>
          <w:szCs w:val="24"/>
        </w:rPr>
        <w:t xml:space="preserve"> </w:t>
      </w:r>
    </w:p>
    <w:p w14:paraId="2940D6E6" w14:textId="77777777" w:rsidR="00597B8F" w:rsidRPr="00597B8F" w:rsidRDefault="00597B8F" w:rsidP="00597B8F">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597B8F">
        <w:rPr>
          <w:rFonts w:ascii="Times New Roman" w:hAnsi="Times New Roman" w:cs="Times New Roman"/>
          <w:sz w:val="24"/>
          <w:szCs w:val="24"/>
        </w:rPr>
        <w:t>2.1. Индикатори за резултат:</w:t>
      </w:r>
    </w:p>
    <w:p w14:paraId="3780F94A" w14:textId="77777777" w:rsidR="00597B8F" w:rsidRPr="00597B8F" w:rsidRDefault="00597B8F" w:rsidP="00597B8F">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597B8F">
        <w:rPr>
          <w:rFonts w:ascii="Times New Roman" w:hAnsi="Times New Roman" w:cs="Times New Roman"/>
          <w:sz w:val="24"/>
          <w:szCs w:val="24"/>
        </w:rPr>
        <w:t>- Дял на иновативните предприятия;</w:t>
      </w:r>
    </w:p>
    <w:p w14:paraId="69E86D83" w14:textId="77777777" w:rsidR="00597B8F" w:rsidRPr="00597B8F" w:rsidRDefault="00597B8F" w:rsidP="00597B8F">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597B8F">
        <w:rPr>
          <w:rFonts w:ascii="Times New Roman" w:hAnsi="Times New Roman" w:cs="Times New Roman"/>
          <w:sz w:val="24"/>
          <w:szCs w:val="24"/>
        </w:rPr>
        <w:t>- Разходи за иновации, които не са резултат от НИРД.</w:t>
      </w:r>
    </w:p>
    <w:p w14:paraId="0F204638" w14:textId="77777777" w:rsidR="00965B4F" w:rsidRDefault="00965B4F" w:rsidP="00597B8F">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14BE2E6F" w14:textId="421DDFD2" w:rsidR="00597B8F" w:rsidRPr="00597B8F" w:rsidRDefault="00597B8F" w:rsidP="00597B8F">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597B8F">
        <w:rPr>
          <w:rFonts w:ascii="Times New Roman" w:hAnsi="Times New Roman" w:cs="Times New Roman"/>
          <w:sz w:val="24"/>
          <w:szCs w:val="24"/>
        </w:rPr>
        <w:t>2.2. Индикатори за изпълнение:</w:t>
      </w:r>
    </w:p>
    <w:p w14:paraId="5F0804C1" w14:textId="77777777" w:rsidR="00597B8F" w:rsidRPr="00597B8F" w:rsidRDefault="00597B8F" w:rsidP="00597B8F">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597B8F">
        <w:rPr>
          <w:rFonts w:ascii="Times New Roman" w:hAnsi="Times New Roman" w:cs="Times New Roman"/>
          <w:sz w:val="24"/>
          <w:szCs w:val="24"/>
        </w:rPr>
        <w:t>- Брой на предприятията, получаващи подкрепа;</w:t>
      </w:r>
    </w:p>
    <w:p w14:paraId="51AB554D" w14:textId="77777777" w:rsidR="00597B8F" w:rsidRPr="00597B8F" w:rsidRDefault="00597B8F" w:rsidP="00597B8F">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597B8F">
        <w:rPr>
          <w:rFonts w:ascii="Times New Roman" w:hAnsi="Times New Roman" w:cs="Times New Roman"/>
          <w:sz w:val="24"/>
          <w:szCs w:val="24"/>
        </w:rPr>
        <w:t>- Брой предприятия, подпомогнати да въведат нови за фирмата продукти;</w:t>
      </w:r>
    </w:p>
    <w:p w14:paraId="34F4481C" w14:textId="77777777" w:rsidR="00597B8F" w:rsidRPr="00597B8F" w:rsidRDefault="00597B8F" w:rsidP="00597B8F">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597B8F">
        <w:rPr>
          <w:rFonts w:ascii="Times New Roman" w:hAnsi="Times New Roman" w:cs="Times New Roman"/>
          <w:sz w:val="24"/>
          <w:szCs w:val="24"/>
        </w:rPr>
        <w:t>- Брой предприятия, подпомогнати да въведат нови за пазара продукти;</w:t>
      </w:r>
    </w:p>
    <w:p w14:paraId="1A7F2B8C" w14:textId="77777777" w:rsidR="00597B8F" w:rsidRDefault="00597B8F" w:rsidP="00597B8F">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597B8F">
        <w:rPr>
          <w:rFonts w:ascii="Times New Roman" w:hAnsi="Times New Roman" w:cs="Times New Roman"/>
          <w:sz w:val="24"/>
          <w:szCs w:val="24"/>
        </w:rPr>
        <w:t>- Частни инвестиции, допълващи публичната подкрепа за иновации или за научноизследователски и развойни проекти.</w:t>
      </w:r>
    </w:p>
    <w:p w14:paraId="156C83B9" w14:textId="77777777" w:rsidR="00893DD7" w:rsidRPr="00597B8F" w:rsidRDefault="00893DD7" w:rsidP="00597B8F">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252896E3" w14:textId="592C891E" w:rsidR="00BE3368" w:rsidRDefault="00FB52A7" w:rsidP="00597B8F">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54017B">
        <w:rPr>
          <w:rFonts w:ascii="Times New Roman" w:hAnsi="Times New Roman" w:cs="Times New Roman"/>
          <w:b/>
          <w:sz w:val="24"/>
          <w:szCs w:val="24"/>
        </w:rPr>
        <w:t>ВАЖНО!</w:t>
      </w:r>
      <w:r>
        <w:rPr>
          <w:rFonts w:ascii="Times New Roman" w:hAnsi="Times New Roman" w:cs="Times New Roman"/>
          <w:sz w:val="24"/>
          <w:szCs w:val="24"/>
        </w:rPr>
        <w:t xml:space="preserve"> </w:t>
      </w:r>
      <w:r w:rsidRPr="00FB52A7">
        <w:rPr>
          <w:rFonts w:ascii="Times New Roman" w:hAnsi="Times New Roman" w:cs="Times New Roman"/>
          <w:sz w:val="24"/>
          <w:szCs w:val="24"/>
        </w:rPr>
        <w:t xml:space="preserve">В съответствие със специфичната цел на Инвестиционен приоритет 1.1. „Технологично развитие и иновации“ проектните предложения по настоящата процедура следва задължително да имат принос към постигането на </w:t>
      </w:r>
      <w:r w:rsidR="00720515">
        <w:rPr>
          <w:rFonts w:ascii="Times New Roman" w:hAnsi="Times New Roman" w:cs="Times New Roman"/>
          <w:sz w:val="24"/>
          <w:szCs w:val="24"/>
        </w:rPr>
        <w:t xml:space="preserve">поне един от </w:t>
      </w:r>
      <w:r>
        <w:rPr>
          <w:rFonts w:ascii="Times New Roman" w:hAnsi="Times New Roman" w:cs="Times New Roman"/>
          <w:sz w:val="24"/>
          <w:szCs w:val="24"/>
        </w:rPr>
        <w:t>посочените</w:t>
      </w:r>
      <w:r w:rsidRPr="00FB52A7">
        <w:rPr>
          <w:rFonts w:ascii="Times New Roman" w:hAnsi="Times New Roman" w:cs="Times New Roman"/>
          <w:sz w:val="24"/>
          <w:szCs w:val="24"/>
        </w:rPr>
        <w:t xml:space="preserve"> индикатори за резултат</w:t>
      </w:r>
      <w:r w:rsidR="00D65964">
        <w:rPr>
          <w:rFonts w:ascii="Times New Roman" w:hAnsi="Times New Roman" w:cs="Times New Roman"/>
          <w:sz w:val="24"/>
          <w:szCs w:val="24"/>
          <w:lang w:val="en-US"/>
        </w:rPr>
        <w:t xml:space="preserve"> </w:t>
      </w:r>
      <w:r w:rsidR="00D65964">
        <w:rPr>
          <w:rFonts w:ascii="Times New Roman" w:hAnsi="Times New Roman" w:cs="Times New Roman"/>
          <w:sz w:val="24"/>
          <w:szCs w:val="24"/>
        </w:rPr>
        <w:t>в рамките на съответния елемент</w:t>
      </w:r>
      <w:r>
        <w:rPr>
          <w:rFonts w:ascii="Times New Roman" w:hAnsi="Times New Roman" w:cs="Times New Roman"/>
          <w:sz w:val="24"/>
          <w:szCs w:val="24"/>
        </w:rPr>
        <w:t>.</w:t>
      </w:r>
    </w:p>
    <w:p w14:paraId="6826E7F0" w14:textId="710BABA0" w:rsidR="00720515" w:rsidRDefault="00720515" w:rsidP="0054017B">
      <w:pPr>
        <w:pBdr>
          <w:top w:val="single" w:sz="4" w:space="1" w:color="auto"/>
          <w:left w:val="single" w:sz="4" w:space="4" w:color="auto"/>
          <w:bottom w:val="single" w:sz="4" w:space="1" w:color="auto"/>
          <w:right w:val="single" w:sz="4" w:space="4" w:color="auto"/>
        </w:pBdr>
        <w:spacing w:line="240" w:lineRule="auto"/>
        <w:contextualSpacing/>
        <w:jc w:val="both"/>
        <w:rPr>
          <w:rFonts w:ascii="Times New Roman" w:hAnsi="Times New Roman" w:cs="Times New Roman"/>
          <w:sz w:val="24"/>
          <w:szCs w:val="24"/>
        </w:rPr>
      </w:pPr>
      <w:r w:rsidRPr="00BE3368">
        <w:rPr>
          <w:rFonts w:ascii="Times New Roman" w:hAnsi="Times New Roman" w:cs="Times New Roman"/>
          <w:sz w:val="24"/>
          <w:szCs w:val="24"/>
        </w:rPr>
        <w:t xml:space="preserve">Информацията за постигане на индикаторите за резултат ще бъде предоставяна служебно от НСИ и не се попълват от кандидатите в ИСУН. При сключване на договор </w:t>
      </w:r>
      <w:r w:rsidRPr="00BE3368">
        <w:rPr>
          <w:rFonts w:ascii="Times New Roman" w:hAnsi="Times New Roman" w:cs="Times New Roman"/>
          <w:sz w:val="24"/>
          <w:szCs w:val="24"/>
        </w:rPr>
        <w:lastRenderedPageBreak/>
        <w:t>за предоставяне на безвъзмездна финансова помощ бенефициентът следва да попълни Декларация по образец за съгласие за ползване на данни на предприятието за целите на отчитането по Оперативната програма.</w:t>
      </w:r>
    </w:p>
    <w:p w14:paraId="25EA4E06" w14:textId="77777777" w:rsidR="00FB52A7" w:rsidRDefault="00FB52A7" w:rsidP="00597B8F">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1157BD63" w14:textId="77777777" w:rsidR="00BE3368" w:rsidRPr="00BE3368" w:rsidRDefault="00BE3368" w:rsidP="00BE3368">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BE3368">
        <w:rPr>
          <w:rFonts w:ascii="Times New Roman" w:hAnsi="Times New Roman" w:cs="Times New Roman"/>
          <w:b/>
          <w:sz w:val="24"/>
          <w:szCs w:val="24"/>
        </w:rPr>
        <w:t>ВАЖНО!</w:t>
      </w:r>
      <w:r w:rsidRPr="00BE3368">
        <w:rPr>
          <w:rFonts w:ascii="Times New Roman" w:hAnsi="Times New Roman" w:cs="Times New Roman"/>
          <w:sz w:val="24"/>
          <w:szCs w:val="24"/>
        </w:rPr>
        <w:t xml:space="preserve"> Кандидатите не предоставят информация за следните индикатори за изпълнение: „Брой на предприятията, получаващи подкрепа“ и „Частни инвестиции, допълващи публичната подкрепа за предприятията (безвъзмездни средства)“. Посочените индикатори се отчитат служебно по програмата.</w:t>
      </w:r>
    </w:p>
    <w:p w14:paraId="6E093E94" w14:textId="77777777" w:rsidR="00BE3368" w:rsidRPr="00BE3368" w:rsidRDefault="00BE3368" w:rsidP="00BE3368">
      <w:pPr>
        <w:pBdr>
          <w:top w:val="single" w:sz="4" w:space="1" w:color="auto"/>
          <w:left w:val="single" w:sz="4" w:space="4" w:color="auto"/>
          <w:bottom w:val="single" w:sz="4" w:space="1" w:color="auto"/>
          <w:right w:val="single" w:sz="4" w:space="4" w:color="auto"/>
        </w:pBdr>
        <w:tabs>
          <w:tab w:val="left" w:pos="2490"/>
        </w:tabs>
        <w:spacing w:after="0"/>
        <w:jc w:val="both"/>
        <w:rPr>
          <w:rFonts w:ascii="Times New Roman" w:hAnsi="Times New Roman" w:cs="Times New Roman"/>
          <w:sz w:val="24"/>
          <w:szCs w:val="24"/>
        </w:rPr>
      </w:pPr>
      <w:r w:rsidRPr="00BE3368">
        <w:rPr>
          <w:rFonts w:ascii="Times New Roman" w:hAnsi="Times New Roman" w:cs="Times New Roman"/>
          <w:sz w:val="24"/>
          <w:szCs w:val="24"/>
        </w:rPr>
        <w:tab/>
      </w:r>
    </w:p>
    <w:p w14:paraId="47F17BCC" w14:textId="4F2AEA70" w:rsidR="0027117D" w:rsidRPr="00105398" w:rsidRDefault="00BE3368" w:rsidP="0027117D">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BE3368">
        <w:rPr>
          <w:rFonts w:ascii="Times New Roman" w:hAnsi="Times New Roman" w:cs="Times New Roman"/>
          <w:sz w:val="24"/>
          <w:szCs w:val="24"/>
        </w:rPr>
        <w:t xml:space="preserve">При разписване на проектното предложение в електронната платформа ИСУН 2020, в т. 8 от Формуляра за кандидатстване, кандидатите </w:t>
      </w:r>
      <w:r w:rsidR="008013AB">
        <w:rPr>
          <w:rFonts w:ascii="Times New Roman" w:hAnsi="Times New Roman" w:cs="Times New Roman"/>
          <w:sz w:val="24"/>
          <w:szCs w:val="24"/>
        </w:rPr>
        <w:t xml:space="preserve">по </w:t>
      </w:r>
      <w:r w:rsidR="008013AB" w:rsidRPr="008013AB">
        <w:rPr>
          <w:rFonts w:ascii="Times New Roman" w:hAnsi="Times New Roman" w:cs="Times New Roman"/>
          <w:sz w:val="24"/>
          <w:szCs w:val="24"/>
        </w:rPr>
        <w:t>Елемент Б „Внедряване на продуктови и/или производствени иновации от предприятия“</w:t>
      </w:r>
      <w:r w:rsidR="008013AB">
        <w:rPr>
          <w:rFonts w:ascii="Times New Roman" w:hAnsi="Times New Roman" w:cs="Times New Roman"/>
          <w:sz w:val="24"/>
          <w:szCs w:val="24"/>
        </w:rPr>
        <w:t xml:space="preserve"> на процедурата </w:t>
      </w:r>
      <w:r w:rsidRPr="00BE3368">
        <w:rPr>
          <w:rFonts w:ascii="Times New Roman" w:hAnsi="Times New Roman" w:cs="Times New Roman"/>
          <w:sz w:val="24"/>
          <w:szCs w:val="24"/>
        </w:rPr>
        <w:t>следва да попълнят данни за базова/целева стойност по индикатори</w:t>
      </w:r>
      <w:r w:rsidR="008013AB">
        <w:rPr>
          <w:rFonts w:ascii="Times New Roman" w:hAnsi="Times New Roman" w:cs="Times New Roman"/>
          <w:sz w:val="24"/>
          <w:szCs w:val="24"/>
        </w:rPr>
        <w:t>те</w:t>
      </w:r>
      <w:r w:rsidRPr="00BE3368">
        <w:rPr>
          <w:rFonts w:ascii="Times New Roman" w:hAnsi="Times New Roman" w:cs="Times New Roman"/>
          <w:sz w:val="24"/>
          <w:szCs w:val="24"/>
        </w:rPr>
        <w:t xml:space="preserve"> за изпълнение</w:t>
      </w:r>
      <w:r w:rsidR="008013AB">
        <w:rPr>
          <w:rFonts w:ascii="Times New Roman" w:hAnsi="Times New Roman" w:cs="Times New Roman"/>
          <w:sz w:val="24"/>
          <w:szCs w:val="24"/>
        </w:rPr>
        <w:t>:</w:t>
      </w:r>
      <w:r w:rsidR="008013AB" w:rsidRPr="008013AB">
        <w:t xml:space="preserve"> </w:t>
      </w:r>
      <w:r w:rsidR="008013AB">
        <w:t>„</w:t>
      </w:r>
      <w:r w:rsidR="008013AB" w:rsidRPr="008013AB">
        <w:rPr>
          <w:rFonts w:ascii="Times New Roman" w:hAnsi="Times New Roman" w:cs="Times New Roman"/>
          <w:sz w:val="24"/>
          <w:szCs w:val="24"/>
        </w:rPr>
        <w:t>Брой предприятия, подпомогнати да въведат нови за фирмата продукти</w:t>
      </w:r>
      <w:r w:rsidR="008013AB">
        <w:rPr>
          <w:rFonts w:ascii="Times New Roman" w:hAnsi="Times New Roman" w:cs="Times New Roman"/>
          <w:sz w:val="24"/>
          <w:szCs w:val="24"/>
        </w:rPr>
        <w:t>“ и „</w:t>
      </w:r>
      <w:r w:rsidR="008013AB" w:rsidRPr="008013AB">
        <w:rPr>
          <w:rFonts w:ascii="Times New Roman" w:hAnsi="Times New Roman" w:cs="Times New Roman"/>
          <w:sz w:val="24"/>
          <w:szCs w:val="24"/>
        </w:rPr>
        <w:t>Брой предприятия, подпомогнати да въведат нови за пазара продукти</w:t>
      </w:r>
      <w:r w:rsidR="008013AB">
        <w:rPr>
          <w:rFonts w:ascii="Times New Roman" w:hAnsi="Times New Roman" w:cs="Times New Roman"/>
          <w:sz w:val="24"/>
          <w:szCs w:val="24"/>
        </w:rPr>
        <w:t>“</w:t>
      </w:r>
      <w:r w:rsidR="0027117D">
        <w:rPr>
          <w:rFonts w:ascii="Times New Roman" w:hAnsi="Times New Roman" w:cs="Times New Roman"/>
          <w:sz w:val="24"/>
          <w:szCs w:val="24"/>
        </w:rPr>
        <w:t xml:space="preserve"> </w:t>
      </w:r>
    </w:p>
    <w:p w14:paraId="48F37B2A" w14:textId="77777777" w:rsidR="00B06C5F" w:rsidRDefault="00B06C5F" w:rsidP="00597B8F">
      <w:pPr>
        <w:rPr>
          <w:rFonts w:ascii="Times New Roman" w:hAnsi="Times New Roman" w:cs="Times New Roman"/>
          <w:b/>
          <w:bCs/>
          <w:color w:val="2E74B5" w:themeColor="accent1" w:themeShade="BF"/>
          <w:sz w:val="24"/>
          <w:szCs w:val="24"/>
        </w:rPr>
      </w:pPr>
    </w:p>
    <w:p w14:paraId="2415C8BA" w14:textId="7F805B3E" w:rsidR="00597B8F" w:rsidRPr="00597B8F" w:rsidRDefault="00597B8F" w:rsidP="00597B8F">
      <w:pPr>
        <w:rPr>
          <w:rFonts w:ascii="Times New Roman" w:hAnsi="Times New Roman" w:cs="Times New Roman"/>
          <w:color w:val="2E74B5" w:themeColor="accent1" w:themeShade="BF"/>
          <w:sz w:val="24"/>
          <w:szCs w:val="24"/>
        </w:rPr>
      </w:pPr>
      <w:r w:rsidRPr="00597B8F">
        <w:rPr>
          <w:rFonts w:ascii="Times New Roman" w:hAnsi="Times New Roman" w:cs="Times New Roman"/>
          <w:b/>
          <w:bCs/>
          <w:color w:val="2E74B5" w:themeColor="accent1" w:themeShade="BF"/>
          <w:sz w:val="24"/>
          <w:szCs w:val="24"/>
        </w:rPr>
        <w:t>7.2. Индивидуални за процедурата и проектите индикатори за изпълнение</w:t>
      </w:r>
    </w:p>
    <w:p w14:paraId="762A439B" w14:textId="53F33DEA" w:rsidR="00597B8F" w:rsidRPr="00597B8F" w:rsidRDefault="00597B8F" w:rsidP="00597B8F">
      <w:pPr>
        <w:pBdr>
          <w:top w:val="single" w:sz="4" w:space="0"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597B8F">
        <w:rPr>
          <w:rFonts w:ascii="Times New Roman" w:hAnsi="Times New Roman" w:cs="Times New Roman"/>
          <w:sz w:val="24"/>
          <w:szCs w:val="24"/>
        </w:rPr>
        <w:t xml:space="preserve">Кандидатите </w:t>
      </w:r>
      <w:r w:rsidR="00C622DA">
        <w:rPr>
          <w:rFonts w:ascii="Times New Roman" w:hAnsi="Times New Roman" w:cs="Times New Roman"/>
          <w:sz w:val="24"/>
          <w:szCs w:val="24"/>
        </w:rPr>
        <w:t xml:space="preserve">и по двата елемента на процедурата </w:t>
      </w:r>
      <w:r w:rsidRPr="00597B8F">
        <w:rPr>
          <w:rFonts w:ascii="Times New Roman" w:hAnsi="Times New Roman" w:cs="Times New Roman"/>
          <w:sz w:val="24"/>
          <w:szCs w:val="24"/>
        </w:rPr>
        <w:t xml:space="preserve">предоставят информация (в случай че е приложимо) и за: </w:t>
      </w:r>
    </w:p>
    <w:p w14:paraId="129723CC" w14:textId="09BC19DC" w:rsidR="00597B8F" w:rsidRPr="00597B8F" w:rsidRDefault="00597B8F" w:rsidP="00A35C90">
      <w:pPr>
        <w:pBdr>
          <w:top w:val="single" w:sz="4" w:space="0"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597B8F">
        <w:rPr>
          <w:rFonts w:ascii="Times New Roman" w:hAnsi="Times New Roman" w:cs="Times New Roman"/>
          <w:sz w:val="24"/>
          <w:szCs w:val="24"/>
        </w:rPr>
        <w:t xml:space="preserve">- </w:t>
      </w:r>
      <w:r w:rsidR="00A35C90">
        <w:rPr>
          <w:rFonts w:ascii="Times New Roman" w:hAnsi="Times New Roman" w:cs="Times New Roman"/>
          <w:sz w:val="24"/>
          <w:szCs w:val="24"/>
        </w:rPr>
        <w:t xml:space="preserve">Финансирани проекти за </w:t>
      </w:r>
      <w:r w:rsidR="00C06132">
        <w:rPr>
          <w:rFonts w:ascii="Times New Roman" w:hAnsi="Times New Roman" w:cs="Times New Roman"/>
          <w:sz w:val="24"/>
          <w:szCs w:val="24"/>
        </w:rPr>
        <w:t>еко-иновации</w:t>
      </w:r>
      <w:r w:rsidRPr="00597B8F">
        <w:rPr>
          <w:rFonts w:ascii="Times New Roman" w:hAnsi="Times New Roman" w:cs="Times New Roman"/>
          <w:sz w:val="24"/>
          <w:szCs w:val="24"/>
        </w:rPr>
        <w:t>.</w:t>
      </w:r>
    </w:p>
    <w:p w14:paraId="7F293E84" w14:textId="77777777" w:rsidR="009F23E2" w:rsidRDefault="00C622DA" w:rsidP="0054017B">
      <w:pPr>
        <w:pBdr>
          <w:top w:val="single" w:sz="4" w:space="0" w:color="auto"/>
          <w:left w:val="single" w:sz="4" w:space="4" w:color="auto"/>
          <w:bottom w:val="single" w:sz="4" w:space="1" w:color="auto"/>
          <w:right w:val="single" w:sz="4" w:space="4" w:color="auto"/>
        </w:pBdr>
        <w:tabs>
          <w:tab w:val="left" w:pos="3555"/>
        </w:tabs>
        <w:jc w:val="both"/>
        <w:rPr>
          <w:rFonts w:ascii="Times New Roman" w:hAnsi="Times New Roman" w:cs="Times New Roman"/>
          <w:sz w:val="24"/>
          <w:szCs w:val="24"/>
        </w:rPr>
      </w:pPr>
      <w:r w:rsidRPr="0054017B">
        <w:rPr>
          <w:rFonts w:ascii="Times New Roman" w:hAnsi="Times New Roman" w:cs="Times New Roman"/>
          <w:b/>
          <w:sz w:val="24"/>
          <w:szCs w:val="24"/>
        </w:rPr>
        <w:t>ВАЖНО!</w:t>
      </w:r>
      <w:r>
        <w:rPr>
          <w:rFonts w:ascii="Times New Roman" w:hAnsi="Times New Roman" w:cs="Times New Roman"/>
          <w:sz w:val="24"/>
          <w:szCs w:val="24"/>
        </w:rPr>
        <w:t xml:space="preserve"> </w:t>
      </w:r>
      <w:r w:rsidRPr="00C622DA">
        <w:rPr>
          <w:rFonts w:ascii="Times New Roman" w:hAnsi="Times New Roman" w:cs="Times New Roman"/>
          <w:sz w:val="24"/>
          <w:szCs w:val="24"/>
        </w:rPr>
        <w:t xml:space="preserve">В т. 8 от Формуляра за кандидатстване кандидатите </w:t>
      </w:r>
      <w:r w:rsidR="0081730E" w:rsidRPr="0081730E">
        <w:rPr>
          <w:rFonts w:ascii="Times New Roman" w:hAnsi="Times New Roman" w:cs="Times New Roman"/>
          <w:sz w:val="24"/>
          <w:szCs w:val="24"/>
        </w:rPr>
        <w:t>и по двата елемента на процедурата</w:t>
      </w:r>
      <w:r w:rsidR="0081730E">
        <w:rPr>
          <w:rFonts w:ascii="Times New Roman" w:hAnsi="Times New Roman" w:cs="Times New Roman"/>
          <w:sz w:val="24"/>
          <w:szCs w:val="24"/>
        </w:rPr>
        <w:t xml:space="preserve"> </w:t>
      </w:r>
      <w:r w:rsidRPr="00C622DA">
        <w:rPr>
          <w:rFonts w:ascii="Times New Roman" w:hAnsi="Times New Roman" w:cs="Times New Roman"/>
          <w:sz w:val="24"/>
          <w:szCs w:val="24"/>
        </w:rPr>
        <w:t>следва да попълнят данни за базовата и  целева  стойност  по  горепосочения индикатор за  изпълнение, в случай че е приложим.</w:t>
      </w:r>
      <w:r w:rsidR="00F04153">
        <w:rPr>
          <w:rFonts w:ascii="Times New Roman" w:hAnsi="Times New Roman" w:cs="Times New Roman"/>
          <w:sz w:val="24"/>
          <w:szCs w:val="24"/>
        </w:rPr>
        <w:t xml:space="preserve"> </w:t>
      </w:r>
      <w:r w:rsidRPr="00C622DA">
        <w:rPr>
          <w:rFonts w:ascii="Times New Roman" w:hAnsi="Times New Roman" w:cs="Times New Roman"/>
          <w:sz w:val="24"/>
          <w:szCs w:val="24"/>
        </w:rPr>
        <w:t>В случай че е приложимо, но кандидатите не са предоставили информация за индикатор „Финансирани проекти за еко</w:t>
      </w:r>
      <w:r w:rsidR="00F04153">
        <w:rPr>
          <w:rFonts w:ascii="Times New Roman" w:hAnsi="Times New Roman" w:cs="Times New Roman"/>
          <w:sz w:val="24"/>
          <w:szCs w:val="24"/>
        </w:rPr>
        <w:t>-</w:t>
      </w:r>
      <w:r w:rsidRPr="00C622DA">
        <w:rPr>
          <w:rFonts w:ascii="Times New Roman" w:hAnsi="Times New Roman" w:cs="Times New Roman"/>
          <w:sz w:val="24"/>
          <w:szCs w:val="24"/>
        </w:rPr>
        <w:t xml:space="preserve">иновации“, проектното предложение няма да получи точки по </w:t>
      </w:r>
      <w:r w:rsidR="00F37D1D">
        <w:rPr>
          <w:rFonts w:ascii="Times New Roman" w:hAnsi="Times New Roman" w:cs="Times New Roman"/>
          <w:sz w:val="24"/>
          <w:szCs w:val="24"/>
        </w:rPr>
        <w:t xml:space="preserve">съответния </w:t>
      </w:r>
      <w:r w:rsidRPr="00C622DA">
        <w:rPr>
          <w:rFonts w:ascii="Times New Roman" w:hAnsi="Times New Roman" w:cs="Times New Roman"/>
          <w:sz w:val="24"/>
          <w:szCs w:val="24"/>
        </w:rPr>
        <w:t>показател „Подкрепа за еко-иновации“ от раздел „Приоритизиране на проекти“.</w:t>
      </w:r>
    </w:p>
    <w:p w14:paraId="619671E6" w14:textId="0512C204" w:rsidR="009F23E2" w:rsidRDefault="00B06C5F" w:rsidP="0054017B">
      <w:pPr>
        <w:pBdr>
          <w:top w:val="single" w:sz="4" w:space="0" w:color="auto"/>
          <w:left w:val="single" w:sz="4" w:space="4" w:color="auto"/>
          <w:bottom w:val="single" w:sz="4" w:space="1" w:color="auto"/>
          <w:right w:val="single" w:sz="4" w:space="4" w:color="auto"/>
        </w:pBdr>
        <w:tabs>
          <w:tab w:val="left" w:pos="3555"/>
        </w:tabs>
        <w:jc w:val="both"/>
        <w:rPr>
          <w:rStyle w:val="ae"/>
          <w:rFonts w:ascii="Times New Roman" w:hAnsi="Times New Roman" w:cs="Times New Roman"/>
          <w:sz w:val="24"/>
          <w:szCs w:val="24"/>
        </w:rPr>
      </w:pPr>
      <w:r w:rsidRPr="00830532">
        <w:rPr>
          <w:rFonts w:ascii="Times New Roman" w:hAnsi="Times New Roman" w:cs="Times New Roman"/>
          <w:b/>
          <w:sz w:val="24"/>
          <w:szCs w:val="24"/>
        </w:rPr>
        <w:t xml:space="preserve">ВАЖНО: В  случай  на  разминаване  между  заложените  от  кандидата  стойности  на индикаторите  в  т. 8  от  Формуляра  за  кандидатстване  и  стойностите  получени  при оценката  на  проектното  предложение,  за  изпълнение  на  проекта  в  договора  за безвъзмездна  финансова  помощ  ще  се  вземат  предвид  стойностите,  получени  при оценката на проектното предложение. </w:t>
      </w:r>
      <w:r w:rsidR="00597B8F" w:rsidRPr="00597B8F">
        <w:rPr>
          <w:rFonts w:ascii="Times New Roman" w:hAnsi="Times New Roman" w:cs="Times New Roman"/>
          <w:sz w:val="24"/>
          <w:szCs w:val="24"/>
        </w:rPr>
        <w:t xml:space="preserve">Повече информация по отчитането на индикаторите за резултат и изпълнение по ОПИК е дадена в Методологическите насоки за отчитането на индикаторите за резултат и изпълнение по ОПИК (актуализирана версия), разработени от Управляващия орган и НСИ, публикувани на </w:t>
      </w:r>
      <w:r>
        <w:rPr>
          <w:rFonts w:ascii="Times New Roman" w:hAnsi="Times New Roman" w:cs="Times New Roman"/>
          <w:sz w:val="24"/>
          <w:szCs w:val="24"/>
        </w:rPr>
        <w:t xml:space="preserve">следния интернет адрес: </w:t>
      </w:r>
      <w:r w:rsidR="009F23E2" w:rsidRPr="009F23E2">
        <w:rPr>
          <w:rStyle w:val="ae"/>
          <w:rFonts w:ascii="Times New Roman" w:hAnsi="Times New Roman" w:cs="Times New Roman"/>
          <w:sz w:val="24"/>
          <w:szCs w:val="24"/>
        </w:rPr>
        <w:t>http://www.opcompetitiveness.bg/module3.php?menu_id=360</w:t>
      </w:r>
    </w:p>
    <w:p w14:paraId="2204EB7E" w14:textId="25AF433A" w:rsidR="00EB7F7C" w:rsidRPr="00197593" w:rsidRDefault="00597B8F" w:rsidP="0054017B">
      <w:pPr>
        <w:pBdr>
          <w:top w:val="single" w:sz="4" w:space="0" w:color="auto"/>
          <w:left w:val="single" w:sz="4" w:space="4" w:color="auto"/>
          <w:bottom w:val="single" w:sz="4" w:space="1" w:color="auto"/>
          <w:right w:val="single" w:sz="4" w:space="4" w:color="auto"/>
        </w:pBdr>
        <w:tabs>
          <w:tab w:val="left" w:pos="3555"/>
        </w:tabs>
        <w:jc w:val="both"/>
        <w:rPr>
          <w:rFonts w:ascii="Times New Roman" w:hAnsi="Times New Roman" w:cs="Times New Roman"/>
          <w:sz w:val="24"/>
          <w:szCs w:val="24"/>
          <w:lang w:val="en-US"/>
        </w:rPr>
      </w:pPr>
      <w:r w:rsidRPr="00597B8F">
        <w:rPr>
          <w:rFonts w:ascii="Times New Roman" w:hAnsi="Times New Roman" w:cs="Times New Roman"/>
          <w:b/>
          <w:sz w:val="24"/>
          <w:szCs w:val="24"/>
        </w:rPr>
        <w:t xml:space="preserve">Специфични за територията индикатори съгласно СВОМР </w:t>
      </w:r>
      <w:r w:rsidR="00453BCC">
        <w:rPr>
          <w:rFonts w:ascii="Times New Roman" w:hAnsi="Times New Roman" w:cs="Times New Roman"/>
          <w:sz w:val="24"/>
          <w:szCs w:val="24"/>
          <w:lang w:val="en-US"/>
        </w:rPr>
        <w:t xml:space="preserve">- </w:t>
      </w:r>
      <w:r w:rsidR="00453BCC" w:rsidRPr="00453BCC">
        <w:rPr>
          <w:rFonts w:ascii="Times New Roman" w:hAnsi="Times New Roman" w:cs="Times New Roman"/>
          <w:sz w:val="24"/>
          <w:szCs w:val="24"/>
        </w:rPr>
        <w:t>Предприятия, подпомогнати да</w:t>
      </w:r>
      <w:r w:rsidR="00453BCC" w:rsidRPr="00453BCC">
        <w:rPr>
          <w:rFonts w:ascii="Times New Roman" w:hAnsi="Times New Roman" w:cs="Times New Roman"/>
          <w:sz w:val="24"/>
          <w:szCs w:val="24"/>
          <w:lang w:val="en-US"/>
        </w:rPr>
        <w:t xml:space="preserve"> </w:t>
      </w:r>
      <w:r w:rsidR="00453BCC" w:rsidRPr="00453BCC">
        <w:rPr>
          <w:rFonts w:ascii="Times New Roman" w:hAnsi="Times New Roman" w:cs="Times New Roman"/>
          <w:sz w:val="24"/>
          <w:szCs w:val="24"/>
        </w:rPr>
        <w:t>въведат нови за фирмата продукти</w:t>
      </w:r>
      <w:r w:rsidR="00453BCC" w:rsidRPr="00453BCC">
        <w:rPr>
          <w:rFonts w:ascii="Times New Roman" w:hAnsi="Times New Roman" w:cs="Times New Roman"/>
          <w:sz w:val="24"/>
          <w:szCs w:val="24"/>
          <w:lang w:val="en-US"/>
        </w:rPr>
        <w:t>;</w:t>
      </w:r>
      <w:r w:rsidR="0037303F">
        <w:rPr>
          <w:rFonts w:ascii="Times New Roman" w:hAnsi="Times New Roman" w:cs="Times New Roman"/>
          <w:sz w:val="24"/>
          <w:szCs w:val="24"/>
          <w:lang w:val="en-US"/>
        </w:rPr>
        <w:t xml:space="preserve">- </w:t>
      </w:r>
      <w:r w:rsidR="00453BCC" w:rsidRPr="00453BCC">
        <w:rPr>
          <w:rFonts w:ascii="Times New Roman" w:hAnsi="Times New Roman" w:cs="Times New Roman"/>
          <w:sz w:val="24"/>
          <w:szCs w:val="24"/>
        </w:rPr>
        <w:t xml:space="preserve">Частни инвестиции, допълващи </w:t>
      </w:r>
      <w:r w:rsidR="00453BCC" w:rsidRPr="00453BCC">
        <w:rPr>
          <w:rFonts w:ascii="Times New Roman" w:hAnsi="Times New Roman" w:cs="Times New Roman"/>
          <w:sz w:val="24"/>
          <w:szCs w:val="24"/>
        </w:rPr>
        <w:lastRenderedPageBreak/>
        <w:t>публичната подкрепа за иновации или за научноизследователски и развойни проекти;</w:t>
      </w:r>
      <w:r w:rsidR="00453BCC">
        <w:rPr>
          <w:rFonts w:ascii="Times New Roman" w:hAnsi="Times New Roman" w:cs="Times New Roman"/>
          <w:sz w:val="24"/>
          <w:szCs w:val="24"/>
          <w:lang w:val="en-US"/>
        </w:rPr>
        <w:t xml:space="preserve">- </w:t>
      </w:r>
      <w:r w:rsidR="00453BCC" w:rsidRPr="00453BCC">
        <w:rPr>
          <w:rFonts w:ascii="Times New Roman" w:hAnsi="Times New Roman" w:cs="Times New Roman"/>
          <w:sz w:val="24"/>
          <w:szCs w:val="24"/>
        </w:rPr>
        <w:t>Брой на предприятията,</w:t>
      </w:r>
      <w:r w:rsidR="00453BCC" w:rsidRPr="00453BCC">
        <w:rPr>
          <w:rFonts w:ascii="Times New Roman" w:hAnsi="Times New Roman" w:cs="Times New Roman"/>
          <w:sz w:val="24"/>
          <w:szCs w:val="24"/>
          <w:lang w:val="en-US"/>
        </w:rPr>
        <w:t xml:space="preserve"> </w:t>
      </w:r>
      <w:r w:rsidR="00453BCC" w:rsidRPr="00453BCC">
        <w:rPr>
          <w:rFonts w:ascii="Times New Roman" w:hAnsi="Times New Roman" w:cs="Times New Roman"/>
          <w:sz w:val="24"/>
          <w:szCs w:val="24"/>
        </w:rPr>
        <w:t>получаващи подкрепа</w:t>
      </w:r>
      <w:r w:rsidR="00453BCC" w:rsidRPr="00453BCC">
        <w:rPr>
          <w:rFonts w:ascii="Times New Roman" w:hAnsi="Times New Roman" w:cs="Times New Roman"/>
          <w:sz w:val="24"/>
          <w:szCs w:val="24"/>
          <w:lang w:val="en-US"/>
        </w:rPr>
        <w:t>.</w:t>
      </w:r>
    </w:p>
    <w:p w14:paraId="02D6DD8D" w14:textId="4EA6CE8C" w:rsidR="00B06C5F" w:rsidRPr="00197593" w:rsidRDefault="00B06C5F" w:rsidP="0054017B">
      <w:pPr>
        <w:pBdr>
          <w:top w:val="single" w:sz="4" w:space="0" w:color="auto"/>
          <w:left w:val="single" w:sz="4" w:space="4" w:color="auto"/>
          <w:bottom w:val="single" w:sz="4" w:space="1" w:color="auto"/>
          <w:right w:val="single" w:sz="4" w:space="4" w:color="auto"/>
        </w:pBdr>
        <w:tabs>
          <w:tab w:val="left" w:pos="3555"/>
        </w:tabs>
        <w:jc w:val="both"/>
        <w:rPr>
          <w:rFonts w:ascii="Times New Roman" w:eastAsia="Times New Roman" w:hAnsi="Times New Roman"/>
          <w:color w:val="FF0000"/>
          <w:sz w:val="24"/>
          <w:szCs w:val="24"/>
          <w:lang w:eastAsia="bg-BG"/>
        </w:rPr>
      </w:pPr>
      <w:r w:rsidRPr="00197593">
        <w:rPr>
          <w:rFonts w:ascii="Times New Roman" w:hAnsi="Times New Roman" w:cs="Times New Roman"/>
          <w:b/>
          <w:sz w:val="24"/>
          <w:szCs w:val="24"/>
        </w:rPr>
        <w:t xml:space="preserve">ВАЖНО: </w:t>
      </w:r>
      <w:r w:rsidRPr="00197593">
        <w:rPr>
          <w:rFonts w:ascii="Times New Roman" w:hAnsi="Times New Roman" w:cs="Times New Roman"/>
          <w:sz w:val="24"/>
          <w:szCs w:val="24"/>
        </w:rPr>
        <w:t>В т. 11 от Формуляра за кандидатстване, в специално поле кандидатът предоставя информация за приложимите за проекта специфични за територията индикатори за изпълнение на СВОМР.</w:t>
      </w:r>
      <w:r w:rsidRPr="00197593">
        <w:rPr>
          <w:rFonts w:ascii="Times New Roman" w:eastAsia="Times New Roman" w:hAnsi="Times New Roman" w:cs="Times New Roman"/>
          <w:sz w:val="24"/>
          <w:szCs w:val="24"/>
          <w:lang w:eastAsia="bg-BG"/>
        </w:rPr>
        <w:t xml:space="preserve"> Специфичните за територията индикатори се отчитат на ниво подкрепено МСП на територията на МИГ Поморие и СВОМР.  </w:t>
      </w:r>
    </w:p>
    <w:p w14:paraId="239F2C0B" w14:textId="7C6C7307" w:rsidR="00DD6335" w:rsidRPr="006B217C" w:rsidRDefault="00105398" w:rsidP="006B217C">
      <w:pPr>
        <w:pStyle w:val="1"/>
        <w:rPr>
          <w:rFonts w:ascii="Times New Roman" w:hAnsi="Times New Roman" w:cs="Times New Roman"/>
          <w:b/>
          <w:sz w:val="24"/>
          <w:szCs w:val="24"/>
        </w:rPr>
      </w:pPr>
      <w:bookmarkStart w:id="7" w:name="_Toc48040143"/>
      <w:r w:rsidRPr="00C37EED">
        <w:rPr>
          <w:rFonts w:ascii="Times New Roman" w:hAnsi="Times New Roman" w:cs="Times New Roman"/>
          <w:b/>
          <w:sz w:val="24"/>
          <w:szCs w:val="24"/>
        </w:rPr>
        <w:t>8. Общ размер на безвъзмездната финансова помощ (БФП) по процедурата:</w:t>
      </w:r>
      <w:bookmarkEnd w:id="7"/>
    </w:p>
    <w:tbl>
      <w:tblPr>
        <w:tblStyle w:val="af0"/>
        <w:tblW w:w="9322" w:type="dxa"/>
        <w:tblLook w:val="04A0" w:firstRow="1" w:lastRow="0" w:firstColumn="1" w:lastColumn="0" w:noHBand="0" w:noVBand="1"/>
      </w:tblPr>
      <w:tblGrid>
        <w:gridCol w:w="3070"/>
        <w:gridCol w:w="3071"/>
        <w:gridCol w:w="3181"/>
      </w:tblGrid>
      <w:tr w:rsidR="00DD6335" w:rsidRPr="00DD6335" w14:paraId="0DDEADB1" w14:textId="77777777" w:rsidTr="004D112F">
        <w:tc>
          <w:tcPr>
            <w:tcW w:w="9322" w:type="dxa"/>
            <w:gridSpan w:val="3"/>
          </w:tcPr>
          <w:p w14:paraId="51E89379" w14:textId="0D4DB0BC" w:rsidR="00760167" w:rsidRPr="001F255D" w:rsidRDefault="00F70447" w:rsidP="00DD6335">
            <w:pPr>
              <w:spacing w:after="160" w:line="259" w:lineRule="auto"/>
              <w:jc w:val="both"/>
              <w:rPr>
                <w:rFonts w:ascii="Times New Roman" w:hAnsi="Times New Roman" w:cs="Times New Roman"/>
                <w:sz w:val="24"/>
                <w:szCs w:val="24"/>
              </w:rPr>
            </w:pPr>
            <w:r w:rsidRPr="001F255D">
              <w:rPr>
                <w:rFonts w:ascii="Times New Roman" w:hAnsi="Times New Roman" w:cs="Times New Roman"/>
                <w:sz w:val="24"/>
                <w:szCs w:val="24"/>
              </w:rPr>
              <w:t xml:space="preserve">В съответствие с разпоредбите на чл.42, ал.4 от ПМС 161 от 4 юли 2016г. процедура </w:t>
            </w:r>
            <w:r w:rsidR="00EB7F7C" w:rsidRPr="001F255D">
              <w:rPr>
                <w:rFonts w:ascii="Times New Roman" w:hAnsi="Times New Roman" w:cs="Times New Roman"/>
                <w:sz w:val="24"/>
                <w:szCs w:val="24"/>
              </w:rPr>
              <w:t xml:space="preserve">BG16RFOP002-1.028 </w:t>
            </w:r>
            <w:r w:rsidRPr="001F255D">
              <w:rPr>
                <w:rFonts w:ascii="Times New Roman" w:hAnsi="Times New Roman" w:cs="Times New Roman"/>
                <w:sz w:val="24"/>
                <w:szCs w:val="24"/>
              </w:rPr>
              <w:t xml:space="preserve">МЯРКА 11:“ТЕХНОЛОГИЧНО РАЗВИТИЕ И ИНОВАЦИИ” е </w:t>
            </w:r>
            <w:r w:rsidR="001A5846">
              <w:rPr>
                <w:rFonts w:ascii="Times New Roman" w:hAnsi="Times New Roman" w:cs="Times New Roman"/>
                <w:sz w:val="24"/>
                <w:szCs w:val="24"/>
              </w:rPr>
              <w:t xml:space="preserve">с един краен срок </w:t>
            </w:r>
            <w:r w:rsidRPr="001F255D">
              <w:rPr>
                <w:rFonts w:ascii="Times New Roman" w:hAnsi="Times New Roman" w:cs="Times New Roman"/>
                <w:sz w:val="24"/>
                <w:szCs w:val="24"/>
              </w:rPr>
              <w:t>за кандидатстване</w:t>
            </w:r>
            <w:r w:rsidR="009B55DC" w:rsidRPr="001F255D">
              <w:rPr>
                <w:rFonts w:ascii="Times New Roman" w:hAnsi="Times New Roman" w:cs="Times New Roman"/>
                <w:sz w:val="24"/>
                <w:szCs w:val="24"/>
              </w:rPr>
              <w:t>.</w:t>
            </w:r>
            <w:r w:rsidR="00CA5FAB" w:rsidRPr="001F255D">
              <w:rPr>
                <w:rFonts w:ascii="Times New Roman" w:hAnsi="Times New Roman" w:cs="Times New Roman"/>
                <w:sz w:val="24"/>
                <w:szCs w:val="24"/>
              </w:rPr>
              <w:t xml:space="preserve"> </w:t>
            </w:r>
            <w:r w:rsidR="006B217C" w:rsidRPr="001F255D">
              <w:rPr>
                <w:rFonts w:ascii="Times New Roman" w:hAnsi="Times New Roman" w:cs="Times New Roman"/>
                <w:sz w:val="24"/>
                <w:szCs w:val="24"/>
              </w:rPr>
              <w:t xml:space="preserve">Общият размер на безвъзмездната финансова помощ (БФП) по процедурата е </w:t>
            </w:r>
            <w:r w:rsidR="00411859" w:rsidRPr="001F255D">
              <w:rPr>
                <w:rFonts w:ascii="Times New Roman" w:hAnsi="Times New Roman" w:cs="Times New Roman"/>
                <w:b/>
                <w:sz w:val="24"/>
                <w:szCs w:val="24"/>
              </w:rPr>
              <w:t xml:space="preserve">562 620 </w:t>
            </w:r>
            <w:r w:rsidR="006B217C" w:rsidRPr="001F255D">
              <w:rPr>
                <w:rFonts w:ascii="Times New Roman" w:hAnsi="Times New Roman" w:cs="Times New Roman"/>
                <w:b/>
                <w:sz w:val="24"/>
                <w:szCs w:val="24"/>
              </w:rPr>
              <w:t>лв.</w:t>
            </w:r>
            <w:r w:rsidR="006B217C" w:rsidRPr="001F255D">
              <w:rPr>
                <w:rFonts w:ascii="Times New Roman" w:hAnsi="Times New Roman" w:cs="Times New Roman"/>
                <w:sz w:val="24"/>
                <w:szCs w:val="24"/>
              </w:rPr>
              <w:t xml:space="preserve">  За настоящата процедура за подбор на проекти процента на съфинансиране от Европейския фонд за регионално развитие (ЕФРР) е 85%, а финансирането от националния бюджет се равнява на 15%.</w:t>
            </w:r>
          </w:p>
          <w:p w14:paraId="03DE9AA0" w14:textId="5C2397E1" w:rsidR="00DD6335" w:rsidRPr="009D2EEF" w:rsidRDefault="001D10EE" w:rsidP="00DD6335">
            <w:pPr>
              <w:spacing w:after="160" w:line="259" w:lineRule="auto"/>
              <w:jc w:val="both"/>
              <w:rPr>
                <w:rFonts w:ascii="Times New Roman" w:hAnsi="Times New Roman" w:cs="Times New Roman"/>
                <w:sz w:val="24"/>
                <w:szCs w:val="24"/>
              </w:rPr>
            </w:pPr>
            <w:r w:rsidRPr="001F255D">
              <w:rPr>
                <w:rFonts w:ascii="Times New Roman" w:hAnsi="Times New Roman" w:cs="Times New Roman"/>
                <w:sz w:val="24"/>
                <w:szCs w:val="24"/>
              </w:rPr>
              <w:t xml:space="preserve">Общият размер на безвъзмездната финансова помощ по процедура за подбор на проекти </w:t>
            </w:r>
            <w:r w:rsidR="00EB7F7C" w:rsidRPr="001F255D">
              <w:rPr>
                <w:rFonts w:ascii="Times New Roman" w:hAnsi="Times New Roman" w:cs="Times New Roman"/>
                <w:sz w:val="24"/>
                <w:szCs w:val="24"/>
              </w:rPr>
              <w:t>BG16RFOP002-1.028</w:t>
            </w:r>
            <w:r w:rsidR="00140B3B">
              <w:rPr>
                <w:rFonts w:ascii="Times New Roman" w:hAnsi="Times New Roman" w:cs="Times New Roman"/>
                <w:sz w:val="24"/>
                <w:szCs w:val="24"/>
              </w:rPr>
              <w:t xml:space="preserve"> </w:t>
            </w:r>
            <w:r w:rsidR="005B539A" w:rsidRPr="001F255D">
              <w:rPr>
                <w:rFonts w:ascii="Times New Roman" w:hAnsi="Times New Roman" w:cs="Times New Roman"/>
                <w:sz w:val="24"/>
                <w:szCs w:val="24"/>
              </w:rPr>
              <w:t>МЯРКА 11:</w:t>
            </w:r>
            <w:r w:rsidR="009D2EEF">
              <w:rPr>
                <w:rFonts w:ascii="Times New Roman" w:hAnsi="Times New Roman" w:cs="Times New Roman"/>
                <w:sz w:val="24"/>
                <w:szCs w:val="24"/>
                <w:lang w:val="en-US"/>
              </w:rPr>
              <w:t xml:space="preserve"> </w:t>
            </w:r>
            <w:r w:rsidR="005B539A" w:rsidRPr="001F255D">
              <w:rPr>
                <w:rFonts w:ascii="Times New Roman" w:hAnsi="Times New Roman" w:cs="Times New Roman"/>
                <w:sz w:val="24"/>
                <w:szCs w:val="24"/>
              </w:rPr>
              <w:t xml:space="preserve">“ТЕХНОЛОГИЧНО РАЗВИТИЕ И ИНОВАЦИИ” </w:t>
            </w:r>
            <w:r w:rsidRPr="001F255D">
              <w:rPr>
                <w:rFonts w:ascii="Times New Roman" w:hAnsi="Times New Roman" w:cs="Times New Roman"/>
                <w:sz w:val="24"/>
                <w:szCs w:val="24"/>
              </w:rPr>
              <w:t xml:space="preserve">ще бъде разпределен измежду </w:t>
            </w:r>
            <w:r w:rsidR="005B539A" w:rsidRPr="001F255D">
              <w:rPr>
                <w:rFonts w:ascii="Times New Roman" w:hAnsi="Times New Roman" w:cs="Times New Roman"/>
                <w:sz w:val="24"/>
                <w:szCs w:val="24"/>
              </w:rPr>
              <w:t>двата елемента на процедурата</w:t>
            </w:r>
            <w:r w:rsidRPr="001F255D">
              <w:rPr>
                <w:rFonts w:ascii="Times New Roman" w:hAnsi="Times New Roman" w:cs="Times New Roman"/>
                <w:sz w:val="24"/>
                <w:szCs w:val="24"/>
              </w:rPr>
              <w:t>, както следва</w:t>
            </w:r>
            <w:r w:rsidR="00603B0C" w:rsidRPr="001F255D">
              <w:rPr>
                <w:rFonts w:ascii="Times New Roman" w:hAnsi="Times New Roman" w:cs="Times New Roman"/>
                <w:sz w:val="24"/>
                <w:szCs w:val="24"/>
              </w:rPr>
              <w:t>:</w:t>
            </w:r>
          </w:p>
        </w:tc>
      </w:tr>
      <w:tr w:rsidR="00DD6335" w:rsidRPr="00DD6335" w14:paraId="6E7CDB52" w14:textId="77777777" w:rsidTr="00A21E8E">
        <w:tc>
          <w:tcPr>
            <w:tcW w:w="3070" w:type="dxa"/>
            <w:shd w:val="clear" w:color="auto" w:fill="E7E6E6" w:themeFill="background2"/>
          </w:tcPr>
          <w:p w14:paraId="32BA104E" w14:textId="22091D56" w:rsidR="00DD6335" w:rsidRPr="001F255D" w:rsidRDefault="00DD6335" w:rsidP="00DD6335">
            <w:pPr>
              <w:spacing w:after="160" w:line="259" w:lineRule="auto"/>
              <w:jc w:val="center"/>
              <w:rPr>
                <w:rFonts w:ascii="Times New Roman" w:hAnsi="Times New Roman" w:cs="Times New Roman"/>
                <w:b/>
                <w:sz w:val="24"/>
                <w:szCs w:val="24"/>
              </w:rPr>
            </w:pPr>
            <w:r w:rsidRPr="001F255D">
              <w:rPr>
                <w:rFonts w:ascii="Times New Roman" w:hAnsi="Times New Roman" w:cs="Times New Roman"/>
                <w:b/>
                <w:sz w:val="24"/>
                <w:szCs w:val="24"/>
              </w:rPr>
              <w:t>Общ размер на безвъзмездната финансова помощ по процедурата</w:t>
            </w:r>
          </w:p>
        </w:tc>
        <w:tc>
          <w:tcPr>
            <w:tcW w:w="3071" w:type="dxa"/>
            <w:shd w:val="clear" w:color="auto" w:fill="E7E6E6" w:themeFill="background2"/>
          </w:tcPr>
          <w:p w14:paraId="2710523C" w14:textId="77777777" w:rsidR="00DD6335" w:rsidRPr="001F255D" w:rsidRDefault="00DD6335" w:rsidP="00DD6335">
            <w:pPr>
              <w:spacing w:after="160" w:line="259" w:lineRule="auto"/>
              <w:jc w:val="center"/>
              <w:rPr>
                <w:rFonts w:ascii="Times New Roman" w:hAnsi="Times New Roman" w:cs="Times New Roman"/>
                <w:b/>
                <w:sz w:val="24"/>
                <w:szCs w:val="24"/>
              </w:rPr>
            </w:pPr>
            <w:r w:rsidRPr="001F255D">
              <w:rPr>
                <w:rFonts w:ascii="Times New Roman" w:hAnsi="Times New Roman" w:cs="Times New Roman"/>
                <w:b/>
                <w:sz w:val="24"/>
                <w:szCs w:val="24"/>
              </w:rPr>
              <w:t>Средства от Европейския фонд за регионално развитие (ЕФРР)</w:t>
            </w:r>
          </w:p>
          <w:p w14:paraId="382F8FBB" w14:textId="77777777" w:rsidR="00DD6335" w:rsidRPr="001F255D" w:rsidRDefault="00DD6335" w:rsidP="00DD6335">
            <w:pPr>
              <w:spacing w:after="160" w:line="259" w:lineRule="auto"/>
              <w:jc w:val="center"/>
              <w:rPr>
                <w:rFonts w:ascii="Times New Roman" w:hAnsi="Times New Roman" w:cs="Times New Roman"/>
                <w:b/>
                <w:sz w:val="24"/>
                <w:szCs w:val="24"/>
              </w:rPr>
            </w:pPr>
          </w:p>
        </w:tc>
        <w:tc>
          <w:tcPr>
            <w:tcW w:w="3181" w:type="dxa"/>
            <w:shd w:val="clear" w:color="auto" w:fill="E7E6E6" w:themeFill="background2"/>
          </w:tcPr>
          <w:p w14:paraId="716FF0FC" w14:textId="77777777" w:rsidR="00DD6335" w:rsidRPr="001F255D" w:rsidRDefault="00DD6335" w:rsidP="00DD6335">
            <w:pPr>
              <w:spacing w:after="160" w:line="259" w:lineRule="auto"/>
              <w:jc w:val="center"/>
              <w:rPr>
                <w:rFonts w:ascii="Times New Roman" w:hAnsi="Times New Roman" w:cs="Times New Roman"/>
                <w:b/>
                <w:sz w:val="24"/>
                <w:szCs w:val="24"/>
              </w:rPr>
            </w:pPr>
            <w:r w:rsidRPr="001F255D">
              <w:rPr>
                <w:rFonts w:ascii="Times New Roman" w:hAnsi="Times New Roman" w:cs="Times New Roman"/>
                <w:b/>
                <w:sz w:val="24"/>
                <w:szCs w:val="24"/>
              </w:rPr>
              <w:t>Национално съфинансиране</w:t>
            </w:r>
          </w:p>
        </w:tc>
      </w:tr>
      <w:tr w:rsidR="00DD6335" w:rsidRPr="00DD6335" w14:paraId="46F2FA07" w14:textId="77777777" w:rsidTr="004D112F">
        <w:tc>
          <w:tcPr>
            <w:tcW w:w="3070" w:type="dxa"/>
          </w:tcPr>
          <w:p w14:paraId="46F6C8A8" w14:textId="6E81F8B9" w:rsidR="00DD6335" w:rsidRPr="001F255D" w:rsidRDefault="00411859" w:rsidP="00DD6335">
            <w:pPr>
              <w:spacing w:after="160" w:line="259" w:lineRule="auto"/>
              <w:jc w:val="both"/>
              <w:rPr>
                <w:rFonts w:ascii="Times New Roman" w:hAnsi="Times New Roman" w:cs="Times New Roman"/>
                <w:b/>
                <w:sz w:val="24"/>
                <w:szCs w:val="24"/>
              </w:rPr>
            </w:pPr>
            <w:r w:rsidRPr="001F255D">
              <w:rPr>
                <w:rFonts w:ascii="Times New Roman" w:hAnsi="Times New Roman" w:cs="Times New Roman"/>
                <w:b/>
                <w:sz w:val="24"/>
                <w:szCs w:val="24"/>
              </w:rPr>
              <w:t xml:space="preserve">562 620 </w:t>
            </w:r>
            <w:r w:rsidR="00DD6335" w:rsidRPr="001F255D">
              <w:rPr>
                <w:rFonts w:ascii="Times New Roman" w:hAnsi="Times New Roman" w:cs="Times New Roman"/>
                <w:b/>
                <w:sz w:val="24"/>
                <w:szCs w:val="24"/>
              </w:rPr>
              <w:t>лв.</w:t>
            </w:r>
          </w:p>
          <w:p w14:paraId="047CB638" w14:textId="55B76015" w:rsidR="00DD6335" w:rsidRPr="001F255D" w:rsidRDefault="00A01153" w:rsidP="00DD6335">
            <w:pPr>
              <w:spacing w:after="160" w:line="259" w:lineRule="auto"/>
              <w:jc w:val="both"/>
              <w:rPr>
                <w:rFonts w:ascii="Times New Roman" w:hAnsi="Times New Roman" w:cs="Times New Roman"/>
                <w:b/>
                <w:sz w:val="24"/>
                <w:szCs w:val="24"/>
              </w:rPr>
            </w:pPr>
            <w:r w:rsidRPr="00A01153">
              <w:rPr>
                <w:rFonts w:ascii="Times New Roman" w:hAnsi="Times New Roman" w:cs="Times New Roman"/>
                <w:b/>
                <w:sz w:val="24"/>
                <w:szCs w:val="24"/>
              </w:rPr>
              <w:t>287663.03</w:t>
            </w:r>
            <w:r w:rsidR="00DD6335" w:rsidRPr="001F255D">
              <w:rPr>
                <w:rFonts w:ascii="Times New Roman" w:hAnsi="Times New Roman" w:cs="Times New Roman"/>
                <w:b/>
                <w:sz w:val="24"/>
                <w:szCs w:val="24"/>
              </w:rPr>
              <w:t>евро</w:t>
            </w:r>
          </w:p>
        </w:tc>
        <w:tc>
          <w:tcPr>
            <w:tcW w:w="3071" w:type="dxa"/>
          </w:tcPr>
          <w:p w14:paraId="3F672603" w14:textId="5464465F" w:rsidR="00DD6335" w:rsidRPr="001F255D" w:rsidRDefault="00411859" w:rsidP="00DD6335">
            <w:pPr>
              <w:spacing w:after="160" w:line="259" w:lineRule="auto"/>
              <w:jc w:val="both"/>
              <w:rPr>
                <w:rFonts w:ascii="Times New Roman" w:hAnsi="Times New Roman" w:cs="Times New Roman"/>
                <w:b/>
                <w:sz w:val="24"/>
                <w:szCs w:val="24"/>
              </w:rPr>
            </w:pPr>
            <w:r w:rsidRPr="001F255D">
              <w:rPr>
                <w:rFonts w:ascii="Times New Roman" w:hAnsi="Times New Roman" w:cs="Times New Roman"/>
                <w:b/>
                <w:sz w:val="24"/>
                <w:szCs w:val="24"/>
              </w:rPr>
              <w:t>478</w:t>
            </w:r>
            <w:r w:rsidR="00706A46">
              <w:rPr>
                <w:rFonts w:ascii="Times New Roman" w:hAnsi="Times New Roman" w:cs="Times New Roman"/>
                <w:b/>
                <w:sz w:val="24"/>
                <w:szCs w:val="24"/>
              </w:rPr>
              <w:t xml:space="preserve"> </w:t>
            </w:r>
            <w:r w:rsidRPr="001F255D">
              <w:rPr>
                <w:rFonts w:ascii="Times New Roman" w:hAnsi="Times New Roman" w:cs="Times New Roman"/>
                <w:b/>
                <w:sz w:val="24"/>
                <w:szCs w:val="24"/>
              </w:rPr>
              <w:t>227</w:t>
            </w:r>
            <w:r w:rsidR="00DD6335" w:rsidRPr="001F255D">
              <w:rPr>
                <w:rFonts w:ascii="Times New Roman" w:hAnsi="Times New Roman" w:cs="Times New Roman"/>
                <w:b/>
                <w:sz w:val="24"/>
                <w:szCs w:val="24"/>
              </w:rPr>
              <w:t>лв.</w:t>
            </w:r>
          </w:p>
          <w:p w14:paraId="732A063F" w14:textId="2D5B93D9" w:rsidR="00DD6335" w:rsidRPr="001F255D" w:rsidRDefault="00A01153" w:rsidP="00DD6335">
            <w:pPr>
              <w:spacing w:after="160" w:line="259" w:lineRule="auto"/>
              <w:jc w:val="both"/>
              <w:rPr>
                <w:rFonts w:ascii="Times New Roman" w:hAnsi="Times New Roman" w:cs="Times New Roman"/>
                <w:b/>
                <w:sz w:val="24"/>
                <w:szCs w:val="24"/>
              </w:rPr>
            </w:pPr>
            <w:r w:rsidRPr="00A01153">
              <w:rPr>
                <w:rFonts w:ascii="Times New Roman" w:hAnsi="Times New Roman" w:cs="Times New Roman"/>
                <w:b/>
                <w:sz w:val="24"/>
                <w:szCs w:val="24"/>
              </w:rPr>
              <w:t>244513.58</w:t>
            </w:r>
            <w:r w:rsidR="00A97CA1" w:rsidRPr="001F255D">
              <w:rPr>
                <w:rFonts w:ascii="Times New Roman" w:hAnsi="Times New Roman" w:cs="Times New Roman"/>
                <w:b/>
                <w:sz w:val="24"/>
                <w:szCs w:val="24"/>
              </w:rPr>
              <w:t xml:space="preserve"> </w:t>
            </w:r>
            <w:r w:rsidR="00DD6335" w:rsidRPr="001F255D">
              <w:rPr>
                <w:rFonts w:ascii="Times New Roman" w:hAnsi="Times New Roman" w:cs="Times New Roman"/>
                <w:b/>
                <w:sz w:val="24"/>
                <w:szCs w:val="24"/>
              </w:rPr>
              <w:t>евро</w:t>
            </w:r>
          </w:p>
        </w:tc>
        <w:tc>
          <w:tcPr>
            <w:tcW w:w="3181" w:type="dxa"/>
          </w:tcPr>
          <w:p w14:paraId="2E3E91D4" w14:textId="376E7D63" w:rsidR="00DD6335" w:rsidRPr="001F255D" w:rsidRDefault="00411859" w:rsidP="00DD6335">
            <w:pPr>
              <w:spacing w:after="160" w:line="259" w:lineRule="auto"/>
              <w:jc w:val="both"/>
              <w:rPr>
                <w:rFonts w:ascii="Times New Roman" w:hAnsi="Times New Roman" w:cs="Times New Roman"/>
                <w:b/>
                <w:sz w:val="24"/>
                <w:szCs w:val="24"/>
              </w:rPr>
            </w:pPr>
            <w:r w:rsidRPr="001F255D">
              <w:rPr>
                <w:rFonts w:ascii="Times New Roman" w:hAnsi="Times New Roman" w:cs="Times New Roman"/>
                <w:b/>
                <w:sz w:val="24"/>
                <w:szCs w:val="24"/>
              </w:rPr>
              <w:t xml:space="preserve">84393 </w:t>
            </w:r>
            <w:r w:rsidR="00DD6335" w:rsidRPr="001F255D">
              <w:rPr>
                <w:rFonts w:ascii="Times New Roman" w:hAnsi="Times New Roman" w:cs="Times New Roman"/>
                <w:b/>
                <w:sz w:val="24"/>
                <w:szCs w:val="24"/>
              </w:rPr>
              <w:t>лв.</w:t>
            </w:r>
          </w:p>
          <w:p w14:paraId="316D3E12" w14:textId="7E667FDA" w:rsidR="00DD6335" w:rsidRPr="001F255D" w:rsidRDefault="00A01153" w:rsidP="00DD6335">
            <w:pPr>
              <w:spacing w:after="160" w:line="259" w:lineRule="auto"/>
              <w:jc w:val="both"/>
              <w:rPr>
                <w:rFonts w:ascii="Times New Roman" w:hAnsi="Times New Roman" w:cs="Times New Roman"/>
                <w:b/>
                <w:sz w:val="24"/>
                <w:szCs w:val="24"/>
              </w:rPr>
            </w:pPr>
            <w:r w:rsidRPr="00A01153">
              <w:rPr>
                <w:rFonts w:ascii="Times New Roman" w:hAnsi="Times New Roman" w:cs="Times New Roman"/>
                <w:b/>
                <w:sz w:val="24"/>
                <w:szCs w:val="24"/>
              </w:rPr>
              <w:t>43149.45</w:t>
            </w:r>
            <w:r>
              <w:rPr>
                <w:rFonts w:ascii="Times New Roman" w:hAnsi="Times New Roman" w:cs="Times New Roman"/>
                <w:b/>
                <w:sz w:val="24"/>
                <w:szCs w:val="24"/>
              </w:rPr>
              <w:t xml:space="preserve"> </w:t>
            </w:r>
            <w:r w:rsidR="00DD6335" w:rsidRPr="001F255D">
              <w:rPr>
                <w:rFonts w:ascii="Times New Roman" w:hAnsi="Times New Roman" w:cs="Times New Roman"/>
                <w:b/>
                <w:sz w:val="24"/>
                <w:szCs w:val="24"/>
              </w:rPr>
              <w:t>евро</w:t>
            </w:r>
          </w:p>
        </w:tc>
      </w:tr>
      <w:tr w:rsidR="003156BD" w:rsidRPr="00DD6335" w14:paraId="64F1EDEF" w14:textId="77777777" w:rsidTr="00A21E8E">
        <w:tc>
          <w:tcPr>
            <w:tcW w:w="3070" w:type="dxa"/>
            <w:shd w:val="clear" w:color="auto" w:fill="E7E6E6" w:themeFill="background2"/>
          </w:tcPr>
          <w:p w14:paraId="1559005B" w14:textId="0CCF728C" w:rsidR="003156BD" w:rsidRPr="001F255D" w:rsidRDefault="005E6BD7" w:rsidP="0054017B">
            <w:pPr>
              <w:jc w:val="center"/>
              <w:rPr>
                <w:rFonts w:ascii="Times New Roman" w:hAnsi="Times New Roman" w:cs="Times New Roman"/>
                <w:b/>
                <w:sz w:val="24"/>
                <w:szCs w:val="24"/>
              </w:rPr>
            </w:pPr>
            <w:r w:rsidRPr="001F255D">
              <w:rPr>
                <w:rFonts w:ascii="Times New Roman" w:hAnsi="Times New Roman" w:cs="Times New Roman"/>
                <w:b/>
                <w:sz w:val="24"/>
                <w:szCs w:val="24"/>
              </w:rPr>
              <w:t>Размер на безвъзмездната финансова помощ по Елемент А „Разработване на продуктови и/или производствени иновации от предприятия“  по процедурата</w:t>
            </w:r>
          </w:p>
        </w:tc>
        <w:tc>
          <w:tcPr>
            <w:tcW w:w="3071" w:type="dxa"/>
            <w:shd w:val="clear" w:color="auto" w:fill="E7E6E6" w:themeFill="background2"/>
          </w:tcPr>
          <w:p w14:paraId="126F4F58" w14:textId="36FED98F" w:rsidR="003156BD" w:rsidRPr="001F255D" w:rsidRDefault="00FA2175" w:rsidP="0054017B">
            <w:pPr>
              <w:jc w:val="center"/>
              <w:rPr>
                <w:rFonts w:ascii="Times New Roman" w:hAnsi="Times New Roman" w:cs="Times New Roman"/>
                <w:b/>
                <w:sz w:val="24"/>
                <w:szCs w:val="24"/>
              </w:rPr>
            </w:pPr>
            <w:r w:rsidRPr="001F255D">
              <w:rPr>
                <w:rFonts w:ascii="Times New Roman" w:hAnsi="Times New Roman" w:cs="Times New Roman"/>
                <w:b/>
                <w:sz w:val="24"/>
                <w:szCs w:val="24"/>
              </w:rPr>
              <w:t>Средства от Европейския фонд за регионално развитие (ЕФРР)</w:t>
            </w:r>
            <w:r w:rsidRPr="001F255D">
              <w:t xml:space="preserve"> </w:t>
            </w:r>
            <w:r w:rsidRPr="001F255D">
              <w:rPr>
                <w:rFonts w:ascii="Times New Roman" w:hAnsi="Times New Roman" w:cs="Times New Roman"/>
                <w:b/>
                <w:sz w:val="24"/>
                <w:szCs w:val="24"/>
              </w:rPr>
              <w:t>по Елемент А „Разработване на продуктови и/или производствени иновации от предприятия“  по процедурата</w:t>
            </w:r>
          </w:p>
        </w:tc>
        <w:tc>
          <w:tcPr>
            <w:tcW w:w="3181" w:type="dxa"/>
            <w:shd w:val="clear" w:color="auto" w:fill="E7E6E6" w:themeFill="background2"/>
          </w:tcPr>
          <w:p w14:paraId="5343A3DB" w14:textId="10E99BE8" w:rsidR="003156BD" w:rsidRPr="001F255D" w:rsidRDefault="00FA2175" w:rsidP="0054017B">
            <w:pPr>
              <w:jc w:val="center"/>
              <w:rPr>
                <w:rFonts w:ascii="Times New Roman" w:hAnsi="Times New Roman" w:cs="Times New Roman"/>
                <w:b/>
                <w:sz w:val="24"/>
                <w:szCs w:val="24"/>
              </w:rPr>
            </w:pPr>
            <w:r w:rsidRPr="001F255D">
              <w:rPr>
                <w:rFonts w:ascii="Times New Roman" w:hAnsi="Times New Roman" w:cs="Times New Roman"/>
                <w:b/>
                <w:sz w:val="24"/>
                <w:szCs w:val="24"/>
              </w:rPr>
              <w:t>Национално съфинансиране по Елемент А „Разработване на продуктови и/или производствени иновации от предприятия“  по процедурата</w:t>
            </w:r>
          </w:p>
        </w:tc>
      </w:tr>
      <w:tr w:rsidR="003156BD" w:rsidRPr="00DD6335" w14:paraId="6866BCCB" w14:textId="77777777" w:rsidTr="004D112F">
        <w:tc>
          <w:tcPr>
            <w:tcW w:w="3070" w:type="dxa"/>
          </w:tcPr>
          <w:p w14:paraId="5A22B5DC" w14:textId="27C890B5" w:rsidR="003156BD" w:rsidRPr="001F255D" w:rsidRDefault="00411859" w:rsidP="00DD6335">
            <w:pPr>
              <w:jc w:val="both"/>
              <w:rPr>
                <w:rFonts w:ascii="Times New Roman" w:hAnsi="Times New Roman" w:cs="Times New Roman"/>
                <w:b/>
                <w:sz w:val="24"/>
                <w:szCs w:val="24"/>
              </w:rPr>
            </w:pPr>
            <w:r w:rsidRPr="001F255D">
              <w:rPr>
                <w:rFonts w:ascii="Times New Roman" w:hAnsi="Times New Roman" w:cs="Times New Roman"/>
                <w:b/>
                <w:sz w:val="24"/>
                <w:szCs w:val="24"/>
              </w:rPr>
              <w:t>437</w:t>
            </w:r>
            <w:r w:rsidR="00706A46">
              <w:rPr>
                <w:rFonts w:ascii="Times New Roman" w:hAnsi="Times New Roman" w:cs="Times New Roman"/>
                <w:b/>
                <w:sz w:val="24"/>
                <w:szCs w:val="24"/>
              </w:rPr>
              <w:t xml:space="preserve"> </w:t>
            </w:r>
            <w:r w:rsidRPr="001F255D">
              <w:rPr>
                <w:rFonts w:ascii="Times New Roman" w:hAnsi="Times New Roman" w:cs="Times New Roman"/>
                <w:b/>
                <w:sz w:val="24"/>
                <w:szCs w:val="24"/>
              </w:rPr>
              <w:t xml:space="preserve">468.65 </w:t>
            </w:r>
            <w:r w:rsidR="00490661" w:rsidRPr="001F255D">
              <w:rPr>
                <w:rFonts w:ascii="Times New Roman" w:hAnsi="Times New Roman" w:cs="Times New Roman"/>
                <w:b/>
                <w:sz w:val="24"/>
                <w:szCs w:val="24"/>
              </w:rPr>
              <w:t>лв.</w:t>
            </w:r>
          </w:p>
          <w:p w14:paraId="3041E0D0" w14:textId="393AFB5B" w:rsidR="00490661" w:rsidRPr="001F255D" w:rsidRDefault="00814807" w:rsidP="00DD6335">
            <w:pPr>
              <w:jc w:val="both"/>
              <w:rPr>
                <w:rFonts w:ascii="Times New Roman" w:hAnsi="Times New Roman" w:cs="Times New Roman"/>
                <w:b/>
                <w:sz w:val="24"/>
                <w:szCs w:val="24"/>
              </w:rPr>
            </w:pPr>
            <w:r w:rsidRPr="00814807">
              <w:rPr>
                <w:rFonts w:ascii="Times New Roman" w:hAnsi="Times New Roman" w:cs="Times New Roman"/>
                <w:b/>
                <w:sz w:val="24"/>
                <w:szCs w:val="24"/>
              </w:rPr>
              <w:t>223674.16</w:t>
            </w:r>
            <w:r>
              <w:rPr>
                <w:rFonts w:ascii="Times New Roman" w:hAnsi="Times New Roman" w:cs="Times New Roman"/>
                <w:b/>
                <w:sz w:val="24"/>
                <w:szCs w:val="24"/>
              </w:rPr>
              <w:t xml:space="preserve"> </w:t>
            </w:r>
            <w:r w:rsidR="00490661" w:rsidRPr="001F255D">
              <w:rPr>
                <w:rFonts w:ascii="Times New Roman" w:hAnsi="Times New Roman" w:cs="Times New Roman"/>
                <w:b/>
                <w:sz w:val="24"/>
                <w:szCs w:val="24"/>
              </w:rPr>
              <w:t>евро</w:t>
            </w:r>
          </w:p>
        </w:tc>
        <w:tc>
          <w:tcPr>
            <w:tcW w:w="3071" w:type="dxa"/>
          </w:tcPr>
          <w:p w14:paraId="44669875" w14:textId="1319C4E5" w:rsidR="003156BD" w:rsidRPr="001F255D" w:rsidRDefault="007C6CF7" w:rsidP="00DD6335">
            <w:pPr>
              <w:jc w:val="both"/>
              <w:rPr>
                <w:rFonts w:ascii="Times New Roman" w:hAnsi="Times New Roman" w:cs="Times New Roman"/>
                <w:b/>
                <w:sz w:val="24"/>
                <w:szCs w:val="24"/>
              </w:rPr>
            </w:pPr>
            <w:r w:rsidRPr="007C6CF7">
              <w:rPr>
                <w:rFonts w:ascii="Times New Roman" w:hAnsi="Times New Roman" w:cs="Times New Roman"/>
                <w:b/>
                <w:sz w:val="24"/>
                <w:szCs w:val="24"/>
              </w:rPr>
              <w:t>371</w:t>
            </w:r>
            <w:r>
              <w:rPr>
                <w:rFonts w:ascii="Times New Roman" w:hAnsi="Times New Roman" w:cs="Times New Roman"/>
                <w:b/>
                <w:sz w:val="24"/>
                <w:szCs w:val="24"/>
              </w:rPr>
              <w:t xml:space="preserve"> </w:t>
            </w:r>
            <w:r w:rsidRPr="007C6CF7">
              <w:rPr>
                <w:rFonts w:ascii="Times New Roman" w:hAnsi="Times New Roman" w:cs="Times New Roman"/>
                <w:b/>
                <w:sz w:val="24"/>
                <w:szCs w:val="24"/>
              </w:rPr>
              <w:t>848,35</w:t>
            </w:r>
            <w:r>
              <w:rPr>
                <w:rFonts w:ascii="Times New Roman" w:hAnsi="Times New Roman" w:cs="Times New Roman"/>
                <w:b/>
                <w:sz w:val="24"/>
                <w:szCs w:val="24"/>
              </w:rPr>
              <w:t xml:space="preserve"> </w:t>
            </w:r>
            <w:r w:rsidR="00C10B0B" w:rsidRPr="001F255D">
              <w:rPr>
                <w:rFonts w:ascii="Times New Roman" w:hAnsi="Times New Roman" w:cs="Times New Roman"/>
                <w:b/>
                <w:sz w:val="24"/>
                <w:szCs w:val="24"/>
              </w:rPr>
              <w:t>лв.</w:t>
            </w:r>
          </w:p>
          <w:p w14:paraId="6A5A501F" w14:textId="5B241A82" w:rsidR="00C10B0B" w:rsidRPr="001F255D" w:rsidRDefault="007C6CF7" w:rsidP="00DD6335">
            <w:pPr>
              <w:jc w:val="both"/>
              <w:rPr>
                <w:rFonts w:ascii="Times New Roman" w:hAnsi="Times New Roman" w:cs="Times New Roman"/>
                <w:b/>
                <w:sz w:val="24"/>
                <w:szCs w:val="24"/>
              </w:rPr>
            </w:pPr>
            <w:r w:rsidRPr="007C6CF7">
              <w:rPr>
                <w:rFonts w:ascii="Times New Roman" w:hAnsi="Times New Roman" w:cs="Times New Roman"/>
                <w:b/>
                <w:sz w:val="24"/>
                <w:szCs w:val="24"/>
              </w:rPr>
              <w:t>190</w:t>
            </w:r>
            <w:r>
              <w:rPr>
                <w:rFonts w:ascii="Times New Roman" w:hAnsi="Times New Roman" w:cs="Times New Roman"/>
                <w:b/>
                <w:sz w:val="24"/>
                <w:szCs w:val="24"/>
              </w:rPr>
              <w:t xml:space="preserve"> </w:t>
            </w:r>
            <w:r w:rsidRPr="007C6CF7">
              <w:rPr>
                <w:rFonts w:ascii="Times New Roman" w:hAnsi="Times New Roman" w:cs="Times New Roman"/>
                <w:b/>
                <w:sz w:val="24"/>
                <w:szCs w:val="24"/>
              </w:rPr>
              <w:t>123.04</w:t>
            </w:r>
            <w:r w:rsidR="00C10B0B" w:rsidRPr="001F255D">
              <w:rPr>
                <w:rFonts w:ascii="Times New Roman" w:hAnsi="Times New Roman" w:cs="Times New Roman"/>
                <w:b/>
                <w:sz w:val="24"/>
                <w:szCs w:val="24"/>
              </w:rPr>
              <w:t>евро</w:t>
            </w:r>
          </w:p>
        </w:tc>
        <w:tc>
          <w:tcPr>
            <w:tcW w:w="3181" w:type="dxa"/>
          </w:tcPr>
          <w:p w14:paraId="4D064167" w14:textId="5EA34C99" w:rsidR="003156BD" w:rsidRPr="001F255D" w:rsidRDefault="007C6CF7" w:rsidP="00DD6335">
            <w:pPr>
              <w:jc w:val="both"/>
              <w:rPr>
                <w:rFonts w:ascii="Times New Roman" w:hAnsi="Times New Roman" w:cs="Times New Roman"/>
                <w:b/>
                <w:sz w:val="24"/>
                <w:szCs w:val="24"/>
              </w:rPr>
            </w:pPr>
            <w:r w:rsidRPr="007C6CF7">
              <w:rPr>
                <w:rFonts w:ascii="Times New Roman" w:hAnsi="Times New Roman" w:cs="Times New Roman"/>
                <w:b/>
                <w:sz w:val="24"/>
                <w:szCs w:val="24"/>
              </w:rPr>
              <w:t>65</w:t>
            </w:r>
            <w:r>
              <w:rPr>
                <w:rFonts w:ascii="Times New Roman" w:hAnsi="Times New Roman" w:cs="Times New Roman"/>
                <w:b/>
                <w:sz w:val="24"/>
                <w:szCs w:val="24"/>
              </w:rPr>
              <w:t xml:space="preserve"> </w:t>
            </w:r>
            <w:r w:rsidRPr="007C6CF7">
              <w:rPr>
                <w:rFonts w:ascii="Times New Roman" w:hAnsi="Times New Roman" w:cs="Times New Roman"/>
                <w:b/>
                <w:sz w:val="24"/>
                <w:szCs w:val="24"/>
              </w:rPr>
              <w:t>620,3</w:t>
            </w:r>
            <w:r>
              <w:rPr>
                <w:rFonts w:ascii="Times New Roman" w:hAnsi="Times New Roman" w:cs="Times New Roman"/>
                <w:b/>
                <w:sz w:val="24"/>
                <w:szCs w:val="24"/>
              </w:rPr>
              <w:t xml:space="preserve">0 </w:t>
            </w:r>
            <w:r w:rsidR="00C10B0B" w:rsidRPr="001F255D">
              <w:rPr>
                <w:rFonts w:ascii="Times New Roman" w:hAnsi="Times New Roman" w:cs="Times New Roman"/>
                <w:b/>
                <w:sz w:val="24"/>
                <w:szCs w:val="24"/>
              </w:rPr>
              <w:t>лв.</w:t>
            </w:r>
          </w:p>
          <w:p w14:paraId="18313B8E" w14:textId="597AD3C9" w:rsidR="00C10B0B" w:rsidRPr="001F255D" w:rsidRDefault="007C6CF7" w:rsidP="00DD6335">
            <w:pPr>
              <w:jc w:val="both"/>
              <w:rPr>
                <w:rFonts w:ascii="Times New Roman" w:hAnsi="Times New Roman" w:cs="Times New Roman"/>
                <w:b/>
                <w:sz w:val="24"/>
                <w:szCs w:val="24"/>
              </w:rPr>
            </w:pPr>
            <w:r w:rsidRPr="007C6CF7">
              <w:rPr>
                <w:rFonts w:ascii="Times New Roman" w:hAnsi="Times New Roman" w:cs="Times New Roman"/>
                <w:b/>
                <w:sz w:val="24"/>
                <w:szCs w:val="24"/>
              </w:rPr>
              <w:t>33</w:t>
            </w:r>
            <w:r>
              <w:rPr>
                <w:rFonts w:ascii="Times New Roman" w:hAnsi="Times New Roman" w:cs="Times New Roman"/>
                <w:b/>
                <w:sz w:val="24"/>
                <w:szCs w:val="24"/>
              </w:rPr>
              <w:t xml:space="preserve"> </w:t>
            </w:r>
            <w:r w:rsidRPr="007C6CF7">
              <w:rPr>
                <w:rFonts w:ascii="Times New Roman" w:hAnsi="Times New Roman" w:cs="Times New Roman"/>
                <w:b/>
                <w:sz w:val="24"/>
                <w:szCs w:val="24"/>
              </w:rPr>
              <w:t>551.12</w:t>
            </w:r>
            <w:r w:rsidR="00C10B0B" w:rsidRPr="001F255D">
              <w:rPr>
                <w:rFonts w:ascii="Times New Roman" w:hAnsi="Times New Roman" w:cs="Times New Roman"/>
                <w:b/>
                <w:sz w:val="24"/>
                <w:szCs w:val="24"/>
              </w:rPr>
              <w:t>евро</w:t>
            </w:r>
          </w:p>
          <w:p w14:paraId="25C096D2" w14:textId="40E0E16C" w:rsidR="001F255D" w:rsidRPr="001F255D" w:rsidRDefault="001F255D" w:rsidP="00DD6335">
            <w:pPr>
              <w:jc w:val="both"/>
              <w:rPr>
                <w:rFonts w:ascii="Times New Roman" w:hAnsi="Times New Roman" w:cs="Times New Roman"/>
                <w:b/>
                <w:sz w:val="24"/>
                <w:szCs w:val="24"/>
              </w:rPr>
            </w:pPr>
          </w:p>
        </w:tc>
      </w:tr>
      <w:tr w:rsidR="003156BD" w:rsidRPr="00DD6335" w14:paraId="1CEF4602" w14:textId="77777777" w:rsidTr="00A21E8E">
        <w:tc>
          <w:tcPr>
            <w:tcW w:w="3070" w:type="dxa"/>
            <w:shd w:val="clear" w:color="auto" w:fill="E7E6E6" w:themeFill="background2"/>
          </w:tcPr>
          <w:p w14:paraId="38887371" w14:textId="55530F26" w:rsidR="003156BD" w:rsidRPr="00641F9F" w:rsidRDefault="005E6BD7" w:rsidP="0054017B">
            <w:pPr>
              <w:jc w:val="center"/>
              <w:rPr>
                <w:rFonts w:ascii="Times New Roman" w:hAnsi="Times New Roman" w:cs="Times New Roman"/>
                <w:b/>
                <w:sz w:val="24"/>
                <w:szCs w:val="24"/>
              </w:rPr>
            </w:pPr>
            <w:r w:rsidRPr="005E6BD7">
              <w:rPr>
                <w:rFonts w:ascii="Times New Roman" w:hAnsi="Times New Roman" w:cs="Times New Roman"/>
                <w:b/>
                <w:sz w:val="24"/>
                <w:szCs w:val="24"/>
              </w:rPr>
              <w:t xml:space="preserve">Размер на безвъзмездната финансова помощ по Елемент Б „Внедряване </w:t>
            </w:r>
            <w:r w:rsidRPr="005E6BD7">
              <w:rPr>
                <w:rFonts w:ascii="Times New Roman" w:hAnsi="Times New Roman" w:cs="Times New Roman"/>
                <w:b/>
                <w:sz w:val="24"/>
                <w:szCs w:val="24"/>
              </w:rPr>
              <w:lastRenderedPageBreak/>
              <w:t>на продуктови и/или производствени иновации от предприятия“  по процедурата</w:t>
            </w:r>
          </w:p>
        </w:tc>
        <w:tc>
          <w:tcPr>
            <w:tcW w:w="3071" w:type="dxa"/>
            <w:shd w:val="clear" w:color="auto" w:fill="E7E6E6" w:themeFill="background2"/>
          </w:tcPr>
          <w:p w14:paraId="65C17D4E" w14:textId="28BADB6E" w:rsidR="003156BD" w:rsidRPr="00641F9F" w:rsidRDefault="00FA2175" w:rsidP="0054017B">
            <w:pPr>
              <w:jc w:val="center"/>
              <w:rPr>
                <w:rFonts w:ascii="Times New Roman" w:hAnsi="Times New Roman" w:cs="Times New Roman"/>
                <w:b/>
                <w:sz w:val="24"/>
                <w:szCs w:val="24"/>
              </w:rPr>
            </w:pPr>
            <w:r w:rsidRPr="00FA2175">
              <w:rPr>
                <w:rFonts w:ascii="Times New Roman" w:hAnsi="Times New Roman" w:cs="Times New Roman"/>
                <w:b/>
                <w:sz w:val="24"/>
                <w:szCs w:val="24"/>
              </w:rPr>
              <w:lastRenderedPageBreak/>
              <w:t>Средства от Европейския фонд за регионално развитие (ЕФРР)</w:t>
            </w:r>
            <w:r>
              <w:rPr>
                <w:rFonts w:ascii="Times New Roman" w:hAnsi="Times New Roman" w:cs="Times New Roman"/>
                <w:b/>
                <w:sz w:val="24"/>
                <w:szCs w:val="24"/>
              </w:rPr>
              <w:t xml:space="preserve"> </w:t>
            </w:r>
            <w:r w:rsidRPr="00FA2175">
              <w:rPr>
                <w:rFonts w:ascii="Times New Roman" w:hAnsi="Times New Roman" w:cs="Times New Roman"/>
                <w:b/>
                <w:sz w:val="24"/>
                <w:szCs w:val="24"/>
              </w:rPr>
              <w:t xml:space="preserve">по </w:t>
            </w:r>
            <w:r w:rsidRPr="00FA2175">
              <w:rPr>
                <w:rFonts w:ascii="Times New Roman" w:hAnsi="Times New Roman" w:cs="Times New Roman"/>
                <w:b/>
                <w:sz w:val="24"/>
                <w:szCs w:val="24"/>
              </w:rPr>
              <w:lastRenderedPageBreak/>
              <w:t>Елемент Б „Внедряване на продуктови и/или производствени иновации от предприятия“  по процедурата</w:t>
            </w:r>
          </w:p>
        </w:tc>
        <w:tc>
          <w:tcPr>
            <w:tcW w:w="3181" w:type="dxa"/>
            <w:shd w:val="clear" w:color="auto" w:fill="E7E6E6" w:themeFill="background2"/>
          </w:tcPr>
          <w:p w14:paraId="4AF10F93" w14:textId="445D6F73" w:rsidR="003156BD" w:rsidRPr="00641F9F" w:rsidRDefault="00FA2175" w:rsidP="0054017B">
            <w:pPr>
              <w:jc w:val="center"/>
              <w:rPr>
                <w:rFonts w:ascii="Times New Roman" w:hAnsi="Times New Roman" w:cs="Times New Roman"/>
                <w:b/>
                <w:sz w:val="24"/>
                <w:szCs w:val="24"/>
              </w:rPr>
            </w:pPr>
            <w:r w:rsidRPr="00FA2175">
              <w:rPr>
                <w:rFonts w:ascii="Times New Roman" w:hAnsi="Times New Roman" w:cs="Times New Roman"/>
                <w:b/>
                <w:sz w:val="24"/>
                <w:szCs w:val="24"/>
              </w:rPr>
              <w:lastRenderedPageBreak/>
              <w:t xml:space="preserve">Национално съфинансиране по Елемент Б „Внедряване на </w:t>
            </w:r>
            <w:r w:rsidRPr="00FA2175">
              <w:rPr>
                <w:rFonts w:ascii="Times New Roman" w:hAnsi="Times New Roman" w:cs="Times New Roman"/>
                <w:b/>
                <w:sz w:val="24"/>
                <w:szCs w:val="24"/>
              </w:rPr>
              <w:lastRenderedPageBreak/>
              <w:t>продуктови и/или производствени иновации от предприятия“  по процедурата</w:t>
            </w:r>
          </w:p>
        </w:tc>
      </w:tr>
      <w:tr w:rsidR="003156BD" w:rsidRPr="00DD6335" w14:paraId="15FD2F5C" w14:textId="77777777" w:rsidTr="004D112F">
        <w:tc>
          <w:tcPr>
            <w:tcW w:w="3070" w:type="dxa"/>
          </w:tcPr>
          <w:p w14:paraId="79736F7F" w14:textId="2AA0C520" w:rsidR="003156BD" w:rsidRDefault="00411859" w:rsidP="00DD6335">
            <w:pPr>
              <w:jc w:val="both"/>
              <w:rPr>
                <w:rFonts w:ascii="Times New Roman" w:hAnsi="Times New Roman" w:cs="Times New Roman"/>
                <w:b/>
                <w:sz w:val="24"/>
                <w:szCs w:val="24"/>
              </w:rPr>
            </w:pPr>
            <w:r w:rsidRPr="00411859">
              <w:rPr>
                <w:rFonts w:ascii="Times New Roman" w:hAnsi="Times New Roman" w:cs="Times New Roman"/>
                <w:b/>
                <w:sz w:val="24"/>
                <w:szCs w:val="24"/>
              </w:rPr>
              <w:lastRenderedPageBreak/>
              <w:t>125</w:t>
            </w:r>
            <w:r>
              <w:rPr>
                <w:rFonts w:ascii="Times New Roman" w:hAnsi="Times New Roman" w:cs="Times New Roman"/>
                <w:b/>
                <w:sz w:val="24"/>
                <w:szCs w:val="24"/>
              </w:rPr>
              <w:t xml:space="preserve"> </w:t>
            </w:r>
            <w:r w:rsidRPr="00411859">
              <w:rPr>
                <w:rFonts w:ascii="Times New Roman" w:hAnsi="Times New Roman" w:cs="Times New Roman"/>
                <w:b/>
                <w:sz w:val="24"/>
                <w:szCs w:val="24"/>
              </w:rPr>
              <w:t>151.35</w:t>
            </w:r>
            <w:r w:rsidR="00A01153">
              <w:rPr>
                <w:rFonts w:ascii="Times New Roman" w:hAnsi="Times New Roman" w:cs="Times New Roman"/>
                <w:b/>
                <w:sz w:val="24"/>
                <w:szCs w:val="24"/>
              </w:rPr>
              <w:t xml:space="preserve"> </w:t>
            </w:r>
            <w:r w:rsidR="00490661">
              <w:rPr>
                <w:rFonts w:ascii="Times New Roman" w:hAnsi="Times New Roman" w:cs="Times New Roman"/>
                <w:b/>
                <w:sz w:val="24"/>
                <w:szCs w:val="24"/>
              </w:rPr>
              <w:t>лв.</w:t>
            </w:r>
          </w:p>
          <w:p w14:paraId="225D78C5" w14:textId="2444C3BD" w:rsidR="00490661" w:rsidRPr="00641F9F" w:rsidRDefault="00A01153" w:rsidP="00DD6335">
            <w:pPr>
              <w:jc w:val="both"/>
              <w:rPr>
                <w:rFonts w:ascii="Times New Roman" w:hAnsi="Times New Roman" w:cs="Times New Roman"/>
                <w:b/>
                <w:sz w:val="24"/>
                <w:szCs w:val="24"/>
              </w:rPr>
            </w:pPr>
            <w:r w:rsidRPr="00A01153">
              <w:rPr>
                <w:rFonts w:ascii="Times New Roman" w:hAnsi="Times New Roman" w:cs="Times New Roman"/>
                <w:b/>
                <w:sz w:val="24"/>
                <w:szCs w:val="24"/>
              </w:rPr>
              <w:t>63.9115</w:t>
            </w:r>
            <w:r>
              <w:rPr>
                <w:rFonts w:ascii="Times New Roman" w:hAnsi="Times New Roman" w:cs="Times New Roman"/>
                <w:b/>
                <w:sz w:val="24"/>
                <w:szCs w:val="24"/>
              </w:rPr>
              <w:t xml:space="preserve"> </w:t>
            </w:r>
            <w:r w:rsidR="00490661">
              <w:rPr>
                <w:rFonts w:ascii="Times New Roman" w:hAnsi="Times New Roman" w:cs="Times New Roman"/>
                <w:b/>
                <w:sz w:val="24"/>
                <w:szCs w:val="24"/>
              </w:rPr>
              <w:t>евро</w:t>
            </w:r>
          </w:p>
        </w:tc>
        <w:tc>
          <w:tcPr>
            <w:tcW w:w="3071" w:type="dxa"/>
          </w:tcPr>
          <w:p w14:paraId="6366D929" w14:textId="0385A112" w:rsidR="003156BD" w:rsidRDefault="00706A46" w:rsidP="00DD6335">
            <w:pPr>
              <w:jc w:val="both"/>
              <w:rPr>
                <w:rFonts w:ascii="Times New Roman" w:hAnsi="Times New Roman" w:cs="Times New Roman"/>
                <w:b/>
                <w:sz w:val="24"/>
                <w:szCs w:val="24"/>
              </w:rPr>
            </w:pPr>
            <w:r w:rsidRPr="00706A46">
              <w:rPr>
                <w:rFonts w:ascii="Times New Roman" w:hAnsi="Times New Roman" w:cs="Times New Roman"/>
                <w:b/>
                <w:sz w:val="24"/>
                <w:szCs w:val="24"/>
              </w:rPr>
              <w:t>106</w:t>
            </w:r>
            <w:r>
              <w:rPr>
                <w:rFonts w:ascii="Times New Roman" w:hAnsi="Times New Roman" w:cs="Times New Roman"/>
                <w:b/>
                <w:sz w:val="24"/>
                <w:szCs w:val="24"/>
              </w:rPr>
              <w:t xml:space="preserve"> </w:t>
            </w:r>
            <w:r w:rsidRPr="00706A46">
              <w:rPr>
                <w:rFonts w:ascii="Times New Roman" w:hAnsi="Times New Roman" w:cs="Times New Roman"/>
                <w:b/>
                <w:sz w:val="24"/>
                <w:szCs w:val="24"/>
              </w:rPr>
              <w:t>378,65</w:t>
            </w:r>
            <w:r w:rsidR="001311A5">
              <w:rPr>
                <w:rFonts w:ascii="Times New Roman" w:hAnsi="Times New Roman" w:cs="Times New Roman"/>
                <w:b/>
                <w:sz w:val="24"/>
                <w:szCs w:val="24"/>
              </w:rPr>
              <w:t>лв.</w:t>
            </w:r>
          </w:p>
          <w:p w14:paraId="76EEE053" w14:textId="29D8C4B4" w:rsidR="001311A5" w:rsidRPr="00641F9F" w:rsidRDefault="00F71FA4" w:rsidP="00DD6335">
            <w:pPr>
              <w:jc w:val="both"/>
              <w:rPr>
                <w:rFonts w:ascii="Times New Roman" w:hAnsi="Times New Roman" w:cs="Times New Roman"/>
                <w:b/>
                <w:sz w:val="24"/>
                <w:szCs w:val="24"/>
              </w:rPr>
            </w:pPr>
            <w:r w:rsidRPr="00F71FA4">
              <w:rPr>
                <w:rFonts w:ascii="Times New Roman" w:hAnsi="Times New Roman" w:cs="Times New Roman"/>
                <w:b/>
                <w:sz w:val="24"/>
                <w:szCs w:val="24"/>
              </w:rPr>
              <w:t>54</w:t>
            </w:r>
            <w:r>
              <w:rPr>
                <w:rFonts w:ascii="Times New Roman" w:hAnsi="Times New Roman" w:cs="Times New Roman"/>
                <w:b/>
                <w:sz w:val="24"/>
                <w:szCs w:val="24"/>
              </w:rPr>
              <w:t xml:space="preserve"> </w:t>
            </w:r>
            <w:r w:rsidRPr="00F71FA4">
              <w:rPr>
                <w:rFonts w:ascii="Times New Roman" w:hAnsi="Times New Roman" w:cs="Times New Roman"/>
                <w:b/>
                <w:sz w:val="24"/>
                <w:szCs w:val="24"/>
              </w:rPr>
              <w:t>390.54</w:t>
            </w:r>
            <w:r w:rsidR="001311A5">
              <w:rPr>
                <w:rFonts w:ascii="Times New Roman" w:hAnsi="Times New Roman" w:cs="Times New Roman"/>
                <w:b/>
                <w:sz w:val="24"/>
                <w:szCs w:val="24"/>
              </w:rPr>
              <w:t>евро</w:t>
            </w:r>
          </w:p>
        </w:tc>
        <w:tc>
          <w:tcPr>
            <w:tcW w:w="3181" w:type="dxa"/>
          </w:tcPr>
          <w:p w14:paraId="2BE56CF2" w14:textId="4EDA5FF9" w:rsidR="003156BD" w:rsidRDefault="00706A46" w:rsidP="00DD6335">
            <w:pPr>
              <w:jc w:val="both"/>
              <w:rPr>
                <w:rFonts w:ascii="Times New Roman" w:hAnsi="Times New Roman" w:cs="Times New Roman"/>
                <w:b/>
                <w:sz w:val="24"/>
                <w:szCs w:val="24"/>
              </w:rPr>
            </w:pPr>
            <w:r w:rsidRPr="00706A46">
              <w:rPr>
                <w:rFonts w:ascii="Times New Roman" w:hAnsi="Times New Roman" w:cs="Times New Roman"/>
                <w:b/>
                <w:bCs/>
                <w:sz w:val="24"/>
                <w:szCs w:val="24"/>
              </w:rPr>
              <w:t>18</w:t>
            </w:r>
            <w:r w:rsidR="00A01153">
              <w:rPr>
                <w:rFonts w:ascii="Times New Roman" w:hAnsi="Times New Roman" w:cs="Times New Roman"/>
                <w:b/>
                <w:bCs/>
                <w:sz w:val="24"/>
                <w:szCs w:val="24"/>
              </w:rPr>
              <w:t xml:space="preserve"> </w:t>
            </w:r>
            <w:r w:rsidRPr="00706A46">
              <w:rPr>
                <w:rFonts w:ascii="Times New Roman" w:hAnsi="Times New Roman" w:cs="Times New Roman"/>
                <w:b/>
                <w:bCs/>
                <w:sz w:val="24"/>
                <w:szCs w:val="24"/>
              </w:rPr>
              <w:t>772,7</w:t>
            </w:r>
            <w:r>
              <w:rPr>
                <w:rFonts w:ascii="Times New Roman" w:hAnsi="Times New Roman" w:cs="Times New Roman"/>
                <w:b/>
                <w:bCs/>
                <w:sz w:val="24"/>
                <w:szCs w:val="24"/>
              </w:rPr>
              <w:t>0</w:t>
            </w:r>
            <w:r w:rsidR="001311A5">
              <w:rPr>
                <w:rFonts w:ascii="Times New Roman" w:hAnsi="Times New Roman" w:cs="Times New Roman"/>
                <w:b/>
                <w:sz w:val="24"/>
                <w:szCs w:val="24"/>
              </w:rPr>
              <w:t>лв.</w:t>
            </w:r>
          </w:p>
          <w:p w14:paraId="4520CA49" w14:textId="0C5CF708" w:rsidR="001311A5" w:rsidRPr="00641F9F" w:rsidRDefault="00F71FA4" w:rsidP="00DD6335">
            <w:pPr>
              <w:jc w:val="both"/>
              <w:rPr>
                <w:rFonts w:ascii="Times New Roman" w:hAnsi="Times New Roman" w:cs="Times New Roman"/>
                <w:b/>
                <w:sz w:val="24"/>
                <w:szCs w:val="24"/>
              </w:rPr>
            </w:pPr>
            <w:r w:rsidRPr="00F71FA4">
              <w:rPr>
                <w:rFonts w:ascii="Times New Roman" w:hAnsi="Times New Roman" w:cs="Times New Roman"/>
                <w:b/>
                <w:sz w:val="24"/>
                <w:szCs w:val="24"/>
              </w:rPr>
              <w:t>9</w:t>
            </w:r>
            <w:r>
              <w:rPr>
                <w:rFonts w:ascii="Times New Roman" w:hAnsi="Times New Roman" w:cs="Times New Roman"/>
                <w:b/>
                <w:sz w:val="24"/>
                <w:szCs w:val="24"/>
              </w:rPr>
              <w:t xml:space="preserve"> </w:t>
            </w:r>
            <w:r w:rsidRPr="00F71FA4">
              <w:rPr>
                <w:rFonts w:ascii="Times New Roman" w:hAnsi="Times New Roman" w:cs="Times New Roman"/>
                <w:b/>
                <w:sz w:val="24"/>
                <w:szCs w:val="24"/>
              </w:rPr>
              <w:t>572.76</w:t>
            </w:r>
            <w:r>
              <w:rPr>
                <w:rFonts w:ascii="Times New Roman" w:hAnsi="Times New Roman" w:cs="Times New Roman"/>
                <w:b/>
                <w:sz w:val="24"/>
                <w:szCs w:val="24"/>
              </w:rPr>
              <w:t xml:space="preserve"> </w:t>
            </w:r>
            <w:r w:rsidR="001311A5">
              <w:rPr>
                <w:rFonts w:ascii="Times New Roman" w:hAnsi="Times New Roman" w:cs="Times New Roman"/>
                <w:b/>
                <w:sz w:val="24"/>
                <w:szCs w:val="24"/>
              </w:rPr>
              <w:t>евро</w:t>
            </w:r>
          </w:p>
        </w:tc>
      </w:tr>
    </w:tbl>
    <w:p w14:paraId="726EAEF0" w14:textId="77777777" w:rsidR="00DD6335" w:rsidRPr="00DD6335" w:rsidRDefault="00DD6335" w:rsidP="00DD6335">
      <w:pPr>
        <w:jc w:val="both"/>
        <w:rPr>
          <w:rFonts w:ascii="Times New Roman" w:hAnsi="Times New Roman" w:cs="Times New Roman"/>
          <w:sz w:val="24"/>
          <w:szCs w:val="24"/>
        </w:rPr>
      </w:pPr>
    </w:p>
    <w:p w14:paraId="4A7D7651" w14:textId="77777777" w:rsidR="00DD6335" w:rsidRDefault="00DD6335" w:rsidP="003E2303">
      <w:pPr>
        <w:pBdr>
          <w:top w:val="single" w:sz="4" w:space="1" w:color="auto"/>
          <w:left w:val="single" w:sz="4" w:space="6" w:color="auto"/>
          <w:bottom w:val="single" w:sz="4" w:space="1" w:color="auto"/>
          <w:right w:val="single" w:sz="4" w:space="4" w:color="auto"/>
        </w:pBdr>
        <w:jc w:val="both"/>
        <w:rPr>
          <w:rFonts w:ascii="Times New Roman" w:hAnsi="Times New Roman" w:cs="Times New Roman"/>
          <w:sz w:val="24"/>
          <w:szCs w:val="24"/>
          <w:lang w:val="x-none"/>
        </w:rPr>
      </w:pPr>
      <w:r w:rsidRPr="00DD6335">
        <w:rPr>
          <w:rFonts w:ascii="Times New Roman" w:hAnsi="Times New Roman" w:cs="Times New Roman"/>
          <w:sz w:val="24"/>
          <w:szCs w:val="24"/>
          <w:lang w:val="x-none"/>
        </w:rPr>
        <w:t>Посоченият бюджет не може да бъде увеличаван, ако увеличението ще доведе до надхвърляне на прага по мярка</w:t>
      </w:r>
      <w:r w:rsidRPr="00DD6335">
        <w:rPr>
          <w:rFonts w:ascii="Times New Roman" w:hAnsi="Times New Roman" w:cs="Times New Roman"/>
          <w:sz w:val="24"/>
          <w:szCs w:val="24"/>
        </w:rPr>
        <w:t>та в СВОМР.</w:t>
      </w:r>
      <w:r w:rsidRPr="00DD6335">
        <w:rPr>
          <w:rFonts w:ascii="Times New Roman" w:hAnsi="Times New Roman" w:cs="Times New Roman"/>
          <w:sz w:val="24"/>
          <w:szCs w:val="24"/>
          <w:lang w:val="x-none"/>
        </w:rPr>
        <w:t xml:space="preserve"> </w:t>
      </w:r>
    </w:p>
    <w:p w14:paraId="7D57CEE7" w14:textId="7707F7C9" w:rsidR="00F27F96" w:rsidRPr="00F27F96" w:rsidRDefault="00F27F96" w:rsidP="003E2303">
      <w:pPr>
        <w:pBdr>
          <w:top w:val="single" w:sz="4" w:space="1" w:color="auto"/>
          <w:left w:val="single" w:sz="4" w:space="6"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В случай на неусвоен ресурс след провеждане на оценката на проектни предложения по някой от елементите А или Б, средствата могат да бъдат разходвани за одобрени проекти по другия елемент</w:t>
      </w:r>
      <w:r w:rsidR="00140B3B">
        <w:rPr>
          <w:rFonts w:ascii="Times New Roman" w:hAnsi="Times New Roman" w:cs="Times New Roman"/>
          <w:sz w:val="24"/>
          <w:szCs w:val="24"/>
        </w:rPr>
        <w:t xml:space="preserve"> с решение на </w:t>
      </w:r>
      <w:r w:rsidR="00595E53">
        <w:rPr>
          <w:rFonts w:ascii="Times New Roman" w:hAnsi="Times New Roman" w:cs="Times New Roman"/>
          <w:sz w:val="24"/>
          <w:szCs w:val="24"/>
        </w:rPr>
        <w:t>Комисията за подбор на проектни предложения и с решение на Върховния колективен орган</w:t>
      </w:r>
      <w:r w:rsidR="00140B3B">
        <w:rPr>
          <w:rFonts w:ascii="Times New Roman" w:hAnsi="Times New Roman" w:cs="Times New Roman"/>
          <w:sz w:val="24"/>
          <w:szCs w:val="24"/>
        </w:rPr>
        <w:t xml:space="preserve"> на СНЦ „МИГ Поморие“</w:t>
      </w:r>
      <w:r>
        <w:rPr>
          <w:rFonts w:ascii="Times New Roman" w:hAnsi="Times New Roman" w:cs="Times New Roman"/>
          <w:sz w:val="24"/>
          <w:szCs w:val="24"/>
        </w:rPr>
        <w:t>.</w:t>
      </w:r>
    </w:p>
    <w:p w14:paraId="4A30DF63" w14:textId="77777777" w:rsidR="00DD6335" w:rsidRPr="00DD6335" w:rsidRDefault="00DD6335" w:rsidP="003E2303">
      <w:pPr>
        <w:pBdr>
          <w:top w:val="single" w:sz="4" w:space="1" w:color="auto"/>
          <w:left w:val="single" w:sz="4" w:space="6" w:color="auto"/>
          <w:bottom w:val="single" w:sz="4" w:space="1" w:color="auto"/>
          <w:right w:val="single" w:sz="4" w:space="4" w:color="auto"/>
        </w:pBdr>
        <w:jc w:val="both"/>
        <w:rPr>
          <w:rFonts w:ascii="Times New Roman" w:hAnsi="Times New Roman" w:cs="Times New Roman"/>
          <w:sz w:val="24"/>
          <w:szCs w:val="24"/>
        </w:rPr>
      </w:pPr>
      <w:r w:rsidRPr="00DD6335">
        <w:rPr>
          <w:rFonts w:ascii="Times New Roman" w:hAnsi="Times New Roman" w:cs="Times New Roman"/>
          <w:sz w:val="24"/>
          <w:szCs w:val="24"/>
        </w:rPr>
        <w:t xml:space="preserve">Превалутирането по процедурата се извършва по финксинга на БНБ за  1 евро = 1.95583 лв. </w:t>
      </w:r>
    </w:p>
    <w:p w14:paraId="64BD214C" w14:textId="77777777" w:rsidR="00DD6335" w:rsidRDefault="00DD6335" w:rsidP="00DD6335">
      <w:pPr>
        <w:jc w:val="both"/>
        <w:rPr>
          <w:rFonts w:ascii="Times New Roman" w:hAnsi="Times New Roman" w:cs="Times New Roman"/>
          <w:sz w:val="24"/>
          <w:szCs w:val="24"/>
        </w:rPr>
      </w:pPr>
    </w:p>
    <w:p w14:paraId="0B250A2F" w14:textId="2C695540" w:rsidR="00105398" w:rsidRPr="00C37EED" w:rsidRDefault="00105398" w:rsidP="00147628">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r w:rsidRPr="00C37EED">
        <w:rPr>
          <w:rFonts w:ascii="Times New Roman" w:hAnsi="Times New Roman" w:cs="Times New Roman"/>
          <w:b/>
          <w:sz w:val="24"/>
          <w:szCs w:val="24"/>
        </w:rPr>
        <w:t>9. Минимален и максимален размер на безвъзмездната финансова помощ (БФП) за конкретен проект:</w:t>
      </w:r>
    </w:p>
    <w:p w14:paraId="27045730" w14:textId="42A50111" w:rsidR="00105398" w:rsidRDefault="00105398" w:rsidP="00147628">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sz w:val="24"/>
          <w:szCs w:val="24"/>
        </w:rPr>
      </w:pPr>
      <w:r w:rsidRPr="00105398">
        <w:rPr>
          <w:rFonts w:ascii="Times New Roman" w:hAnsi="Times New Roman" w:cs="Times New Roman"/>
          <w:sz w:val="24"/>
          <w:szCs w:val="24"/>
        </w:rPr>
        <w:t xml:space="preserve">Минимален размер на безвъзмездната финансовата помощ за </w:t>
      </w:r>
      <w:r w:rsidR="004832A0">
        <w:rPr>
          <w:rFonts w:ascii="Times New Roman" w:hAnsi="Times New Roman" w:cs="Times New Roman"/>
          <w:sz w:val="24"/>
          <w:szCs w:val="24"/>
        </w:rPr>
        <w:t>проекти</w:t>
      </w:r>
      <w:r w:rsidR="004832A0">
        <w:rPr>
          <w:rFonts w:ascii="Times New Roman" w:hAnsi="Times New Roman" w:cs="Times New Roman"/>
          <w:sz w:val="24"/>
          <w:szCs w:val="24"/>
          <w:lang w:val="en-US"/>
        </w:rPr>
        <w:t xml:space="preserve"> (</w:t>
      </w:r>
      <w:r w:rsidR="004832A0" w:rsidRPr="004832A0">
        <w:rPr>
          <w:rFonts w:ascii="Times New Roman" w:hAnsi="Times New Roman" w:cs="Times New Roman"/>
          <w:sz w:val="24"/>
          <w:szCs w:val="24"/>
        </w:rPr>
        <w:t>Елемент А „Разработване на продуктови и/или производствени иновации от предприятия“ или Елемент Б „Внедряване на продуктови и/или производствени иновации от предприятия“</w:t>
      </w:r>
      <w:r w:rsidR="004832A0">
        <w:rPr>
          <w:rFonts w:ascii="Times New Roman" w:hAnsi="Times New Roman" w:cs="Times New Roman"/>
          <w:sz w:val="24"/>
          <w:szCs w:val="24"/>
          <w:lang w:val="en-US"/>
        </w:rPr>
        <w:t>)</w:t>
      </w:r>
      <w:r w:rsidR="004832A0" w:rsidRPr="004832A0">
        <w:rPr>
          <w:rFonts w:ascii="Times New Roman" w:hAnsi="Times New Roman" w:cs="Times New Roman"/>
          <w:sz w:val="24"/>
          <w:szCs w:val="24"/>
        </w:rPr>
        <w:t xml:space="preserve"> </w:t>
      </w:r>
      <w:r w:rsidR="00541ABE">
        <w:rPr>
          <w:rFonts w:ascii="Times New Roman" w:hAnsi="Times New Roman" w:cs="Times New Roman"/>
          <w:sz w:val="24"/>
          <w:szCs w:val="24"/>
        </w:rPr>
        <w:t>–</w:t>
      </w:r>
      <w:r w:rsidRPr="00105398">
        <w:rPr>
          <w:rFonts w:ascii="Times New Roman" w:hAnsi="Times New Roman" w:cs="Times New Roman"/>
          <w:sz w:val="24"/>
          <w:szCs w:val="24"/>
        </w:rPr>
        <w:t xml:space="preserve"> </w:t>
      </w:r>
      <w:r w:rsidR="00D9412D">
        <w:rPr>
          <w:rFonts w:ascii="Times New Roman" w:hAnsi="Times New Roman" w:cs="Times New Roman"/>
          <w:b/>
          <w:sz w:val="24"/>
          <w:szCs w:val="24"/>
        </w:rPr>
        <w:t>3</w:t>
      </w:r>
      <w:r w:rsidR="00541ABE">
        <w:rPr>
          <w:rFonts w:ascii="Times New Roman" w:hAnsi="Times New Roman" w:cs="Times New Roman"/>
          <w:b/>
          <w:sz w:val="24"/>
          <w:szCs w:val="24"/>
        </w:rPr>
        <w:t>0 000 лв.</w:t>
      </w:r>
      <w:r w:rsidR="0051780A">
        <w:rPr>
          <w:rFonts w:ascii="Times New Roman" w:hAnsi="Times New Roman" w:cs="Times New Roman"/>
          <w:b/>
          <w:sz w:val="24"/>
          <w:szCs w:val="24"/>
        </w:rPr>
        <w:t xml:space="preserve"> (15 338,</w:t>
      </w:r>
      <w:r w:rsidR="00253EDC">
        <w:rPr>
          <w:rFonts w:ascii="Times New Roman" w:hAnsi="Times New Roman" w:cs="Times New Roman"/>
          <w:b/>
          <w:sz w:val="24"/>
          <w:szCs w:val="24"/>
        </w:rPr>
        <w:t xml:space="preserve">76 </w:t>
      </w:r>
      <w:r w:rsidR="0051780A">
        <w:rPr>
          <w:rFonts w:ascii="Times New Roman" w:hAnsi="Times New Roman" w:cs="Times New Roman"/>
          <w:b/>
          <w:sz w:val="24"/>
          <w:szCs w:val="24"/>
        </w:rPr>
        <w:t>евро)</w:t>
      </w:r>
    </w:p>
    <w:p w14:paraId="4F26BB39" w14:textId="77777777" w:rsidR="004832A0" w:rsidRPr="00105398" w:rsidRDefault="004832A0" w:rsidP="00147628">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6C91830F" w14:textId="2D8F5C64" w:rsidR="00105398" w:rsidRDefault="00105398" w:rsidP="00147628">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sz w:val="24"/>
          <w:szCs w:val="24"/>
        </w:rPr>
      </w:pPr>
      <w:r w:rsidRPr="00105398">
        <w:rPr>
          <w:rFonts w:ascii="Times New Roman" w:hAnsi="Times New Roman" w:cs="Times New Roman"/>
          <w:sz w:val="24"/>
          <w:szCs w:val="24"/>
        </w:rPr>
        <w:t>Максимален размер на безвъзмездната финансовата помощ за проект</w:t>
      </w:r>
      <w:r w:rsidR="004832A0" w:rsidRPr="004832A0">
        <w:t xml:space="preserve"> </w:t>
      </w:r>
      <w:r w:rsidR="004832A0">
        <w:rPr>
          <w:lang w:val="en-US"/>
        </w:rPr>
        <w:t>(</w:t>
      </w:r>
      <w:r w:rsidR="004832A0" w:rsidRPr="004832A0">
        <w:rPr>
          <w:rFonts w:ascii="Times New Roman" w:hAnsi="Times New Roman" w:cs="Times New Roman"/>
          <w:sz w:val="24"/>
          <w:szCs w:val="24"/>
        </w:rPr>
        <w:t>Елемент А „Разработване на продуктови и/или производствени иновации от предприятия“</w:t>
      </w:r>
      <w:r w:rsidR="004832A0">
        <w:rPr>
          <w:rFonts w:ascii="Times New Roman" w:hAnsi="Times New Roman" w:cs="Times New Roman"/>
          <w:sz w:val="24"/>
          <w:szCs w:val="24"/>
          <w:lang w:val="en-US"/>
        </w:rPr>
        <w:t>)</w:t>
      </w:r>
      <w:r w:rsidRPr="00105398">
        <w:rPr>
          <w:rFonts w:ascii="Times New Roman" w:hAnsi="Times New Roman" w:cs="Times New Roman"/>
          <w:sz w:val="24"/>
          <w:szCs w:val="24"/>
        </w:rPr>
        <w:t xml:space="preserve"> – </w:t>
      </w:r>
      <w:r w:rsidRPr="00264D6A">
        <w:rPr>
          <w:rFonts w:ascii="Times New Roman" w:hAnsi="Times New Roman" w:cs="Times New Roman"/>
          <w:b/>
          <w:sz w:val="24"/>
          <w:szCs w:val="24"/>
        </w:rPr>
        <w:t>250 000 лв.</w:t>
      </w:r>
      <w:r w:rsidR="0051780A">
        <w:rPr>
          <w:rFonts w:ascii="Times New Roman" w:hAnsi="Times New Roman" w:cs="Times New Roman"/>
          <w:b/>
          <w:sz w:val="24"/>
          <w:szCs w:val="24"/>
        </w:rPr>
        <w:t xml:space="preserve"> (127 822,9</w:t>
      </w:r>
      <w:r w:rsidR="00012291">
        <w:rPr>
          <w:rFonts w:ascii="Times New Roman" w:hAnsi="Times New Roman" w:cs="Times New Roman"/>
          <w:b/>
          <w:sz w:val="24"/>
          <w:szCs w:val="24"/>
        </w:rPr>
        <w:t>7</w:t>
      </w:r>
      <w:r w:rsidR="0051780A">
        <w:rPr>
          <w:rFonts w:ascii="Times New Roman" w:hAnsi="Times New Roman" w:cs="Times New Roman"/>
          <w:b/>
          <w:sz w:val="24"/>
          <w:szCs w:val="24"/>
        </w:rPr>
        <w:t xml:space="preserve"> евро)</w:t>
      </w:r>
    </w:p>
    <w:p w14:paraId="7AAF7411" w14:textId="77777777" w:rsidR="004832A0" w:rsidRDefault="004832A0" w:rsidP="00147628">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sz w:val="24"/>
          <w:szCs w:val="24"/>
        </w:rPr>
      </w:pPr>
    </w:p>
    <w:p w14:paraId="1BE94F94" w14:textId="7EF487E2" w:rsidR="004832A0" w:rsidRDefault="004832A0" w:rsidP="00147628">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4832A0">
        <w:rPr>
          <w:rFonts w:ascii="Times New Roman" w:hAnsi="Times New Roman" w:cs="Times New Roman"/>
          <w:sz w:val="24"/>
          <w:szCs w:val="24"/>
        </w:rPr>
        <w:t>Максимален размер на безвъзмездната финансовата помощ за проект (Елемент Б „Внедряване на продуктови и/или произво</w:t>
      </w:r>
      <w:r>
        <w:rPr>
          <w:rFonts w:ascii="Times New Roman" w:hAnsi="Times New Roman" w:cs="Times New Roman"/>
          <w:sz w:val="24"/>
          <w:szCs w:val="24"/>
        </w:rPr>
        <w:t>дствени иновации от предприятия</w:t>
      </w:r>
      <w:r w:rsidRPr="004832A0">
        <w:rPr>
          <w:rFonts w:ascii="Times New Roman" w:hAnsi="Times New Roman" w:cs="Times New Roman"/>
          <w:sz w:val="24"/>
          <w:szCs w:val="24"/>
        </w:rPr>
        <w:t xml:space="preserve">) – </w:t>
      </w:r>
      <w:r w:rsidRPr="004832A0">
        <w:rPr>
          <w:rFonts w:ascii="Times New Roman" w:hAnsi="Times New Roman" w:cs="Times New Roman"/>
          <w:b/>
          <w:sz w:val="24"/>
          <w:szCs w:val="24"/>
        </w:rPr>
        <w:t>125 151.35 лв. (63.9115  евро)</w:t>
      </w:r>
    </w:p>
    <w:p w14:paraId="6B4034CC" w14:textId="77777777" w:rsidR="004832A0" w:rsidRPr="00105398" w:rsidRDefault="004832A0" w:rsidP="00147628">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18A51D03" w14:textId="73A2D5DD" w:rsidR="00105398" w:rsidRDefault="00105398" w:rsidP="00147628">
      <w:pPr>
        <w:pBdr>
          <w:top w:val="single" w:sz="4" w:space="1" w:color="auto"/>
          <w:left w:val="single" w:sz="4" w:space="4" w:color="auto"/>
          <w:bottom w:val="single" w:sz="4" w:space="1" w:color="auto"/>
          <w:right w:val="single" w:sz="4" w:space="4" w:color="auto"/>
        </w:pBdr>
        <w:spacing w:after="120"/>
        <w:jc w:val="both"/>
        <w:rPr>
          <w:rFonts w:ascii="Times New Roman" w:hAnsi="Times New Roman" w:cs="Times New Roman"/>
          <w:b/>
          <w:sz w:val="24"/>
          <w:szCs w:val="24"/>
        </w:rPr>
      </w:pPr>
      <w:r w:rsidRPr="00105398">
        <w:rPr>
          <w:rFonts w:ascii="Times New Roman" w:hAnsi="Times New Roman" w:cs="Times New Roman"/>
          <w:sz w:val="24"/>
          <w:szCs w:val="24"/>
        </w:rPr>
        <w:t>Максималният размер на общите допустими разходи за всеки проект</w:t>
      </w:r>
      <w:r w:rsidR="006E5C16">
        <w:rPr>
          <w:rFonts w:ascii="Times New Roman" w:hAnsi="Times New Roman" w:cs="Times New Roman"/>
          <w:sz w:val="24"/>
          <w:szCs w:val="24"/>
          <w:lang w:val="en-US"/>
        </w:rPr>
        <w:t xml:space="preserve"> </w:t>
      </w:r>
      <w:r w:rsidRPr="00105398">
        <w:rPr>
          <w:rFonts w:ascii="Times New Roman" w:hAnsi="Times New Roman" w:cs="Times New Roman"/>
          <w:sz w:val="24"/>
          <w:szCs w:val="24"/>
        </w:rPr>
        <w:t xml:space="preserve">е в рамките на </w:t>
      </w:r>
      <w:r w:rsidR="0051780A">
        <w:rPr>
          <w:rFonts w:ascii="Times New Roman" w:hAnsi="Times New Roman" w:cs="Times New Roman"/>
          <w:b/>
          <w:sz w:val="24"/>
          <w:szCs w:val="24"/>
        </w:rPr>
        <w:t>391 166 лева (200 000 евро).</w:t>
      </w:r>
    </w:p>
    <w:p w14:paraId="040F3F94" w14:textId="77777777" w:rsidR="00147628" w:rsidRPr="00147628" w:rsidRDefault="00147628" w:rsidP="0014762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47628">
        <w:rPr>
          <w:rFonts w:ascii="Times New Roman" w:hAnsi="Times New Roman" w:cs="Times New Roman"/>
          <w:sz w:val="24"/>
          <w:szCs w:val="24"/>
        </w:rPr>
        <w:t>Максималният размер на допустимите разходи за проект, който може да бъде предоставен на бенефициент в стратегията за местно развитие, е до левовата равностойност на 200 000 евро.</w:t>
      </w:r>
    </w:p>
    <w:p w14:paraId="5806C54A" w14:textId="5C72DBA4" w:rsidR="00147628" w:rsidRPr="00147628" w:rsidRDefault="00147628" w:rsidP="0014762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47628">
        <w:rPr>
          <w:rFonts w:ascii="Times New Roman" w:hAnsi="Times New Roman" w:cs="Times New Roman"/>
          <w:sz w:val="24"/>
          <w:szCs w:val="24"/>
        </w:rPr>
        <w:lastRenderedPageBreak/>
        <w:t>Мярк</w:t>
      </w:r>
      <w:r>
        <w:rPr>
          <w:rFonts w:ascii="Times New Roman" w:hAnsi="Times New Roman" w:cs="Times New Roman"/>
          <w:sz w:val="24"/>
          <w:szCs w:val="24"/>
        </w:rPr>
        <w:t>а 11</w:t>
      </w:r>
      <w:r w:rsidRPr="00147628">
        <w:rPr>
          <w:rFonts w:ascii="Times New Roman" w:hAnsi="Times New Roman" w:cs="Times New Roman"/>
          <w:sz w:val="24"/>
          <w:szCs w:val="24"/>
        </w:rPr>
        <w:t xml:space="preserve"> „</w:t>
      </w:r>
      <w:r>
        <w:rPr>
          <w:rFonts w:ascii="Times New Roman" w:hAnsi="Times New Roman" w:cs="Times New Roman"/>
          <w:sz w:val="24"/>
          <w:szCs w:val="24"/>
        </w:rPr>
        <w:t>Технологично развитие и иновации</w:t>
      </w:r>
      <w:r w:rsidRPr="00147628">
        <w:rPr>
          <w:rFonts w:ascii="Times New Roman" w:hAnsi="Times New Roman" w:cs="Times New Roman"/>
          <w:sz w:val="24"/>
          <w:szCs w:val="24"/>
        </w:rPr>
        <w:t>“, включена в СВОМР на „МИГ Поморие“, коя</w:t>
      </w:r>
      <w:r>
        <w:rPr>
          <w:rFonts w:ascii="Times New Roman" w:hAnsi="Times New Roman" w:cs="Times New Roman"/>
          <w:sz w:val="24"/>
          <w:szCs w:val="24"/>
        </w:rPr>
        <w:t xml:space="preserve">то </w:t>
      </w:r>
      <w:r w:rsidR="00D549C2">
        <w:rPr>
          <w:rFonts w:ascii="Times New Roman" w:hAnsi="Times New Roman" w:cs="Times New Roman"/>
          <w:sz w:val="24"/>
          <w:szCs w:val="24"/>
        </w:rPr>
        <w:t xml:space="preserve">ще </w:t>
      </w:r>
      <w:r w:rsidRPr="00147628">
        <w:rPr>
          <w:rFonts w:ascii="Times New Roman" w:hAnsi="Times New Roman" w:cs="Times New Roman"/>
          <w:sz w:val="24"/>
          <w:szCs w:val="24"/>
        </w:rPr>
        <w:t>се финансира по ОПИК, ще се изпълнява в съответствие с правилата за минимална помощ по смисъла на Регламент (ЕС) № 1407/2013 на Комисията от 18 декември 2013 г. относно прилагането на членове 107 и 108 от Договора за функционирането на Европейския съюз към помощта de minimis, публикуван в Официален вестник на ЕС L 352 от 24.12.2013 г.</w:t>
      </w:r>
    </w:p>
    <w:p w14:paraId="16CB8E63" w14:textId="70F0C005" w:rsidR="00147628" w:rsidRPr="00147628" w:rsidRDefault="00147628" w:rsidP="0014762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47628">
        <w:rPr>
          <w:rFonts w:ascii="Times New Roman" w:hAnsi="Times New Roman" w:cs="Times New Roman"/>
          <w:sz w:val="24"/>
          <w:szCs w:val="24"/>
        </w:rPr>
        <w:t>Максималният размер на помощта по режим de minimis, за която се кандидатства, заедно с другите получени минимални помощи, не може да надхвърля левовата равностойност на 200 000 евро и съответно левовата равностойност на 100 000 евро, в случай на едно и също предприятие</w:t>
      </w:r>
      <w:r w:rsidRPr="00147628">
        <w:rPr>
          <w:rFonts w:ascii="Times New Roman" w:hAnsi="Times New Roman" w:cs="Times New Roman"/>
          <w:sz w:val="24"/>
          <w:szCs w:val="24"/>
          <w:vertAlign w:val="superscript"/>
        </w:rPr>
        <w:footnoteReference w:id="1"/>
      </w:r>
      <w:r w:rsidRPr="00147628">
        <w:rPr>
          <w:rFonts w:ascii="Times New Roman" w:hAnsi="Times New Roman" w:cs="Times New Roman"/>
          <w:sz w:val="24"/>
          <w:szCs w:val="24"/>
        </w:rPr>
        <w:t xml:space="preserve">, което осъществява автомобилни товарни превози за чужда сметка за период от три </w:t>
      </w:r>
      <w:r w:rsidR="00AE640D">
        <w:rPr>
          <w:rFonts w:ascii="Times New Roman" w:hAnsi="Times New Roman" w:cs="Times New Roman"/>
          <w:sz w:val="24"/>
          <w:szCs w:val="24"/>
        </w:rPr>
        <w:t>бюджетни</w:t>
      </w:r>
      <w:r w:rsidR="00AE640D" w:rsidRPr="00147628">
        <w:rPr>
          <w:rFonts w:ascii="Times New Roman" w:hAnsi="Times New Roman" w:cs="Times New Roman"/>
          <w:sz w:val="24"/>
          <w:szCs w:val="24"/>
        </w:rPr>
        <w:t xml:space="preserve"> </w:t>
      </w:r>
      <w:r w:rsidRPr="00147628">
        <w:rPr>
          <w:rFonts w:ascii="Times New Roman" w:hAnsi="Times New Roman" w:cs="Times New Roman"/>
          <w:sz w:val="24"/>
          <w:szCs w:val="24"/>
        </w:rPr>
        <w:t>години.</w:t>
      </w:r>
    </w:p>
    <w:p w14:paraId="1A223207" w14:textId="77777777" w:rsidR="00147628" w:rsidRPr="00147628" w:rsidRDefault="00147628" w:rsidP="0014762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47628">
        <w:rPr>
          <w:rFonts w:ascii="Times New Roman" w:hAnsi="Times New Roman" w:cs="Times New Roman"/>
          <w:sz w:val="24"/>
          <w:szCs w:val="24"/>
        </w:rPr>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14:paraId="2CE5E3A7" w14:textId="77777777" w:rsidR="00147628" w:rsidRPr="00147628" w:rsidRDefault="00147628" w:rsidP="0014762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47628">
        <w:rPr>
          <w:rFonts w:ascii="Times New Roman" w:hAnsi="Times New Roman" w:cs="Times New Roman"/>
          <w:sz w:val="24"/>
          <w:szCs w:val="24"/>
        </w:rPr>
        <w:t>• предприятието кандидат;</w:t>
      </w:r>
    </w:p>
    <w:p w14:paraId="0A5B3E7C" w14:textId="77777777" w:rsidR="00147628" w:rsidRPr="00147628" w:rsidRDefault="00147628" w:rsidP="0014762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47628">
        <w:rPr>
          <w:rFonts w:ascii="Times New Roman" w:hAnsi="Times New Roman" w:cs="Times New Roman"/>
          <w:sz w:val="24"/>
          <w:szCs w:val="24"/>
        </w:rPr>
        <w:t>• предприятията, с които предприятието кандидат образува „едно и също предприятие“ по смисъла на чл. 2, пар. 2 на Регламент (ЕС) № 1407/2013;</w:t>
      </w:r>
    </w:p>
    <w:p w14:paraId="6978D317" w14:textId="77777777" w:rsidR="00147628" w:rsidRPr="00147628" w:rsidRDefault="00147628" w:rsidP="0014762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47628">
        <w:rPr>
          <w:rFonts w:ascii="Times New Roman" w:hAnsi="Times New Roman" w:cs="Times New Roman"/>
          <w:sz w:val="24"/>
          <w:szCs w:val="24"/>
        </w:rPr>
        <w:t>• 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пар. 8 на Регламент (ЕС) № 1407/2013;</w:t>
      </w:r>
    </w:p>
    <w:p w14:paraId="5B471476" w14:textId="77777777" w:rsidR="00147628" w:rsidRPr="00147628" w:rsidRDefault="00147628" w:rsidP="0014762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47628">
        <w:rPr>
          <w:rFonts w:ascii="Times New Roman" w:hAnsi="Times New Roman" w:cs="Times New Roman"/>
          <w:sz w:val="24"/>
          <w:szCs w:val="24"/>
        </w:rPr>
        <w:t>• предприятията, образуващи „едно и също предприятие“ с предприятието кандидат, които са се възползвали от помощ de minimis, получена преди разделяне или отделяне, съгласно чл. 3, пар. 9 от Регламент (ЕС) № 1407/2013.</w:t>
      </w:r>
    </w:p>
    <w:p w14:paraId="50E8DD6A" w14:textId="77777777" w:rsidR="00147628" w:rsidRPr="00147628" w:rsidRDefault="00147628" w:rsidP="0014762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47628">
        <w:rPr>
          <w:rFonts w:ascii="Times New Roman" w:hAnsi="Times New Roman" w:cs="Times New Roman"/>
          <w:sz w:val="24"/>
          <w:szCs w:val="24"/>
        </w:rPr>
        <w:t>Праговете по режим de minimis не могат да бъдат заобикаляни чрез изкуствено разделяне на проекти със сходни характеристики и бенефициенти.</w:t>
      </w:r>
    </w:p>
    <w:p w14:paraId="10831097" w14:textId="77777777" w:rsidR="00147628" w:rsidRPr="00147628" w:rsidRDefault="00147628" w:rsidP="0014762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47628">
        <w:rPr>
          <w:rFonts w:ascii="Times New Roman" w:hAnsi="Times New Roman" w:cs="Times New Roman"/>
          <w:sz w:val="24"/>
          <w:szCs w:val="24"/>
        </w:rPr>
        <w:t xml:space="preserve">Спазването на праговете </w:t>
      </w:r>
      <w:r w:rsidRPr="00147628">
        <w:rPr>
          <w:rFonts w:ascii="Times New Roman" w:eastAsia="Calibri" w:hAnsi="Times New Roman" w:cs="Times New Roman"/>
          <w:bCs/>
          <w:sz w:val="24"/>
          <w:szCs w:val="24"/>
        </w:rPr>
        <w:t>ще бъде проверявано на основа на данните, декларирани от кандидатите в</w:t>
      </w:r>
      <w:r w:rsidRPr="00147628" w:rsidDel="00E64DBE">
        <w:rPr>
          <w:rFonts w:ascii="Times New Roman" w:hAnsi="Times New Roman" w:cs="Times New Roman"/>
          <w:sz w:val="24"/>
          <w:szCs w:val="24"/>
        </w:rPr>
        <w:t xml:space="preserve"> </w:t>
      </w:r>
      <w:r w:rsidRPr="00147628">
        <w:rPr>
          <w:rFonts w:ascii="Times New Roman" w:hAnsi="Times New Roman" w:cs="Times New Roman"/>
          <w:sz w:val="24"/>
          <w:szCs w:val="24"/>
        </w:rPr>
        <w:t>Декларацията за минимални помощи и чрез проверка в Информационна система "Регистър на минималните помощи", Публичния регистър на Европейската комисия, и Информационната система за управление и наблюдение на Структурните инструменти на ЕС в България (ИСУН 2020).</w:t>
      </w:r>
    </w:p>
    <w:p w14:paraId="5D4FC38A" w14:textId="7C2830FA" w:rsidR="00147628" w:rsidRPr="00105398" w:rsidRDefault="00147628" w:rsidP="0064421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51DD7">
        <w:rPr>
          <w:rFonts w:ascii="Times New Roman" w:hAnsi="Times New Roman" w:cs="Times New Roman"/>
          <w:b/>
          <w:sz w:val="24"/>
          <w:szCs w:val="24"/>
        </w:rPr>
        <w:t>ВАЖНО:</w:t>
      </w:r>
      <w:r w:rsidRPr="00147628">
        <w:rPr>
          <w:rFonts w:ascii="Times New Roman" w:hAnsi="Times New Roman" w:cs="Times New Roman"/>
          <w:sz w:val="24"/>
          <w:szCs w:val="24"/>
        </w:rPr>
        <w:t xml:space="preserve"> Преди сключване на Административен договор за предоставяне на безвъзмездна финансова помощ, Управляващият орган на ОПИК извършва документална проверка на декларираните данни на етап кандидатстване от одобрените кандидати в Декларацията за минимални помощи, която се попълва отново.</w:t>
      </w:r>
    </w:p>
    <w:p w14:paraId="1B4A5788" w14:textId="77777777" w:rsidR="00105398" w:rsidRPr="00C37EED" w:rsidRDefault="00105398" w:rsidP="00C37EED">
      <w:pPr>
        <w:pStyle w:val="1"/>
        <w:rPr>
          <w:rFonts w:ascii="Times New Roman" w:hAnsi="Times New Roman" w:cs="Times New Roman"/>
          <w:b/>
          <w:sz w:val="24"/>
          <w:szCs w:val="24"/>
        </w:rPr>
      </w:pPr>
      <w:bookmarkStart w:id="8" w:name="_Toc48040144"/>
      <w:r w:rsidRPr="00C37EED">
        <w:rPr>
          <w:rFonts w:ascii="Times New Roman" w:hAnsi="Times New Roman" w:cs="Times New Roman"/>
          <w:b/>
          <w:sz w:val="24"/>
          <w:szCs w:val="24"/>
        </w:rPr>
        <w:lastRenderedPageBreak/>
        <w:t>10. Процент на съфинансиране:</w:t>
      </w:r>
      <w:bookmarkEnd w:id="8"/>
    </w:p>
    <w:p w14:paraId="0E0CCFCE" w14:textId="0F0C2871" w:rsidR="00105398" w:rsidRDefault="00105398" w:rsidP="0025091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05398">
        <w:rPr>
          <w:rFonts w:ascii="Times New Roman" w:hAnsi="Times New Roman" w:cs="Times New Roman"/>
          <w:sz w:val="24"/>
          <w:szCs w:val="24"/>
        </w:rPr>
        <w:t>За настоящата процедура за подбор на проекти процента на съфинансиране от Европейския фонд</w:t>
      </w:r>
      <w:r w:rsidR="0039115F">
        <w:rPr>
          <w:rFonts w:ascii="Times New Roman" w:hAnsi="Times New Roman" w:cs="Times New Roman"/>
          <w:sz w:val="24"/>
          <w:szCs w:val="24"/>
        </w:rPr>
        <w:t xml:space="preserve"> за регионално развитие (ЕФРР) </w:t>
      </w:r>
      <w:r w:rsidRPr="00105398">
        <w:rPr>
          <w:rFonts w:ascii="Times New Roman" w:hAnsi="Times New Roman" w:cs="Times New Roman"/>
          <w:sz w:val="24"/>
          <w:szCs w:val="24"/>
        </w:rPr>
        <w:t>е 85%, а финансирането от националния бюджет се равнява на 15%.</w:t>
      </w:r>
    </w:p>
    <w:p w14:paraId="70FC4FF7" w14:textId="2345804B" w:rsidR="00BC6DC0" w:rsidRDefault="00105398" w:rsidP="0025091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05398">
        <w:rPr>
          <w:rFonts w:ascii="Times New Roman" w:hAnsi="Times New Roman" w:cs="Times New Roman"/>
          <w:sz w:val="24"/>
          <w:szCs w:val="24"/>
        </w:rPr>
        <w:t xml:space="preserve">Максималният интензитет на БФП за финансиране на мярка 11: "Технологично развитие и иновации" в стратегията за ВОМР, е </w:t>
      </w:r>
      <w:r w:rsidRPr="0025091A">
        <w:rPr>
          <w:rFonts w:ascii="Times New Roman" w:hAnsi="Times New Roman" w:cs="Times New Roman"/>
          <w:b/>
          <w:sz w:val="24"/>
          <w:szCs w:val="24"/>
        </w:rPr>
        <w:t>до 90%</w:t>
      </w:r>
      <w:r w:rsidRPr="00105398">
        <w:rPr>
          <w:rFonts w:ascii="Times New Roman" w:hAnsi="Times New Roman" w:cs="Times New Roman"/>
          <w:sz w:val="24"/>
          <w:szCs w:val="24"/>
        </w:rPr>
        <w:t xml:space="preserve"> от общата стойност на допустимите разходи по проект за всички категории предприятия</w:t>
      </w:r>
      <w:r w:rsidR="007C5EB4">
        <w:rPr>
          <w:rFonts w:ascii="Times New Roman" w:hAnsi="Times New Roman" w:cs="Times New Roman"/>
          <w:sz w:val="24"/>
          <w:szCs w:val="24"/>
        </w:rPr>
        <w:t>, независимо по кой от</w:t>
      </w:r>
      <w:r w:rsidR="007C5EB4" w:rsidRPr="007C5EB4">
        <w:t xml:space="preserve"> </w:t>
      </w:r>
      <w:r w:rsidR="007C5EB4" w:rsidRPr="007C5EB4">
        <w:rPr>
          <w:rFonts w:ascii="Times New Roman" w:hAnsi="Times New Roman" w:cs="Times New Roman"/>
          <w:sz w:val="24"/>
          <w:szCs w:val="24"/>
        </w:rPr>
        <w:t>двата елемента на процедурата: Елемент А „Разработване на продуктови и/или производствени иновации от предприятия“</w:t>
      </w:r>
      <w:r w:rsidR="007C5EB4">
        <w:rPr>
          <w:rFonts w:ascii="Times New Roman" w:hAnsi="Times New Roman" w:cs="Times New Roman"/>
          <w:sz w:val="24"/>
          <w:szCs w:val="24"/>
        </w:rPr>
        <w:t xml:space="preserve"> </w:t>
      </w:r>
      <w:r w:rsidR="007C5EB4" w:rsidRPr="007C5EB4">
        <w:rPr>
          <w:rFonts w:ascii="Times New Roman" w:hAnsi="Times New Roman" w:cs="Times New Roman"/>
          <w:sz w:val="24"/>
          <w:szCs w:val="24"/>
        </w:rPr>
        <w:t>или Елемент Б „Внедряване на продуктови и/или производствени иновации от предприятия“</w:t>
      </w:r>
      <w:r w:rsidR="007C5EB4">
        <w:rPr>
          <w:rFonts w:ascii="Times New Roman" w:hAnsi="Times New Roman" w:cs="Times New Roman"/>
          <w:sz w:val="24"/>
          <w:szCs w:val="24"/>
        </w:rPr>
        <w:t xml:space="preserve"> </w:t>
      </w:r>
      <w:r w:rsidR="0044237D">
        <w:rPr>
          <w:rFonts w:ascii="Times New Roman" w:hAnsi="Times New Roman" w:cs="Times New Roman"/>
          <w:sz w:val="24"/>
          <w:szCs w:val="24"/>
        </w:rPr>
        <w:t>с</w:t>
      </w:r>
      <w:r w:rsidR="007C5EB4">
        <w:rPr>
          <w:rFonts w:ascii="Times New Roman" w:hAnsi="Times New Roman" w:cs="Times New Roman"/>
          <w:sz w:val="24"/>
          <w:szCs w:val="24"/>
        </w:rPr>
        <w:t>е пода</w:t>
      </w:r>
      <w:r w:rsidR="0044237D">
        <w:rPr>
          <w:rFonts w:ascii="Times New Roman" w:hAnsi="Times New Roman" w:cs="Times New Roman"/>
          <w:sz w:val="24"/>
          <w:szCs w:val="24"/>
        </w:rPr>
        <w:t>ва</w:t>
      </w:r>
      <w:r w:rsidR="007C5EB4">
        <w:rPr>
          <w:rFonts w:ascii="Times New Roman" w:hAnsi="Times New Roman" w:cs="Times New Roman"/>
          <w:sz w:val="24"/>
          <w:szCs w:val="24"/>
        </w:rPr>
        <w:t xml:space="preserve"> </w:t>
      </w:r>
      <w:r w:rsidR="00E24722">
        <w:rPr>
          <w:rFonts w:ascii="Times New Roman" w:hAnsi="Times New Roman" w:cs="Times New Roman"/>
          <w:sz w:val="24"/>
          <w:szCs w:val="24"/>
        </w:rPr>
        <w:t>проектното предложение</w:t>
      </w:r>
      <w:r w:rsidRPr="00105398">
        <w:rPr>
          <w:rFonts w:ascii="Times New Roman" w:hAnsi="Times New Roman" w:cs="Times New Roman"/>
          <w:sz w:val="24"/>
          <w:szCs w:val="24"/>
        </w:rPr>
        <w:t>.</w:t>
      </w:r>
    </w:p>
    <w:p w14:paraId="1C8CCBAF" w14:textId="77B930AD" w:rsidR="00105398" w:rsidRPr="00105398" w:rsidRDefault="00BC6DC0" w:rsidP="0025091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7A3D6A">
        <w:rPr>
          <w:rFonts w:ascii="Times New Roman" w:hAnsi="Times New Roman" w:cs="Times New Roman"/>
          <w:b/>
          <w:sz w:val="24"/>
          <w:szCs w:val="24"/>
        </w:rPr>
        <w:t>ВАЖНО</w:t>
      </w:r>
      <w:r w:rsidRPr="00DA6A87">
        <w:rPr>
          <w:rFonts w:ascii="Times New Roman" w:hAnsi="Times New Roman" w:cs="Times New Roman"/>
          <w:sz w:val="24"/>
          <w:szCs w:val="24"/>
        </w:rPr>
        <w:t xml:space="preserve">: </w:t>
      </w:r>
      <w:r w:rsidR="00034CE2" w:rsidRPr="00CD07E9">
        <w:rPr>
          <w:rFonts w:ascii="Times New Roman" w:hAnsi="Times New Roman" w:cs="Times New Roman"/>
          <w:sz w:val="24"/>
          <w:szCs w:val="24"/>
        </w:rPr>
        <w:t>Кандидатът следва да заложи един и същи интензитет за всички разходи в проектното</w:t>
      </w:r>
      <w:r w:rsidR="0054293E">
        <w:rPr>
          <w:rFonts w:ascii="Times New Roman" w:hAnsi="Times New Roman" w:cs="Times New Roman"/>
          <w:sz w:val="24"/>
          <w:szCs w:val="24"/>
        </w:rPr>
        <w:t xml:space="preserve"> си</w:t>
      </w:r>
      <w:r w:rsidR="00034CE2" w:rsidRPr="00CD07E9">
        <w:rPr>
          <w:rFonts w:ascii="Times New Roman" w:hAnsi="Times New Roman" w:cs="Times New Roman"/>
          <w:sz w:val="24"/>
          <w:szCs w:val="24"/>
        </w:rPr>
        <w:t xml:space="preserve"> предложение.</w:t>
      </w:r>
    </w:p>
    <w:p w14:paraId="051D352C" w14:textId="20DF4D24" w:rsidR="00DA6A87" w:rsidRDefault="00034CE2" w:rsidP="0025091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34CE2">
        <w:rPr>
          <w:rFonts w:ascii="Times New Roman" w:hAnsi="Times New Roman" w:cs="Times New Roman"/>
          <w:sz w:val="24"/>
          <w:szCs w:val="24"/>
        </w:rPr>
        <w:t>Общият размер на помощта „de minimis” не може да надхвърля праговете, посочени в т. 9 от Условията за кандидатстване.</w:t>
      </w:r>
    </w:p>
    <w:p w14:paraId="1218B165" w14:textId="153150CF" w:rsidR="00105398" w:rsidRDefault="00105398" w:rsidP="0025091A">
      <w:pPr>
        <w:pBdr>
          <w:top w:val="single" w:sz="4" w:space="1" w:color="auto"/>
          <w:left w:val="single" w:sz="4" w:space="4" w:color="auto"/>
          <w:bottom w:val="single" w:sz="4" w:space="1" w:color="auto"/>
          <w:right w:val="single" w:sz="4" w:space="4" w:color="auto"/>
        </w:pBdr>
        <w:jc w:val="both"/>
        <w:rPr>
          <w:rFonts w:ascii="Times New Roman" w:hAnsi="Times New Roman" w:cs="Times New Roman"/>
          <w:i/>
          <w:sz w:val="24"/>
          <w:szCs w:val="24"/>
        </w:rPr>
      </w:pPr>
      <w:r w:rsidRPr="00105398">
        <w:rPr>
          <w:rFonts w:ascii="Times New Roman" w:hAnsi="Times New Roman" w:cs="Times New Roman"/>
          <w:sz w:val="24"/>
          <w:szCs w:val="24"/>
        </w:rPr>
        <w:t>За да се изчисли интензитетът на помощта, всички данни се представят в брутно изражение, преди приспадането на данъци и други такси. Помощите, които се предоставят на няколко части (т.е. когато кандидатът предвижда да ползва авансово и/или междинно/и плащане)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3, ал. 6 от Регламент (ЕС) № 1407/2013</w:t>
      </w:r>
      <w:r w:rsidRPr="007D1A1B">
        <w:rPr>
          <w:rFonts w:ascii="Times New Roman" w:hAnsi="Times New Roman" w:cs="Times New Roman"/>
          <w:i/>
          <w:sz w:val="24"/>
          <w:szCs w:val="24"/>
        </w:rPr>
        <w:t>. Интензитетът на безвъзмездната финансова помощ се изчислява чрез определяне на сконтираната стойност на помощта, изразена като процент от сконтираната стойност на допустимите разходи.</w:t>
      </w:r>
    </w:p>
    <w:p w14:paraId="7D043B69" w14:textId="545F19D6" w:rsidR="004847C5" w:rsidRPr="00105398" w:rsidRDefault="004847C5" w:rsidP="0025091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4847C5">
        <w:rPr>
          <w:rFonts w:ascii="Times New Roman" w:hAnsi="Times New Roman" w:cs="Times New Roman"/>
          <w:sz w:val="24"/>
          <w:szCs w:val="24"/>
        </w:rPr>
        <w:t>Остатъкът от общите допустими разходи по проекта трябва да бъде съфинансиран чрез собствени средства на кандидата или със средства от външни източници.</w:t>
      </w:r>
    </w:p>
    <w:p w14:paraId="180C1761" w14:textId="4E9FC752" w:rsidR="00105398" w:rsidRPr="00C37EED" w:rsidRDefault="00105398" w:rsidP="00C37EED">
      <w:pPr>
        <w:pStyle w:val="1"/>
        <w:rPr>
          <w:rFonts w:ascii="Times New Roman" w:hAnsi="Times New Roman" w:cs="Times New Roman"/>
          <w:b/>
          <w:sz w:val="24"/>
          <w:szCs w:val="24"/>
        </w:rPr>
      </w:pPr>
      <w:bookmarkStart w:id="9" w:name="_Toc48040145"/>
      <w:r w:rsidRPr="00C37EED">
        <w:rPr>
          <w:rFonts w:ascii="Times New Roman" w:hAnsi="Times New Roman" w:cs="Times New Roman"/>
          <w:b/>
          <w:sz w:val="24"/>
          <w:szCs w:val="24"/>
        </w:rPr>
        <w:t xml:space="preserve">11. </w:t>
      </w:r>
      <w:r w:rsidR="00A40F4F">
        <w:rPr>
          <w:rFonts w:ascii="Times New Roman" w:hAnsi="Times New Roman" w:cs="Times New Roman"/>
          <w:b/>
          <w:sz w:val="24"/>
          <w:szCs w:val="24"/>
        </w:rPr>
        <w:t>Допустими кандидати</w:t>
      </w:r>
      <w:bookmarkEnd w:id="9"/>
    </w:p>
    <w:p w14:paraId="22E9971E" w14:textId="017F8F95" w:rsidR="00105398" w:rsidRPr="00A40F4F" w:rsidRDefault="003E64E3" w:rsidP="00C37EED">
      <w:pPr>
        <w:pStyle w:val="2"/>
        <w:rPr>
          <w:rFonts w:ascii="Times New Roman" w:hAnsi="Times New Roman" w:cs="Times New Roman"/>
          <w:b/>
          <w:i/>
          <w:sz w:val="24"/>
          <w:szCs w:val="24"/>
        </w:rPr>
      </w:pPr>
      <w:r>
        <w:rPr>
          <w:rFonts w:ascii="Times New Roman" w:hAnsi="Times New Roman" w:cs="Times New Roman"/>
          <w:b/>
          <w:i/>
          <w:sz w:val="24"/>
          <w:szCs w:val="24"/>
        </w:rPr>
        <w:t xml:space="preserve"> </w:t>
      </w:r>
      <w:bookmarkStart w:id="10" w:name="_Toc48040146"/>
      <w:r w:rsidR="00105398" w:rsidRPr="00A40F4F">
        <w:rPr>
          <w:rFonts w:ascii="Times New Roman" w:hAnsi="Times New Roman" w:cs="Times New Roman"/>
          <w:b/>
          <w:i/>
          <w:sz w:val="24"/>
          <w:szCs w:val="24"/>
        </w:rPr>
        <w:t>11.1. Критерии за допустимост на кандидатите</w:t>
      </w:r>
      <w:bookmarkEnd w:id="10"/>
    </w:p>
    <w:p w14:paraId="0A6F27A7" w14:textId="77777777" w:rsidR="00A40F4F" w:rsidRPr="00A40F4F" w:rsidRDefault="00A40F4F" w:rsidP="00A40F4F"/>
    <w:p w14:paraId="2FD2E851" w14:textId="1843599D" w:rsidR="00E46437" w:rsidRDefault="00E76EF3" w:rsidP="00107A35">
      <w:pPr>
        <w:pBdr>
          <w:top w:val="single" w:sz="4" w:space="1" w:color="auto"/>
          <w:left w:val="single" w:sz="4" w:space="4" w:color="auto"/>
          <w:right w:val="single" w:sz="4" w:space="4" w:color="auto"/>
        </w:pBdr>
        <w:jc w:val="both"/>
        <w:rPr>
          <w:rFonts w:ascii="Times New Roman" w:hAnsi="Times New Roman" w:cs="Times New Roman"/>
          <w:b/>
          <w:sz w:val="24"/>
          <w:szCs w:val="24"/>
        </w:rPr>
      </w:pPr>
      <w:r>
        <w:rPr>
          <w:rFonts w:ascii="Times New Roman" w:hAnsi="Times New Roman" w:cs="Times New Roman"/>
          <w:b/>
          <w:sz w:val="24"/>
          <w:szCs w:val="24"/>
        </w:rPr>
        <w:t xml:space="preserve">Според това по кой от двата елемента на процедурата </w:t>
      </w:r>
      <w:r w:rsidR="00511A18">
        <w:rPr>
          <w:rFonts w:ascii="Times New Roman" w:hAnsi="Times New Roman" w:cs="Times New Roman"/>
          <w:b/>
          <w:sz w:val="24"/>
          <w:szCs w:val="24"/>
        </w:rPr>
        <w:t>се подава проектното предложение</w:t>
      </w:r>
      <w:r>
        <w:rPr>
          <w:rFonts w:ascii="Times New Roman" w:hAnsi="Times New Roman" w:cs="Times New Roman"/>
          <w:b/>
          <w:sz w:val="24"/>
          <w:szCs w:val="24"/>
        </w:rPr>
        <w:t>, критериите за допустимост на кандидатите са, както следва:</w:t>
      </w:r>
    </w:p>
    <w:p w14:paraId="76571A2F" w14:textId="2D40BDC0" w:rsidR="00105398" w:rsidRPr="00251AED" w:rsidRDefault="005D37DA" w:rsidP="00107A35">
      <w:pPr>
        <w:pBdr>
          <w:top w:val="single" w:sz="4" w:space="1" w:color="auto"/>
          <w:left w:val="single" w:sz="4" w:space="4" w:color="auto"/>
          <w:right w:val="single" w:sz="4" w:space="4" w:color="auto"/>
        </w:pBdr>
        <w:jc w:val="both"/>
        <w:rPr>
          <w:rFonts w:ascii="Times New Roman" w:hAnsi="Times New Roman" w:cs="Times New Roman"/>
          <w:b/>
          <w:sz w:val="24"/>
          <w:szCs w:val="24"/>
        </w:rPr>
      </w:pPr>
      <w:r>
        <w:rPr>
          <w:rFonts w:ascii="Times New Roman" w:hAnsi="Times New Roman" w:cs="Times New Roman"/>
          <w:b/>
          <w:sz w:val="24"/>
          <w:szCs w:val="24"/>
        </w:rPr>
        <w:t>А</w:t>
      </w:r>
      <w:r w:rsidR="00105398" w:rsidRPr="00251AED">
        <w:rPr>
          <w:rFonts w:ascii="Times New Roman" w:hAnsi="Times New Roman" w:cs="Times New Roman"/>
          <w:b/>
          <w:sz w:val="24"/>
          <w:szCs w:val="24"/>
        </w:rPr>
        <w:t xml:space="preserve">. </w:t>
      </w:r>
      <w:r w:rsidR="000930B8">
        <w:rPr>
          <w:rFonts w:ascii="Times New Roman" w:hAnsi="Times New Roman" w:cs="Times New Roman"/>
          <w:b/>
          <w:sz w:val="24"/>
          <w:szCs w:val="24"/>
        </w:rPr>
        <w:t>Критерии</w:t>
      </w:r>
      <w:r w:rsidR="00E76EF3">
        <w:rPr>
          <w:rFonts w:ascii="Times New Roman" w:hAnsi="Times New Roman" w:cs="Times New Roman"/>
          <w:b/>
          <w:sz w:val="24"/>
          <w:szCs w:val="24"/>
        </w:rPr>
        <w:t xml:space="preserve"> за допустимост на кандидатите по </w:t>
      </w:r>
      <w:r w:rsidR="00E76EF3" w:rsidRPr="00E76EF3">
        <w:rPr>
          <w:rFonts w:ascii="Times New Roman" w:hAnsi="Times New Roman" w:cs="Times New Roman"/>
          <w:b/>
          <w:sz w:val="24"/>
          <w:szCs w:val="24"/>
        </w:rPr>
        <w:t>Елемент А „Разработване на продуктови и/или производствени иновации от предприятия“</w:t>
      </w:r>
      <w:r w:rsidR="00105398" w:rsidRPr="00251AED">
        <w:rPr>
          <w:rFonts w:ascii="Times New Roman" w:hAnsi="Times New Roman" w:cs="Times New Roman"/>
          <w:b/>
          <w:sz w:val="24"/>
          <w:szCs w:val="24"/>
        </w:rPr>
        <w:t>:</w:t>
      </w:r>
    </w:p>
    <w:p w14:paraId="3438764E" w14:textId="07344E6A" w:rsidR="00393580" w:rsidRDefault="00393580" w:rsidP="00107A35">
      <w:pPr>
        <w:pBdr>
          <w:top w:val="single" w:sz="4" w:space="1" w:color="auto"/>
          <w:left w:val="single" w:sz="4" w:space="4" w:color="auto"/>
          <w:right w:val="single" w:sz="4" w:space="4" w:color="auto"/>
        </w:pBdr>
        <w:spacing w:after="0"/>
        <w:jc w:val="both"/>
        <w:rPr>
          <w:rFonts w:ascii="Times New Roman" w:hAnsi="Times New Roman" w:cs="Times New Roman"/>
          <w:sz w:val="24"/>
          <w:szCs w:val="24"/>
        </w:rPr>
      </w:pPr>
      <w:r w:rsidRPr="00393580">
        <w:rPr>
          <w:rFonts w:ascii="Times New Roman" w:hAnsi="Times New Roman" w:cs="Times New Roman"/>
          <w:sz w:val="24"/>
          <w:szCs w:val="24"/>
        </w:rPr>
        <w:t>Допустими по Елемент А „Разработване на продуктови и/или производствени иновации от предприятия“</w:t>
      </w:r>
      <w:r>
        <w:rPr>
          <w:rFonts w:ascii="Times New Roman" w:hAnsi="Times New Roman" w:cs="Times New Roman"/>
          <w:sz w:val="24"/>
          <w:szCs w:val="24"/>
        </w:rPr>
        <w:t xml:space="preserve"> по </w:t>
      </w:r>
      <w:r w:rsidRPr="00393580">
        <w:rPr>
          <w:rFonts w:ascii="Times New Roman" w:hAnsi="Times New Roman" w:cs="Times New Roman"/>
          <w:sz w:val="24"/>
          <w:szCs w:val="24"/>
        </w:rPr>
        <w:t>настоящата процедура за подбор на проекти са само кандидати, които отговарят на следните критерии:</w:t>
      </w:r>
    </w:p>
    <w:p w14:paraId="40E202AB" w14:textId="77777777" w:rsidR="00C14A23" w:rsidRDefault="00C14A23" w:rsidP="00107A35">
      <w:pPr>
        <w:pBdr>
          <w:top w:val="single" w:sz="4" w:space="1" w:color="auto"/>
          <w:left w:val="single" w:sz="4" w:space="4" w:color="auto"/>
          <w:right w:val="single" w:sz="4" w:space="4" w:color="auto"/>
        </w:pBdr>
        <w:spacing w:after="0"/>
        <w:jc w:val="both"/>
        <w:rPr>
          <w:rFonts w:ascii="Times New Roman" w:hAnsi="Times New Roman" w:cs="Times New Roman"/>
          <w:sz w:val="24"/>
          <w:szCs w:val="24"/>
        </w:rPr>
      </w:pPr>
    </w:p>
    <w:p w14:paraId="06947770" w14:textId="4F5CB42E" w:rsidR="00105398" w:rsidRPr="00285DE4" w:rsidRDefault="00105398" w:rsidP="00107A35">
      <w:pPr>
        <w:pBdr>
          <w:top w:val="single" w:sz="4" w:space="1" w:color="auto"/>
          <w:left w:val="single" w:sz="4" w:space="4" w:color="auto"/>
          <w:right w:val="single" w:sz="4" w:space="4"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 xml:space="preserve">1. Да имат </w:t>
      </w:r>
      <w:r w:rsidR="00C14A23">
        <w:rPr>
          <w:rFonts w:ascii="Times New Roman" w:hAnsi="Times New Roman" w:cs="Times New Roman"/>
          <w:sz w:val="24"/>
          <w:szCs w:val="24"/>
        </w:rPr>
        <w:t>седалище и адрес на управление на територията на действие на МИГ Поморие и осъществяват дейностите по проекта на територията на МИГ Поморие.</w:t>
      </w:r>
    </w:p>
    <w:p w14:paraId="398D3F20" w14:textId="77777777" w:rsidR="00C14A23" w:rsidRDefault="00C14A23" w:rsidP="00107A35">
      <w:pPr>
        <w:pBdr>
          <w:top w:val="single" w:sz="4" w:space="1" w:color="auto"/>
          <w:left w:val="single" w:sz="4" w:space="4" w:color="auto"/>
          <w:right w:val="single" w:sz="4" w:space="4" w:color="auto"/>
        </w:pBdr>
        <w:spacing w:after="0"/>
        <w:jc w:val="both"/>
        <w:rPr>
          <w:rFonts w:ascii="Times New Roman" w:hAnsi="Times New Roman" w:cs="Times New Roman"/>
          <w:sz w:val="24"/>
          <w:szCs w:val="24"/>
        </w:rPr>
      </w:pPr>
    </w:p>
    <w:p w14:paraId="27BC2FA4" w14:textId="48F6B6A6" w:rsidR="000930B8" w:rsidRDefault="000930B8" w:rsidP="00107A35">
      <w:pPr>
        <w:pBdr>
          <w:top w:val="single" w:sz="4" w:space="1" w:color="auto"/>
          <w:left w:val="single" w:sz="4" w:space="4" w:color="auto"/>
          <w:right w:val="single" w:sz="4" w:space="4" w:color="auto"/>
        </w:pBdr>
        <w:spacing w:after="0"/>
        <w:jc w:val="both"/>
        <w:rPr>
          <w:rFonts w:ascii="Times New Roman" w:hAnsi="Times New Roman" w:cs="Times New Roman"/>
          <w:sz w:val="24"/>
          <w:szCs w:val="24"/>
        </w:rPr>
      </w:pPr>
      <w:r w:rsidRPr="000930B8">
        <w:rPr>
          <w:rFonts w:ascii="Times New Roman" w:hAnsi="Times New Roman" w:cs="Times New Roman"/>
          <w:b/>
          <w:bCs/>
          <w:sz w:val="24"/>
          <w:szCs w:val="24"/>
        </w:rPr>
        <w:t xml:space="preserve">ВАЖНО: </w:t>
      </w:r>
      <w:r w:rsidRPr="000930B8">
        <w:rPr>
          <w:rFonts w:ascii="Times New Roman" w:hAnsi="Times New Roman" w:cs="Times New Roman"/>
          <w:sz w:val="24"/>
          <w:szCs w:val="24"/>
        </w:rPr>
        <w:t>Клонове на юридически лица, рег</w:t>
      </w:r>
      <w:r w:rsidR="00C14A23">
        <w:rPr>
          <w:rFonts w:ascii="Times New Roman" w:hAnsi="Times New Roman" w:cs="Times New Roman"/>
          <w:sz w:val="24"/>
          <w:szCs w:val="24"/>
        </w:rPr>
        <w:t>истрирани на територията на МИГ Поморие</w:t>
      </w:r>
      <w:r w:rsidRPr="000930B8">
        <w:rPr>
          <w:rFonts w:ascii="Times New Roman" w:hAnsi="Times New Roman" w:cs="Times New Roman"/>
          <w:sz w:val="24"/>
          <w:szCs w:val="24"/>
        </w:rPr>
        <w:t>, не могат да участват в процедури за подбор на проекти поради липсата на самостоятелна правосубектност.</w:t>
      </w:r>
    </w:p>
    <w:p w14:paraId="5957122E" w14:textId="77777777" w:rsidR="000930B8" w:rsidRPr="000930B8" w:rsidRDefault="000930B8" w:rsidP="00107A35">
      <w:pPr>
        <w:pBdr>
          <w:top w:val="single" w:sz="4" w:space="1" w:color="auto"/>
          <w:left w:val="single" w:sz="4" w:space="4" w:color="auto"/>
          <w:right w:val="single" w:sz="4" w:space="4" w:color="auto"/>
        </w:pBdr>
        <w:spacing w:after="0"/>
        <w:jc w:val="both"/>
        <w:rPr>
          <w:rFonts w:ascii="Times New Roman" w:hAnsi="Times New Roman" w:cs="Times New Roman"/>
          <w:sz w:val="24"/>
          <w:szCs w:val="24"/>
        </w:rPr>
      </w:pPr>
    </w:p>
    <w:p w14:paraId="7C6153A3" w14:textId="563EB3E4" w:rsidR="000930B8" w:rsidRDefault="00105398" w:rsidP="000D33F9">
      <w:pPr>
        <w:pBdr>
          <w:top w:val="single" w:sz="4" w:space="1" w:color="auto"/>
          <w:left w:val="single" w:sz="4" w:space="4" w:color="auto"/>
          <w:right w:val="single" w:sz="4" w:space="4"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2.</w:t>
      </w:r>
      <w:r w:rsidR="00667E31">
        <w:rPr>
          <w:rFonts w:ascii="Times New Roman" w:hAnsi="Times New Roman" w:cs="Times New Roman"/>
          <w:sz w:val="24"/>
          <w:szCs w:val="24"/>
        </w:rPr>
        <w:t xml:space="preserve"> </w:t>
      </w:r>
      <w:r w:rsidRPr="00105398">
        <w:rPr>
          <w:rFonts w:ascii="Times New Roman" w:hAnsi="Times New Roman" w:cs="Times New Roman"/>
          <w:sz w:val="24"/>
          <w:szCs w:val="24"/>
        </w:rPr>
        <w:t>Да са търговци по смисъла на Търговския закон или Закона за кооперациите.</w:t>
      </w:r>
    </w:p>
    <w:p w14:paraId="3E8824B2" w14:textId="77777777" w:rsidR="000D33F9" w:rsidRDefault="000D33F9" w:rsidP="000D33F9">
      <w:pPr>
        <w:pBdr>
          <w:top w:val="single" w:sz="4" w:space="1" w:color="auto"/>
          <w:left w:val="single" w:sz="4" w:space="4" w:color="auto"/>
          <w:right w:val="single" w:sz="4" w:space="4" w:color="auto"/>
        </w:pBdr>
        <w:spacing w:after="0"/>
        <w:jc w:val="both"/>
        <w:rPr>
          <w:rFonts w:ascii="Times New Roman" w:hAnsi="Times New Roman" w:cs="Times New Roman"/>
          <w:sz w:val="24"/>
          <w:szCs w:val="24"/>
        </w:rPr>
      </w:pPr>
    </w:p>
    <w:p w14:paraId="626FF104" w14:textId="7346B9D6" w:rsidR="00105398" w:rsidRDefault="00105398" w:rsidP="00107A35">
      <w:pPr>
        <w:pBdr>
          <w:top w:val="single" w:sz="4" w:space="1" w:color="auto"/>
          <w:left w:val="single" w:sz="4" w:space="4" w:color="auto"/>
          <w:right w:val="single" w:sz="4" w:space="4" w:color="auto"/>
        </w:pBdr>
        <w:jc w:val="both"/>
        <w:rPr>
          <w:rFonts w:ascii="Times New Roman" w:hAnsi="Times New Roman" w:cs="Times New Roman"/>
          <w:sz w:val="24"/>
          <w:szCs w:val="24"/>
        </w:rPr>
      </w:pPr>
      <w:r w:rsidRPr="00105398">
        <w:rPr>
          <w:rFonts w:ascii="Times New Roman" w:hAnsi="Times New Roman" w:cs="Times New Roman"/>
          <w:sz w:val="24"/>
          <w:szCs w:val="24"/>
        </w:rPr>
        <w:t>3.</w:t>
      </w:r>
      <w:r w:rsidR="00667E31">
        <w:rPr>
          <w:rFonts w:ascii="Times New Roman" w:hAnsi="Times New Roman" w:cs="Times New Roman"/>
          <w:sz w:val="24"/>
          <w:szCs w:val="24"/>
        </w:rPr>
        <w:t xml:space="preserve"> </w:t>
      </w:r>
      <w:r w:rsidRPr="00105398">
        <w:rPr>
          <w:rFonts w:ascii="Times New Roman" w:hAnsi="Times New Roman" w:cs="Times New Roman"/>
          <w:sz w:val="24"/>
          <w:szCs w:val="24"/>
        </w:rPr>
        <w:t xml:space="preserve">Да отговарят на изискванията за малко или средно предприятие съгласно Закона за малките и средни предприятия (ЗМСП). </w:t>
      </w:r>
      <w:r w:rsidR="000930B8" w:rsidRPr="00DB497C">
        <w:rPr>
          <w:rFonts w:ascii="Times New Roman" w:hAnsi="Times New Roman" w:cs="Times New Roman"/>
          <w:sz w:val="24"/>
          <w:szCs w:val="24"/>
        </w:rPr>
        <w:t>Допустимостта на кандидатите по този критерий се определя на териториален принцип съгласно демаркацията на ОПИК и Приложения № 1-3 на ПМС № 161/2016.</w:t>
      </w:r>
    </w:p>
    <w:p w14:paraId="4BD5A6E5" w14:textId="24A8847D" w:rsidR="005D37DA" w:rsidRPr="00105398" w:rsidRDefault="0017507E" w:rsidP="00107A35">
      <w:pPr>
        <w:pBdr>
          <w:top w:val="single" w:sz="4" w:space="1" w:color="auto"/>
          <w:left w:val="single" w:sz="4" w:space="4"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К</w:t>
      </w:r>
      <w:r w:rsidR="00105398" w:rsidRPr="00105398">
        <w:rPr>
          <w:rFonts w:ascii="Times New Roman" w:hAnsi="Times New Roman" w:cs="Times New Roman"/>
          <w:sz w:val="24"/>
          <w:szCs w:val="24"/>
        </w:rPr>
        <w:t xml:space="preserve">андидатите </w:t>
      </w:r>
      <w:r>
        <w:rPr>
          <w:rFonts w:ascii="Times New Roman" w:hAnsi="Times New Roman" w:cs="Times New Roman"/>
          <w:sz w:val="24"/>
          <w:szCs w:val="24"/>
        </w:rPr>
        <w:t xml:space="preserve">следва </w:t>
      </w:r>
      <w:r w:rsidR="00105398" w:rsidRPr="00105398">
        <w:rPr>
          <w:rFonts w:ascii="Times New Roman" w:hAnsi="Times New Roman" w:cs="Times New Roman"/>
          <w:sz w:val="24"/>
          <w:szCs w:val="24"/>
        </w:rPr>
        <w:t>да удостоверя</w:t>
      </w:r>
      <w:r>
        <w:rPr>
          <w:rFonts w:ascii="Times New Roman" w:hAnsi="Times New Roman" w:cs="Times New Roman"/>
          <w:sz w:val="24"/>
          <w:szCs w:val="24"/>
        </w:rPr>
        <w:t>т на етап кандидатстване, че са</w:t>
      </w:r>
      <w:r w:rsidR="00105398" w:rsidRPr="00105398">
        <w:rPr>
          <w:rFonts w:ascii="Times New Roman" w:hAnsi="Times New Roman" w:cs="Times New Roman"/>
          <w:sz w:val="24"/>
          <w:szCs w:val="24"/>
        </w:rPr>
        <w:t xml:space="preserve"> малко или средно предприятие по смисъла на Закона за малките и средните предприятия (ЗМСП), като попълнят и представят към проектните предложения Декларация за обстоятелствата по чл. 3 и чл. 4 от </w:t>
      </w:r>
      <w:r w:rsidR="00105398" w:rsidRPr="006252A6">
        <w:rPr>
          <w:rFonts w:ascii="Times New Roman" w:hAnsi="Times New Roman" w:cs="Times New Roman"/>
          <w:sz w:val="24"/>
          <w:szCs w:val="24"/>
        </w:rPr>
        <w:t xml:space="preserve">ЗМСП </w:t>
      </w:r>
      <w:r w:rsidR="00BB2639" w:rsidRPr="0054017B">
        <w:rPr>
          <w:rFonts w:ascii="Times New Roman" w:hAnsi="Times New Roman" w:cs="Times New Roman"/>
          <w:sz w:val="24"/>
          <w:szCs w:val="24"/>
        </w:rPr>
        <w:t xml:space="preserve">(Приложение  </w:t>
      </w:r>
      <w:r w:rsidR="00BB2639" w:rsidRPr="0054017B">
        <w:rPr>
          <w:rFonts w:ascii="Times New Roman" w:hAnsi="Times New Roman" w:cs="Times New Roman"/>
          <w:sz w:val="24"/>
          <w:szCs w:val="24"/>
          <w:lang w:val="en-US"/>
        </w:rPr>
        <w:t>IV</w:t>
      </w:r>
      <w:r w:rsidR="00BB2639" w:rsidRPr="0054017B">
        <w:rPr>
          <w:rFonts w:ascii="Times New Roman" w:hAnsi="Times New Roman" w:cs="Times New Roman"/>
          <w:sz w:val="24"/>
          <w:szCs w:val="24"/>
        </w:rPr>
        <w:t xml:space="preserve"> към Условията за кандидатстване)</w:t>
      </w:r>
      <w:r w:rsidR="00257157" w:rsidRPr="0054017B">
        <w:rPr>
          <w:rFonts w:ascii="Times New Roman" w:hAnsi="Times New Roman" w:cs="Times New Roman"/>
          <w:sz w:val="24"/>
          <w:szCs w:val="24"/>
        </w:rPr>
        <w:t>, попълнена</w:t>
      </w:r>
      <w:r w:rsidR="002930C2" w:rsidRPr="0054017B">
        <w:rPr>
          <w:rFonts w:ascii="Times New Roman" w:hAnsi="Times New Roman" w:cs="Times New Roman"/>
          <w:sz w:val="24"/>
          <w:szCs w:val="24"/>
        </w:rPr>
        <w:t xml:space="preserve"> в съответствие с </w:t>
      </w:r>
      <w:r w:rsidR="002930C2" w:rsidRPr="006252A6">
        <w:rPr>
          <w:rFonts w:ascii="Times New Roman" w:hAnsi="Times New Roman" w:cs="Times New Roman"/>
          <w:sz w:val="24"/>
          <w:szCs w:val="24"/>
        </w:rPr>
        <w:t>Указанията</w:t>
      </w:r>
      <w:r w:rsidR="002930C2" w:rsidRPr="002930C2">
        <w:rPr>
          <w:rFonts w:ascii="Times New Roman" w:hAnsi="Times New Roman" w:cs="Times New Roman"/>
          <w:sz w:val="24"/>
          <w:szCs w:val="24"/>
        </w:rPr>
        <w:t xml:space="preserve"> за попълване на Декларацията за обстоятелствата по чл. 3 и чл. 4 от Закона за малките и средните предприятия</w:t>
      </w:r>
      <w:r w:rsidR="002930C2">
        <w:rPr>
          <w:rFonts w:ascii="Times New Roman" w:hAnsi="Times New Roman" w:cs="Times New Roman"/>
          <w:sz w:val="24"/>
          <w:szCs w:val="24"/>
        </w:rPr>
        <w:t xml:space="preserve">. </w:t>
      </w:r>
      <w:r w:rsidR="002930C2" w:rsidRPr="002930C2">
        <w:rPr>
          <w:rFonts w:ascii="Times New Roman" w:hAnsi="Times New Roman" w:cs="Times New Roman"/>
          <w:sz w:val="24"/>
          <w:szCs w:val="24"/>
        </w:rPr>
        <w:t>В случай на новообразувано предприятие данните се определят и попълват в Декларацията според стойността на показателите за текущата година.</w:t>
      </w:r>
      <w:r w:rsidR="00C052D1">
        <w:rPr>
          <w:rFonts w:ascii="Times New Roman" w:hAnsi="Times New Roman" w:cs="Times New Roman"/>
          <w:sz w:val="24"/>
          <w:szCs w:val="24"/>
        </w:rPr>
        <w:t xml:space="preserve"> </w:t>
      </w:r>
      <w:r w:rsidR="00105398" w:rsidRPr="00105398">
        <w:rPr>
          <w:rFonts w:ascii="Times New Roman" w:hAnsi="Times New Roman" w:cs="Times New Roman"/>
          <w:sz w:val="24"/>
          <w:szCs w:val="24"/>
        </w:rPr>
        <w:t>Преди сключване на Административен договор за предоставяне на безвъзмездна финансова помощ, Управляващият орган извършва документална проверка на декларираната от одобрените кандидати на етап кандидатстване категория на  малко или средно предприятие. В случай, че бъде установена погрешно декларирана категория, извън допустимите, ще бъде издадено Решение за отказ за предоставяне на безвъзмездна финансова помощ за съответния кандидат.</w:t>
      </w:r>
    </w:p>
    <w:p w14:paraId="311C4F42" w14:textId="7A38B69E" w:rsidR="00D76324" w:rsidRPr="00105398" w:rsidRDefault="00CF3BE8" w:rsidP="00CF3BE8">
      <w:pPr>
        <w:pBdr>
          <w:top w:val="single" w:sz="4" w:space="1" w:color="auto"/>
          <w:left w:val="single" w:sz="4" w:space="4"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4. </w:t>
      </w:r>
      <w:r w:rsidR="00105398" w:rsidRPr="00105398">
        <w:rPr>
          <w:rFonts w:ascii="Times New Roman" w:hAnsi="Times New Roman" w:cs="Times New Roman"/>
          <w:sz w:val="24"/>
          <w:szCs w:val="24"/>
        </w:rPr>
        <w:t xml:space="preserve">Кандидати могат да участват в процедурата за подбор на проекти </w:t>
      </w:r>
      <w:r w:rsidR="00496FCB">
        <w:rPr>
          <w:rFonts w:ascii="Times New Roman" w:hAnsi="Times New Roman" w:cs="Times New Roman"/>
          <w:sz w:val="24"/>
          <w:szCs w:val="24"/>
        </w:rPr>
        <w:t>(</w:t>
      </w:r>
      <w:r w:rsidR="00496FCB" w:rsidRPr="00496FCB">
        <w:rPr>
          <w:rFonts w:ascii="Times New Roman" w:hAnsi="Times New Roman" w:cs="Times New Roman"/>
          <w:sz w:val="24"/>
          <w:szCs w:val="24"/>
        </w:rPr>
        <w:t>Елемент А „Разработване на продуктови и/или производствени иновации от предприятия“ по настоящата процедура</w:t>
      </w:r>
      <w:r w:rsidR="00496FCB">
        <w:rPr>
          <w:rFonts w:ascii="Times New Roman" w:hAnsi="Times New Roman" w:cs="Times New Roman"/>
          <w:sz w:val="24"/>
          <w:szCs w:val="24"/>
        </w:rPr>
        <w:t>)</w:t>
      </w:r>
      <w:r w:rsidR="00496FCB" w:rsidRPr="00496FCB">
        <w:rPr>
          <w:rFonts w:ascii="Times New Roman" w:hAnsi="Times New Roman" w:cs="Times New Roman"/>
          <w:sz w:val="24"/>
          <w:szCs w:val="24"/>
        </w:rPr>
        <w:t xml:space="preserve"> </w:t>
      </w:r>
      <w:r w:rsidR="00105398" w:rsidRPr="00105398">
        <w:rPr>
          <w:rFonts w:ascii="Times New Roman" w:hAnsi="Times New Roman" w:cs="Times New Roman"/>
          <w:sz w:val="24"/>
          <w:szCs w:val="24"/>
        </w:rPr>
        <w:t>и да получат безвъзмездна финансова помощ в случай</w:t>
      </w:r>
      <w:r w:rsidR="00251AED">
        <w:rPr>
          <w:rFonts w:ascii="Times New Roman" w:hAnsi="Times New Roman" w:cs="Times New Roman"/>
          <w:sz w:val="24"/>
          <w:szCs w:val="24"/>
          <w:lang w:val="en-US"/>
        </w:rPr>
        <w:t>,</w:t>
      </w:r>
      <w:r w:rsidR="00105398" w:rsidRPr="00105398">
        <w:rPr>
          <w:rFonts w:ascii="Times New Roman" w:hAnsi="Times New Roman" w:cs="Times New Roman"/>
          <w:sz w:val="24"/>
          <w:szCs w:val="24"/>
        </w:rPr>
        <w:t xml:space="preserve"> че </w:t>
      </w:r>
      <w:r w:rsidR="00105398" w:rsidRPr="00885F4E">
        <w:rPr>
          <w:rFonts w:ascii="Times New Roman" w:hAnsi="Times New Roman" w:cs="Times New Roman"/>
          <w:b/>
          <w:sz w:val="24"/>
          <w:szCs w:val="24"/>
          <w:u w:val="single"/>
        </w:rPr>
        <w:t>не</w:t>
      </w:r>
      <w:r w:rsidR="00105398" w:rsidRPr="00105398">
        <w:rPr>
          <w:rFonts w:ascii="Times New Roman" w:hAnsi="Times New Roman" w:cs="Times New Roman"/>
          <w:sz w:val="24"/>
          <w:szCs w:val="24"/>
        </w:rPr>
        <w:t xml:space="preserve"> попадат в забранителните режими на Регламент (ЕС) № 1407/2013 на Комисията от 18 декември 2013 г. </w:t>
      </w:r>
    </w:p>
    <w:p w14:paraId="3E4AA186" w14:textId="05DB9455" w:rsidR="00393580" w:rsidRPr="00393580" w:rsidRDefault="00CF3BE8" w:rsidP="00393580">
      <w:pPr>
        <w:pBdr>
          <w:top w:val="single" w:sz="4" w:space="1" w:color="auto"/>
          <w:left w:val="single" w:sz="4" w:space="4"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5. </w:t>
      </w:r>
      <w:r w:rsidR="00105398" w:rsidRPr="00105398">
        <w:rPr>
          <w:rFonts w:ascii="Times New Roman" w:hAnsi="Times New Roman" w:cs="Times New Roman"/>
          <w:sz w:val="24"/>
          <w:szCs w:val="24"/>
        </w:rPr>
        <w:t xml:space="preserve">Кандидати могат да участват в процедурата за подбор на проекти </w:t>
      </w:r>
      <w:r w:rsidR="00496FCB" w:rsidRPr="00496FCB">
        <w:rPr>
          <w:rFonts w:ascii="Times New Roman" w:hAnsi="Times New Roman" w:cs="Times New Roman"/>
          <w:sz w:val="24"/>
          <w:szCs w:val="24"/>
        </w:rPr>
        <w:t xml:space="preserve">(Елемент А „Разработване на продуктови и/или производствени иновации от предприятия“ по настоящата процедура) </w:t>
      </w:r>
      <w:r w:rsidR="00105398" w:rsidRPr="00105398">
        <w:rPr>
          <w:rFonts w:ascii="Times New Roman" w:hAnsi="Times New Roman" w:cs="Times New Roman"/>
          <w:sz w:val="24"/>
          <w:szCs w:val="24"/>
        </w:rPr>
        <w:t>и да получат безвъзмездна финансова помощ, в случай</w:t>
      </w:r>
      <w:r w:rsidR="00251AED">
        <w:rPr>
          <w:rFonts w:ascii="Times New Roman" w:hAnsi="Times New Roman" w:cs="Times New Roman"/>
          <w:sz w:val="24"/>
          <w:szCs w:val="24"/>
          <w:lang w:val="en-US"/>
        </w:rPr>
        <w:t>,</w:t>
      </w:r>
      <w:r w:rsidR="00105398" w:rsidRPr="00105398">
        <w:rPr>
          <w:rFonts w:ascii="Times New Roman" w:hAnsi="Times New Roman" w:cs="Times New Roman"/>
          <w:sz w:val="24"/>
          <w:szCs w:val="24"/>
        </w:rPr>
        <w:t xml:space="preserve"> че </w:t>
      </w:r>
      <w:r w:rsidR="00105398" w:rsidRPr="00885F4E">
        <w:rPr>
          <w:rFonts w:ascii="Times New Roman" w:hAnsi="Times New Roman" w:cs="Times New Roman"/>
          <w:b/>
          <w:sz w:val="24"/>
          <w:szCs w:val="24"/>
          <w:u w:val="single"/>
        </w:rPr>
        <w:t>не</w:t>
      </w:r>
      <w:r w:rsidR="00105398" w:rsidRPr="00105398">
        <w:rPr>
          <w:rFonts w:ascii="Times New Roman" w:hAnsi="Times New Roman" w:cs="Times New Roman"/>
          <w:sz w:val="24"/>
          <w:szCs w:val="24"/>
        </w:rPr>
        <w:t xml:space="preserve"> са недопустими кандидати съобразно демаркационната линия с други планове и програми, финансирани със средства на ЕС. </w:t>
      </w:r>
    </w:p>
    <w:p w14:paraId="37A302E0" w14:textId="2DE77103" w:rsidR="00393580" w:rsidRPr="00393580" w:rsidRDefault="00965F4D" w:rsidP="00393580">
      <w:pPr>
        <w:pBdr>
          <w:top w:val="single" w:sz="4" w:space="1" w:color="auto"/>
          <w:left w:val="single" w:sz="4" w:space="4"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6</w:t>
      </w:r>
      <w:r w:rsidRPr="00965F4D">
        <w:rPr>
          <w:rFonts w:ascii="Times New Roman" w:hAnsi="Times New Roman" w:cs="Times New Roman"/>
          <w:sz w:val="24"/>
          <w:szCs w:val="24"/>
        </w:rPr>
        <w:t>.</w:t>
      </w:r>
      <w:r>
        <w:rPr>
          <w:rFonts w:ascii="Times New Roman" w:hAnsi="Times New Roman" w:cs="Times New Roman"/>
          <w:sz w:val="24"/>
          <w:szCs w:val="24"/>
        </w:rPr>
        <w:t xml:space="preserve"> </w:t>
      </w:r>
      <w:r w:rsidR="00393580" w:rsidRPr="00393580">
        <w:rPr>
          <w:rFonts w:ascii="Times New Roman" w:hAnsi="Times New Roman" w:cs="Times New Roman"/>
          <w:sz w:val="24"/>
          <w:szCs w:val="24"/>
        </w:rPr>
        <w:t xml:space="preserve">Допустими по </w:t>
      </w:r>
      <w:r w:rsidR="00496FCB" w:rsidRPr="00496FCB">
        <w:rPr>
          <w:rFonts w:ascii="Times New Roman" w:hAnsi="Times New Roman" w:cs="Times New Roman"/>
          <w:sz w:val="24"/>
          <w:szCs w:val="24"/>
        </w:rPr>
        <w:t xml:space="preserve">Елемент А „Разработване на продуктови и/или производствени иновации от предприятия“ по настоящата процедура </w:t>
      </w:r>
      <w:r w:rsidR="00393580" w:rsidRPr="00393580">
        <w:rPr>
          <w:rFonts w:ascii="Times New Roman" w:hAnsi="Times New Roman" w:cs="Times New Roman"/>
          <w:sz w:val="24"/>
          <w:szCs w:val="24"/>
        </w:rPr>
        <w:t xml:space="preserve">са само кандидати, които са </w:t>
      </w:r>
      <w:r w:rsidR="00393580" w:rsidRPr="00393580">
        <w:rPr>
          <w:rFonts w:ascii="Times New Roman" w:hAnsi="Times New Roman" w:cs="Times New Roman"/>
          <w:sz w:val="24"/>
          <w:szCs w:val="24"/>
        </w:rPr>
        <w:lastRenderedPageBreak/>
        <w:t xml:space="preserve">регистрирани и имат </w:t>
      </w:r>
      <w:r w:rsidR="00393580" w:rsidRPr="0054017B">
        <w:rPr>
          <w:rFonts w:ascii="Times New Roman" w:hAnsi="Times New Roman" w:cs="Times New Roman"/>
          <w:b/>
          <w:sz w:val="24"/>
          <w:szCs w:val="24"/>
        </w:rPr>
        <w:t>по-малко от три приключени финансови години към датата на подаване на проектното предложение</w:t>
      </w:r>
      <w:r w:rsidR="00A37A29">
        <w:rPr>
          <w:rFonts w:ascii="Times New Roman" w:hAnsi="Times New Roman" w:cs="Times New Roman"/>
          <w:b/>
          <w:sz w:val="24"/>
          <w:szCs w:val="24"/>
        </w:rPr>
        <w:t xml:space="preserve"> (</w:t>
      </w:r>
      <w:r w:rsidR="00A37A29" w:rsidRPr="00A37A29">
        <w:rPr>
          <w:rFonts w:ascii="Times New Roman" w:hAnsi="Times New Roman" w:cs="Times New Roman"/>
          <w:b/>
          <w:sz w:val="24"/>
          <w:szCs w:val="24"/>
        </w:rPr>
        <w:t>2017 г., 2018 г. и 2019 г.</w:t>
      </w:r>
      <w:r w:rsidR="00A37A29">
        <w:rPr>
          <w:rFonts w:ascii="Times New Roman" w:hAnsi="Times New Roman" w:cs="Times New Roman"/>
          <w:b/>
          <w:sz w:val="24"/>
          <w:szCs w:val="24"/>
        </w:rPr>
        <w:t>)</w:t>
      </w:r>
      <w:r w:rsidR="00393580" w:rsidRPr="00393580">
        <w:rPr>
          <w:rFonts w:ascii="Times New Roman" w:hAnsi="Times New Roman" w:cs="Times New Roman"/>
          <w:sz w:val="24"/>
          <w:szCs w:val="24"/>
        </w:rPr>
        <w:t>.</w:t>
      </w:r>
    </w:p>
    <w:p w14:paraId="03B22EE2" w14:textId="412C4188" w:rsidR="00393580" w:rsidRPr="00DB4F1C" w:rsidRDefault="00393580" w:rsidP="00393580">
      <w:pPr>
        <w:pBdr>
          <w:top w:val="single" w:sz="4" w:space="1" w:color="auto"/>
          <w:left w:val="single" w:sz="4" w:space="4" w:color="auto"/>
          <w:right w:val="single" w:sz="4" w:space="4" w:color="auto"/>
        </w:pBdr>
        <w:jc w:val="both"/>
        <w:rPr>
          <w:rFonts w:ascii="Times New Roman" w:hAnsi="Times New Roman" w:cs="Times New Roman"/>
          <w:sz w:val="24"/>
          <w:szCs w:val="24"/>
        </w:rPr>
      </w:pPr>
      <w:r w:rsidRPr="00393580">
        <w:rPr>
          <w:rFonts w:ascii="Times New Roman" w:hAnsi="Times New Roman" w:cs="Times New Roman"/>
          <w:sz w:val="24"/>
          <w:szCs w:val="24"/>
        </w:rPr>
        <w:t xml:space="preserve">За да удостоверят, че не попадат в забранителните режими на Регламент (ЕС) № 1407/2013 на Комисията от 18 декември 2013 г. и че не са недопустими кандидати съобразно демаркационната линия с други планове и програми, финансирани със средства на ЕС, кандидатите, които имат </w:t>
      </w:r>
      <w:r w:rsidRPr="009E18F6">
        <w:rPr>
          <w:rFonts w:ascii="Times New Roman" w:hAnsi="Times New Roman" w:cs="Times New Roman"/>
          <w:sz w:val="24"/>
          <w:szCs w:val="24"/>
        </w:rPr>
        <w:t>приключена финансова 201</w:t>
      </w:r>
      <w:r w:rsidR="00DB4F1C" w:rsidRPr="00DB4F1C">
        <w:rPr>
          <w:rFonts w:ascii="Times New Roman" w:hAnsi="Times New Roman" w:cs="Times New Roman"/>
          <w:sz w:val="24"/>
          <w:szCs w:val="24"/>
        </w:rPr>
        <w:t>9</w:t>
      </w:r>
      <w:r w:rsidRPr="00DB4F1C">
        <w:rPr>
          <w:rFonts w:ascii="Times New Roman" w:hAnsi="Times New Roman" w:cs="Times New Roman"/>
          <w:sz w:val="24"/>
          <w:szCs w:val="24"/>
        </w:rPr>
        <w:t xml:space="preserve"> година и </w:t>
      </w:r>
      <w:r w:rsidRPr="00393580">
        <w:rPr>
          <w:rFonts w:ascii="Times New Roman" w:hAnsi="Times New Roman" w:cs="Times New Roman"/>
          <w:sz w:val="24"/>
          <w:szCs w:val="24"/>
        </w:rPr>
        <w:t>са осъществявали дейност през тази година, но нямат реа</w:t>
      </w:r>
      <w:r w:rsidRPr="00DB4F1C">
        <w:rPr>
          <w:rFonts w:ascii="Times New Roman" w:hAnsi="Times New Roman" w:cs="Times New Roman"/>
          <w:sz w:val="24"/>
          <w:szCs w:val="24"/>
        </w:rPr>
        <w:t xml:space="preserve">лизирани приходи през нея, следва да предоставят Удостоверение/документ от НСИ, от което да е видно че НСИ не може да </w:t>
      </w:r>
      <w:r w:rsidR="00DF7B1C" w:rsidRPr="00DB4F1C">
        <w:rPr>
          <w:rFonts w:ascii="Times New Roman" w:hAnsi="Times New Roman" w:cs="Times New Roman"/>
          <w:sz w:val="24"/>
          <w:szCs w:val="24"/>
        </w:rPr>
        <w:t xml:space="preserve">се </w:t>
      </w:r>
      <w:r w:rsidRPr="00DB4F1C">
        <w:rPr>
          <w:rFonts w:ascii="Times New Roman" w:hAnsi="Times New Roman" w:cs="Times New Roman"/>
          <w:sz w:val="24"/>
          <w:szCs w:val="24"/>
        </w:rPr>
        <w:t xml:space="preserve">определи код на основна икономическа дейност на кандидата въз основа на наличната информация </w:t>
      </w:r>
      <w:r w:rsidRPr="009E18F6">
        <w:rPr>
          <w:rFonts w:ascii="Times New Roman" w:hAnsi="Times New Roman" w:cs="Times New Roman"/>
          <w:sz w:val="24"/>
          <w:szCs w:val="24"/>
        </w:rPr>
        <w:t xml:space="preserve">за </w:t>
      </w:r>
      <w:r w:rsidR="00DB4F1C" w:rsidRPr="00DB4F1C">
        <w:rPr>
          <w:rFonts w:ascii="Times New Roman" w:hAnsi="Times New Roman" w:cs="Times New Roman"/>
          <w:sz w:val="24"/>
          <w:szCs w:val="24"/>
        </w:rPr>
        <w:t>2019</w:t>
      </w:r>
      <w:r w:rsidR="00DF7B1C" w:rsidRPr="009E18F6">
        <w:rPr>
          <w:rFonts w:ascii="Times New Roman" w:hAnsi="Times New Roman" w:cs="Times New Roman"/>
          <w:sz w:val="24"/>
          <w:szCs w:val="24"/>
        </w:rPr>
        <w:t xml:space="preserve"> г.</w:t>
      </w:r>
      <w:r w:rsidRPr="009E18F6">
        <w:rPr>
          <w:rFonts w:ascii="Times New Roman" w:hAnsi="Times New Roman" w:cs="Times New Roman"/>
          <w:sz w:val="24"/>
          <w:szCs w:val="24"/>
        </w:rPr>
        <w:t xml:space="preserve"> </w:t>
      </w:r>
      <w:r w:rsidRPr="00DB4F1C">
        <w:rPr>
          <w:rFonts w:ascii="Times New Roman" w:hAnsi="Times New Roman" w:cs="Times New Roman"/>
          <w:sz w:val="24"/>
          <w:szCs w:val="24"/>
        </w:rPr>
        <w:t>По отношение на тези кандидати съответствието с изискването ще бъде извършено съобразно кода на организацията по КИД, вписан в т. 2 от Формуляра за кандидатстване (ФК).</w:t>
      </w:r>
    </w:p>
    <w:p w14:paraId="272B3268" w14:textId="14312A62" w:rsidR="00DA0F6D" w:rsidRPr="00DB4F1C" w:rsidRDefault="00DA0F6D" w:rsidP="00DA0F6D">
      <w:pPr>
        <w:pBdr>
          <w:top w:val="single" w:sz="4" w:space="1" w:color="auto"/>
          <w:left w:val="single" w:sz="4" w:space="4" w:color="auto"/>
          <w:right w:val="single" w:sz="4" w:space="4" w:color="auto"/>
        </w:pBdr>
        <w:jc w:val="both"/>
        <w:rPr>
          <w:rFonts w:ascii="Times New Roman" w:hAnsi="Times New Roman" w:cs="Times New Roman"/>
          <w:sz w:val="24"/>
          <w:szCs w:val="24"/>
        </w:rPr>
      </w:pPr>
      <w:r w:rsidRPr="00DB4F1C">
        <w:rPr>
          <w:rFonts w:ascii="Times New Roman" w:hAnsi="Times New Roman" w:cs="Times New Roman"/>
          <w:sz w:val="24"/>
          <w:szCs w:val="24"/>
        </w:rPr>
        <w:t xml:space="preserve">По отношение на кандидати, които имат приключена </w:t>
      </w:r>
      <w:r w:rsidR="00BD4F4D" w:rsidRPr="00DB4F1C">
        <w:rPr>
          <w:rFonts w:ascii="Times New Roman" w:hAnsi="Times New Roman" w:cs="Times New Roman"/>
          <w:sz w:val="24"/>
          <w:szCs w:val="24"/>
        </w:rPr>
        <w:t xml:space="preserve">финансова </w:t>
      </w:r>
      <w:r w:rsidR="00BD4F4D" w:rsidRPr="009E18F6">
        <w:rPr>
          <w:rFonts w:ascii="Times New Roman" w:hAnsi="Times New Roman" w:cs="Times New Roman"/>
          <w:sz w:val="24"/>
          <w:szCs w:val="24"/>
        </w:rPr>
        <w:t>201</w:t>
      </w:r>
      <w:r w:rsidR="00DB4F1C" w:rsidRPr="00DB4F1C">
        <w:rPr>
          <w:rFonts w:ascii="Times New Roman" w:hAnsi="Times New Roman" w:cs="Times New Roman"/>
          <w:sz w:val="24"/>
          <w:szCs w:val="24"/>
        </w:rPr>
        <w:t>9</w:t>
      </w:r>
      <w:r w:rsidRPr="00DB4F1C">
        <w:rPr>
          <w:rFonts w:ascii="Times New Roman" w:hAnsi="Times New Roman" w:cs="Times New Roman"/>
          <w:sz w:val="24"/>
          <w:szCs w:val="24"/>
        </w:rPr>
        <w:t xml:space="preserve"> година, осъществявали са дейност през съответната година и имат реализирани приходи – съответствието с изискванията за допустимост се проверява посредством Удостоверение от НСИ въз основа на </w:t>
      </w:r>
      <w:r w:rsidRPr="009E18F6">
        <w:rPr>
          <w:rFonts w:ascii="Times New Roman" w:hAnsi="Times New Roman" w:cs="Times New Roman"/>
          <w:sz w:val="24"/>
          <w:szCs w:val="24"/>
        </w:rPr>
        <w:t>данни съответно 201</w:t>
      </w:r>
      <w:r w:rsidR="00DB4F1C" w:rsidRPr="00DB4F1C">
        <w:rPr>
          <w:rFonts w:ascii="Times New Roman" w:hAnsi="Times New Roman" w:cs="Times New Roman"/>
          <w:sz w:val="24"/>
          <w:szCs w:val="24"/>
        </w:rPr>
        <w:t>9</w:t>
      </w:r>
      <w:r w:rsidRPr="009E18F6">
        <w:rPr>
          <w:rFonts w:ascii="Times New Roman" w:hAnsi="Times New Roman" w:cs="Times New Roman"/>
          <w:sz w:val="24"/>
          <w:szCs w:val="24"/>
        </w:rPr>
        <w:t xml:space="preserve"> г.</w:t>
      </w:r>
    </w:p>
    <w:p w14:paraId="65BD4FF8" w14:textId="498CE393" w:rsidR="00393580" w:rsidRPr="00DB4F1C" w:rsidRDefault="00393580" w:rsidP="00393580">
      <w:pPr>
        <w:pBdr>
          <w:top w:val="single" w:sz="4" w:space="1" w:color="auto"/>
          <w:left w:val="single" w:sz="4" w:space="4" w:color="auto"/>
          <w:right w:val="single" w:sz="4" w:space="4" w:color="auto"/>
        </w:pBdr>
        <w:jc w:val="both"/>
        <w:rPr>
          <w:rFonts w:ascii="Times New Roman" w:hAnsi="Times New Roman" w:cs="Times New Roman"/>
          <w:sz w:val="24"/>
          <w:szCs w:val="24"/>
        </w:rPr>
      </w:pPr>
      <w:r w:rsidRPr="00DB4F1C">
        <w:rPr>
          <w:rFonts w:ascii="Times New Roman" w:hAnsi="Times New Roman" w:cs="Times New Roman"/>
          <w:sz w:val="24"/>
          <w:szCs w:val="24"/>
        </w:rPr>
        <w:t>По отношение на кандидати, които не са осъществявали дейнос</w:t>
      </w:r>
      <w:r w:rsidR="00F1059A" w:rsidRPr="00DB4F1C">
        <w:rPr>
          <w:rFonts w:ascii="Times New Roman" w:hAnsi="Times New Roman" w:cs="Times New Roman"/>
          <w:sz w:val="24"/>
          <w:szCs w:val="24"/>
        </w:rPr>
        <w:t xml:space="preserve">т през </w:t>
      </w:r>
      <w:r w:rsidRPr="009E18F6">
        <w:rPr>
          <w:rFonts w:ascii="Times New Roman" w:hAnsi="Times New Roman" w:cs="Times New Roman"/>
          <w:sz w:val="24"/>
          <w:szCs w:val="24"/>
        </w:rPr>
        <w:t>201</w:t>
      </w:r>
      <w:r w:rsidR="00DB4F1C" w:rsidRPr="00DB4F1C">
        <w:rPr>
          <w:rFonts w:ascii="Times New Roman" w:hAnsi="Times New Roman" w:cs="Times New Roman"/>
          <w:sz w:val="24"/>
          <w:szCs w:val="24"/>
        </w:rPr>
        <w:t>9</w:t>
      </w:r>
      <w:r w:rsidRPr="00DB4F1C">
        <w:rPr>
          <w:rFonts w:ascii="Times New Roman" w:hAnsi="Times New Roman" w:cs="Times New Roman"/>
          <w:sz w:val="24"/>
          <w:szCs w:val="24"/>
        </w:rPr>
        <w:t xml:space="preserve"> г., съответствието с изискването ще бъде извършено съобразно кода на организацията по КИД, вписан в т. 2 от Формуляра за кандидатстване (ФК). Неосъще</w:t>
      </w:r>
      <w:r w:rsidR="00C01CD9" w:rsidRPr="00DB4F1C">
        <w:rPr>
          <w:rFonts w:ascii="Times New Roman" w:hAnsi="Times New Roman" w:cs="Times New Roman"/>
          <w:sz w:val="24"/>
          <w:szCs w:val="24"/>
        </w:rPr>
        <w:t xml:space="preserve">ствяването на дейност през </w:t>
      </w:r>
      <w:r w:rsidR="00DB4F1C" w:rsidRPr="00DB4F1C">
        <w:rPr>
          <w:rFonts w:ascii="Times New Roman" w:hAnsi="Times New Roman" w:cs="Times New Roman"/>
          <w:sz w:val="24"/>
          <w:szCs w:val="24"/>
        </w:rPr>
        <w:t>2019</w:t>
      </w:r>
      <w:r w:rsidRPr="009E18F6">
        <w:rPr>
          <w:rFonts w:ascii="Times New Roman" w:hAnsi="Times New Roman" w:cs="Times New Roman"/>
          <w:sz w:val="24"/>
          <w:szCs w:val="24"/>
        </w:rPr>
        <w:t xml:space="preserve"> г. </w:t>
      </w:r>
      <w:r w:rsidRPr="00DB4F1C">
        <w:rPr>
          <w:rFonts w:ascii="Times New Roman" w:hAnsi="Times New Roman" w:cs="Times New Roman"/>
          <w:sz w:val="24"/>
          <w:szCs w:val="24"/>
        </w:rPr>
        <w:t>следва да се удостовери чрез представяне на Декларация за неактивност, подадена към НСИ – прикачена в ИСУН 2020.</w:t>
      </w:r>
    </w:p>
    <w:p w14:paraId="79F3254D" w14:textId="586913BD" w:rsidR="000D33F9" w:rsidRDefault="000D33F9" w:rsidP="00107A35">
      <w:pPr>
        <w:pBdr>
          <w:top w:val="single" w:sz="4" w:space="1" w:color="auto"/>
          <w:left w:val="single" w:sz="4" w:space="4" w:color="auto"/>
          <w:right w:val="single" w:sz="4" w:space="4" w:color="auto"/>
        </w:pBdr>
        <w:jc w:val="both"/>
        <w:rPr>
          <w:rFonts w:ascii="Times New Roman" w:hAnsi="Times New Roman" w:cs="Times New Roman"/>
          <w:sz w:val="24"/>
          <w:szCs w:val="24"/>
        </w:rPr>
      </w:pPr>
      <w:r w:rsidRPr="000D33F9">
        <w:rPr>
          <w:rFonts w:ascii="Times New Roman" w:hAnsi="Times New Roman" w:cs="Times New Roman"/>
          <w:sz w:val="24"/>
          <w:szCs w:val="24"/>
        </w:rPr>
        <w:t>По отношение на кандидати, които нямат приключена финансова година или не са осъществявали дейност п</w:t>
      </w:r>
      <w:r>
        <w:rPr>
          <w:rFonts w:ascii="Times New Roman" w:hAnsi="Times New Roman" w:cs="Times New Roman"/>
          <w:sz w:val="24"/>
          <w:szCs w:val="24"/>
        </w:rPr>
        <w:t>рез последната финансова година</w:t>
      </w:r>
      <w:r>
        <w:rPr>
          <w:rStyle w:val="af4"/>
          <w:rFonts w:ascii="Times New Roman" w:hAnsi="Times New Roman" w:cs="Times New Roman"/>
          <w:sz w:val="24"/>
          <w:szCs w:val="24"/>
        </w:rPr>
        <w:footnoteReference w:id="2"/>
      </w:r>
      <w:r>
        <w:rPr>
          <w:rFonts w:ascii="Times New Roman" w:hAnsi="Times New Roman" w:cs="Times New Roman"/>
          <w:sz w:val="24"/>
          <w:szCs w:val="24"/>
        </w:rPr>
        <w:t xml:space="preserve"> (2019 г.)</w:t>
      </w:r>
      <w:r w:rsidRPr="000D33F9">
        <w:rPr>
          <w:rFonts w:ascii="Times New Roman" w:hAnsi="Times New Roman" w:cs="Times New Roman"/>
          <w:sz w:val="24"/>
          <w:szCs w:val="24"/>
        </w:rPr>
        <w:t>, съответствието с изискването ще бъде проверявано съобразно кода на организацията по КИД, вписан в т. 2 от Формуляра за кандидатстване.</w:t>
      </w:r>
    </w:p>
    <w:p w14:paraId="1BFDEA39" w14:textId="7FEAEC7C" w:rsidR="00393580" w:rsidRDefault="00393580" w:rsidP="00107A35">
      <w:pPr>
        <w:pBdr>
          <w:top w:val="single" w:sz="4" w:space="1" w:color="auto"/>
          <w:left w:val="single" w:sz="4" w:space="4" w:color="auto"/>
          <w:right w:val="single" w:sz="4" w:space="4" w:color="auto"/>
        </w:pBdr>
        <w:jc w:val="both"/>
        <w:rPr>
          <w:rFonts w:ascii="Times New Roman" w:hAnsi="Times New Roman" w:cs="Times New Roman"/>
          <w:sz w:val="24"/>
          <w:szCs w:val="24"/>
        </w:rPr>
      </w:pPr>
      <w:r w:rsidRPr="00393580">
        <w:rPr>
          <w:rFonts w:ascii="Times New Roman" w:hAnsi="Times New Roman" w:cs="Times New Roman"/>
          <w:sz w:val="24"/>
          <w:szCs w:val="24"/>
        </w:rPr>
        <w:t>Допълнително, при определяне на допустимостта съгласно посочения критерий, кандидатите следва да се съобразят с изрично посочените в т. 11.2 недопустими сектори.</w:t>
      </w:r>
      <w:r w:rsidR="00C01CD9" w:rsidRPr="00105398">
        <w:rPr>
          <w:rFonts w:ascii="Times New Roman" w:hAnsi="Times New Roman" w:cs="Times New Roman"/>
          <w:sz w:val="24"/>
          <w:szCs w:val="24"/>
        </w:rPr>
        <w:t xml:space="preserve"> </w:t>
      </w:r>
    </w:p>
    <w:p w14:paraId="7721E261" w14:textId="3464E40D" w:rsidR="003F436C" w:rsidRPr="00105398" w:rsidRDefault="00DC5698" w:rsidP="00107A35">
      <w:pPr>
        <w:pBdr>
          <w:top w:val="single" w:sz="4" w:space="1" w:color="auto"/>
          <w:left w:val="single" w:sz="4" w:space="4" w:color="auto"/>
          <w:right w:val="single" w:sz="4" w:space="4" w:color="auto"/>
        </w:pBdr>
        <w:jc w:val="both"/>
        <w:rPr>
          <w:rFonts w:ascii="Times New Roman" w:hAnsi="Times New Roman" w:cs="Times New Roman"/>
          <w:sz w:val="24"/>
          <w:szCs w:val="24"/>
        </w:rPr>
      </w:pPr>
      <w:r w:rsidRPr="00DC5698">
        <w:rPr>
          <w:rFonts w:ascii="Times New Roman" w:hAnsi="Times New Roman" w:cs="Times New Roman"/>
          <w:sz w:val="24"/>
          <w:szCs w:val="24"/>
        </w:rPr>
        <w:t xml:space="preserve">ВАЖНО: Съответствието с критерия ще бъде проследявано и на етап изпълнение - в края на периода включващ срока на изпълнение на проекта и първата приключена финансова година, следваща годината на приключване на проекта. В края на този период, Управляващият орган ще извършва служебна проверка на основа на данни, предоставени от НСИ дали основната икономическа дейност на бенефициента попада в допустимите по съответната процедура сектори съгласно, посоченото от МИГ в Условията за кандидатстване. При несъответствие на кода на основна икономическа </w:t>
      </w:r>
      <w:r w:rsidRPr="00DC5698">
        <w:rPr>
          <w:rFonts w:ascii="Times New Roman" w:hAnsi="Times New Roman" w:cs="Times New Roman"/>
          <w:sz w:val="24"/>
          <w:szCs w:val="24"/>
        </w:rPr>
        <w:lastRenderedPageBreak/>
        <w:t>дейност с</w:t>
      </w:r>
      <w:r>
        <w:rPr>
          <w:rFonts w:ascii="Times New Roman" w:hAnsi="Times New Roman" w:cs="Times New Roman"/>
          <w:sz w:val="24"/>
          <w:szCs w:val="24"/>
        </w:rPr>
        <w:t xml:space="preserve"> </w:t>
      </w:r>
      <w:r w:rsidRPr="00DC5698">
        <w:rPr>
          <w:rFonts w:ascii="Times New Roman" w:hAnsi="Times New Roman" w:cs="Times New Roman"/>
          <w:sz w:val="24"/>
          <w:szCs w:val="24"/>
        </w:rPr>
        <w:t>допустимите по процедурата сектори, получената безвъзмездна финансова помощ подлежи на възстановяване.</w:t>
      </w:r>
    </w:p>
    <w:p w14:paraId="672ABF2C" w14:textId="4D529890" w:rsidR="00105398" w:rsidRPr="00251AED" w:rsidRDefault="005D37DA" w:rsidP="00107A35">
      <w:pPr>
        <w:pBdr>
          <w:top w:val="single" w:sz="4" w:space="1" w:color="auto"/>
          <w:left w:val="single" w:sz="4" w:space="4" w:color="auto"/>
          <w:right w:val="single" w:sz="4" w:space="4" w:color="auto"/>
        </w:pBdr>
        <w:jc w:val="both"/>
        <w:rPr>
          <w:rFonts w:ascii="Times New Roman" w:hAnsi="Times New Roman" w:cs="Times New Roman"/>
          <w:b/>
          <w:sz w:val="24"/>
          <w:szCs w:val="24"/>
        </w:rPr>
      </w:pPr>
      <w:r>
        <w:rPr>
          <w:rFonts w:ascii="Times New Roman" w:hAnsi="Times New Roman" w:cs="Times New Roman"/>
          <w:b/>
          <w:sz w:val="24"/>
          <w:szCs w:val="24"/>
        </w:rPr>
        <w:t>Б</w:t>
      </w:r>
      <w:r w:rsidR="00E76EF3" w:rsidRPr="00E76EF3">
        <w:rPr>
          <w:rFonts w:ascii="Times New Roman" w:hAnsi="Times New Roman" w:cs="Times New Roman"/>
          <w:b/>
          <w:sz w:val="24"/>
          <w:szCs w:val="24"/>
        </w:rPr>
        <w:t>. Критерий за допустимост на кандидатите по Елемент Б „Внедряване на продуктови и/или производствени иновации от предприятия“</w:t>
      </w:r>
      <w:r w:rsidR="00105398" w:rsidRPr="00251AED">
        <w:rPr>
          <w:rFonts w:ascii="Times New Roman" w:hAnsi="Times New Roman" w:cs="Times New Roman"/>
          <w:b/>
          <w:sz w:val="24"/>
          <w:szCs w:val="24"/>
        </w:rPr>
        <w:t>:</w:t>
      </w:r>
    </w:p>
    <w:p w14:paraId="32F3AF7B" w14:textId="16DDDA74" w:rsidR="00571F54" w:rsidRDefault="00571F54" w:rsidP="00107A35">
      <w:pPr>
        <w:pBdr>
          <w:top w:val="single" w:sz="4" w:space="1" w:color="auto"/>
          <w:left w:val="single" w:sz="4" w:space="4" w:color="auto"/>
          <w:right w:val="single" w:sz="4" w:space="4" w:color="auto"/>
        </w:pBdr>
        <w:spacing w:after="0"/>
        <w:jc w:val="both"/>
        <w:rPr>
          <w:rFonts w:ascii="Times New Roman" w:hAnsi="Times New Roman" w:cs="Times New Roman"/>
          <w:sz w:val="24"/>
          <w:szCs w:val="24"/>
        </w:rPr>
      </w:pPr>
      <w:r w:rsidRPr="00393580">
        <w:rPr>
          <w:rFonts w:ascii="Times New Roman" w:hAnsi="Times New Roman" w:cs="Times New Roman"/>
          <w:sz w:val="24"/>
          <w:szCs w:val="24"/>
        </w:rPr>
        <w:t xml:space="preserve">Допустими по </w:t>
      </w:r>
      <w:r w:rsidRPr="00571F54">
        <w:rPr>
          <w:rFonts w:ascii="Times New Roman" w:hAnsi="Times New Roman" w:cs="Times New Roman"/>
          <w:sz w:val="24"/>
          <w:szCs w:val="24"/>
        </w:rPr>
        <w:t>Елемент Б „Внедряване на продуктови и/или производствени иновации от предприятия</w:t>
      </w:r>
      <w:r w:rsidRPr="00393580">
        <w:rPr>
          <w:rFonts w:ascii="Times New Roman" w:hAnsi="Times New Roman" w:cs="Times New Roman"/>
          <w:sz w:val="24"/>
          <w:szCs w:val="24"/>
        </w:rPr>
        <w:t>“</w:t>
      </w:r>
      <w:r>
        <w:rPr>
          <w:rFonts w:ascii="Times New Roman" w:hAnsi="Times New Roman" w:cs="Times New Roman"/>
          <w:sz w:val="24"/>
          <w:szCs w:val="24"/>
        </w:rPr>
        <w:t xml:space="preserve"> по </w:t>
      </w:r>
      <w:r w:rsidRPr="00393580">
        <w:rPr>
          <w:rFonts w:ascii="Times New Roman" w:hAnsi="Times New Roman" w:cs="Times New Roman"/>
          <w:sz w:val="24"/>
          <w:szCs w:val="24"/>
        </w:rPr>
        <w:t>настоящата процедура за подбор на проекти са само кандидати, които отговарят на следните критерии:</w:t>
      </w:r>
    </w:p>
    <w:p w14:paraId="7AF6010C" w14:textId="77777777" w:rsidR="00FA3391" w:rsidRPr="00FA3391" w:rsidRDefault="00FA3391" w:rsidP="00107A35">
      <w:pPr>
        <w:pBdr>
          <w:top w:val="single" w:sz="4" w:space="1" w:color="auto"/>
          <w:left w:val="single" w:sz="4" w:space="4" w:color="auto"/>
          <w:right w:val="single" w:sz="4" w:space="4" w:color="auto"/>
        </w:pBdr>
        <w:spacing w:after="0"/>
        <w:jc w:val="both"/>
        <w:rPr>
          <w:rFonts w:ascii="Times New Roman" w:hAnsi="Times New Roman" w:cs="Times New Roman"/>
          <w:sz w:val="24"/>
          <w:szCs w:val="24"/>
          <w:lang w:val="en-US"/>
        </w:rPr>
      </w:pPr>
    </w:p>
    <w:p w14:paraId="7C66D7D7" w14:textId="46ACEE96" w:rsidR="003566A2" w:rsidRPr="003566A2" w:rsidRDefault="003566A2" w:rsidP="0054017B">
      <w:pPr>
        <w:pBdr>
          <w:top w:val="single" w:sz="4" w:space="1" w:color="auto"/>
          <w:left w:val="single" w:sz="4" w:space="4" w:color="auto"/>
          <w:right w:val="single" w:sz="4" w:space="4" w:color="auto"/>
        </w:pBdr>
        <w:jc w:val="both"/>
        <w:rPr>
          <w:rFonts w:ascii="Times New Roman" w:hAnsi="Times New Roman" w:cs="Times New Roman"/>
          <w:sz w:val="24"/>
          <w:szCs w:val="24"/>
        </w:rPr>
      </w:pPr>
      <w:r w:rsidRPr="003566A2">
        <w:rPr>
          <w:rFonts w:ascii="Times New Roman" w:hAnsi="Times New Roman" w:cs="Times New Roman"/>
          <w:sz w:val="24"/>
          <w:szCs w:val="24"/>
        </w:rPr>
        <w:t>1. Да имат постоянен адрес (в случай на ЕТ), седалище и адрес на управление на територията на действие на МИГ-Поморие и осъществяват дейностите по проекта на територията на действие на МИГ-Поморие.</w:t>
      </w:r>
    </w:p>
    <w:p w14:paraId="10733AE2" w14:textId="4DFFF99D" w:rsidR="003566A2" w:rsidRPr="003566A2" w:rsidRDefault="003566A2" w:rsidP="0054017B">
      <w:pPr>
        <w:pBdr>
          <w:top w:val="single" w:sz="4" w:space="1" w:color="auto"/>
          <w:left w:val="single" w:sz="4" w:space="4" w:color="auto"/>
          <w:right w:val="single" w:sz="4" w:space="4" w:color="auto"/>
        </w:pBdr>
        <w:jc w:val="both"/>
        <w:rPr>
          <w:rFonts w:ascii="Times New Roman" w:hAnsi="Times New Roman" w:cs="Times New Roman"/>
          <w:sz w:val="24"/>
          <w:szCs w:val="24"/>
        </w:rPr>
      </w:pPr>
      <w:r w:rsidRPr="003566A2">
        <w:rPr>
          <w:rFonts w:ascii="Times New Roman" w:hAnsi="Times New Roman" w:cs="Times New Roman"/>
          <w:sz w:val="24"/>
          <w:szCs w:val="24"/>
        </w:rPr>
        <w:t>2. Да са търговци по смисъла на Търговския закон или Закона за кооперациите.</w:t>
      </w:r>
    </w:p>
    <w:p w14:paraId="2FA6B99C" w14:textId="77777777" w:rsidR="003566A2" w:rsidRPr="003566A2" w:rsidRDefault="003566A2" w:rsidP="0054017B">
      <w:pPr>
        <w:pBdr>
          <w:top w:val="single" w:sz="4" w:space="1" w:color="auto"/>
          <w:left w:val="single" w:sz="4" w:space="4" w:color="auto"/>
          <w:right w:val="single" w:sz="4" w:space="4" w:color="auto"/>
        </w:pBdr>
        <w:jc w:val="both"/>
        <w:rPr>
          <w:rFonts w:ascii="Times New Roman" w:hAnsi="Times New Roman" w:cs="Times New Roman"/>
          <w:sz w:val="24"/>
          <w:szCs w:val="24"/>
        </w:rPr>
      </w:pPr>
      <w:r w:rsidRPr="003566A2">
        <w:rPr>
          <w:rFonts w:ascii="Times New Roman" w:hAnsi="Times New Roman" w:cs="Times New Roman"/>
          <w:sz w:val="24"/>
          <w:szCs w:val="24"/>
        </w:rPr>
        <w:t>Клонове на юридически лица, регистрирани на територията на МИГ не могат да участват в процедурата за подбор на проекти поради липсата на самостоятелна правосубектност.</w:t>
      </w:r>
    </w:p>
    <w:p w14:paraId="2A2B506B" w14:textId="6BF88BA5" w:rsidR="003566A2" w:rsidRPr="003566A2" w:rsidRDefault="003566A2" w:rsidP="0054017B">
      <w:pPr>
        <w:pBdr>
          <w:top w:val="single" w:sz="4" w:space="1" w:color="auto"/>
          <w:left w:val="single" w:sz="4" w:space="4" w:color="auto"/>
          <w:right w:val="single" w:sz="4" w:space="4" w:color="auto"/>
        </w:pBdr>
        <w:jc w:val="both"/>
        <w:rPr>
          <w:rFonts w:ascii="Times New Roman" w:hAnsi="Times New Roman" w:cs="Times New Roman"/>
          <w:sz w:val="24"/>
          <w:szCs w:val="24"/>
        </w:rPr>
      </w:pPr>
      <w:r w:rsidRPr="003566A2">
        <w:rPr>
          <w:rFonts w:ascii="Times New Roman" w:hAnsi="Times New Roman" w:cs="Times New Roman"/>
          <w:sz w:val="24"/>
          <w:szCs w:val="24"/>
        </w:rPr>
        <w:t xml:space="preserve">3. Да отговарят на изискванията за малко или средно предприятие съгласно Закона за малките и средни предприятия (ЗМСП). </w:t>
      </w:r>
    </w:p>
    <w:p w14:paraId="00DA291C" w14:textId="2759EF8D" w:rsidR="003566A2" w:rsidRPr="003566A2" w:rsidRDefault="003566A2" w:rsidP="003566A2">
      <w:pPr>
        <w:pBdr>
          <w:top w:val="single" w:sz="4" w:space="1" w:color="auto"/>
          <w:left w:val="single" w:sz="4" w:space="4" w:color="auto"/>
          <w:right w:val="single" w:sz="4" w:space="4" w:color="auto"/>
        </w:pBdr>
        <w:spacing w:after="0"/>
        <w:jc w:val="both"/>
        <w:rPr>
          <w:rFonts w:ascii="Times New Roman" w:hAnsi="Times New Roman" w:cs="Times New Roman"/>
          <w:sz w:val="24"/>
          <w:szCs w:val="24"/>
        </w:rPr>
      </w:pPr>
      <w:r w:rsidRPr="003566A2">
        <w:rPr>
          <w:rFonts w:ascii="Times New Roman" w:hAnsi="Times New Roman" w:cs="Times New Roman"/>
          <w:sz w:val="24"/>
          <w:szCs w:val="24"/>
        </w:rPr>
        <w:t>Кандидатите следва да удостоверят на етап кандидатстване, че са малко или средно предприятие по смисъла на Закона за малките и средните предприятия (ЗМСП), като попълнят и представят към проектните предложения Декларация за обстоятелствата по чл. 3 и чл. 4 от ЗМСП (Приложение IV към Условията за кандидатстване), попълнена в съответствие с Указанията за попълване на Декларацията за обстоятелствата по чл. 3 и чл. 4 от Закона за малките и средните предприятия.</w:t>
      </w:r>
    </w:p>
    <w:p w14:paraId="42CAEB84" w14:textId="77777777" w:rsidR="003566A2" w:rsidRPr="003566A2" w:rsidRDefault="003566A2" w:rsidP="0054017B">
      <w:pPr>
        <w:pBdr>
          <w:top w:val="single" w:sz="4" w:space="1" w:color="auto"/>
          <w:left w:val="single" w:sz="4" w:space="4" w:color="auto"/>
          <w:right w:val="single" w:sz="4" w:space="4" w:color="auto"/>
        </w:pBdr>
        <w:jc w:val="both"/>
        <w:rPr>
          <w:rFonts w:ascii="Times New Roman" w:hAnsi="Times New Roman" w:cs="Times New Roman"/>
          <w:sz w:val="24"/>
          <w:szCs w:val="24"/>
        </w:rPr>
      </w:pPr>
      <w:r w:rsidRPr="003566A2">
        <w:rPr>
          <w:rFonts w:ascii="Times New Roman" w:hAnsi="Times New Roman" w:cs="Times New Roman"/>
          <w:sz w:val="24"/>
          <w:szCs w:val="24"/>
        </w:rPr>
        <w:t>Преди сключване на Административен договор за предоставяне на безвъзмездна финансова помощ, Управляващият орган извършва документална проверка на декларираната от одобрените кандидати на етап кандидатстване категория на  малко или средно предприятие. В случай, че бъде установена погрешно декларирана категория, извън допустимите, ще бъде издадено Решение за отказ за предоставяне на безвъзмездна финансова помощ за съответния кандидат.</w:t>
      </w:r>
    </w:p>
    <w:p w14:paraId="68B59CBB" w14:textId="0A4FC349" w:rsidR="008515DF" w:rsidRPr="003566A2" w:rsidRDefault="003566A2" w:rsidP="0054017B">
      <w:pPr>
        <w:pBdr>
          <w:top w:val="single" w:sz="4" w:space="1" w:color="auto"/>
          <w:left w:val="single" w:sz="4" w:space="4" w:color="auto"/>
          <w:right w:val="single" w:sz="4" w:space="4" w:color="auto"/>
        </w:pBdr>
        <w:jc w:val="both"/>
        <w:rPr>
          <w:rFonts w:ascii="Times New Roman" w:hAnsi="Times New Roman" w:cs="Times New Roman"/>
          <w:sz w:val="24"/>
          <w:szCs w:val="24"/>
        </w:rPr>
      </w:pPr>
      <w:r w:rsidRPr="003566A2">
        <w:rPr>
          <w:rFonts w:ascii="Times New Roman" w:hAnsi="Times New Roman" w:cs="Times New Roman"/>
          <w:sz w:val="24"/>
          <w:szCs w:val="24"/>
        </w:rPr>
        <w:t>4.</w:t>
      </w:r>
      <w:r w:rsidR="009F4B06">
        <w:rPr>
          <w:rFonts w:ascii="Times New Roman" w:hAnsi="Times New Roman" w:cs="Times New Roman"/>
          <w:sz w:val="24"/>
          <w:szCs w:val="24"/>
          <w:lang w:val="en-US"/>
        </w:rPr>
        <w:t xml:space="preserve"> </w:t>
      </w:r>
      <w:r w:rsidRPr="003566A2">
        <w:rPr>
          <w:rFonts w:ascii="Times New Roman" w:hAnsi="Times New Roman" w:cs="Times New Roman"/>
          <w:sz w:val="24"/>
          <w:szCs w:val="24"/>
        </w:rPr>
        <w:t xml:space="preserve">Кандидати могат да участват в процедурата за подбор на проекти (Елемент Б „Внедряване на продуктови и/или производствени иновации от предприятия“ по настоящата процедура) и да получат безвъзмездна финансова помощ в случай, че </w:t>
      </w:r>
      <w:r w:rsidRPr="0054017B">
        <w:rPr>
          <w:rFonts w:ascii="Times New Roman" w:hAnsi="Times New Roman" w:cs="Times New Roman"/>
          <w:b/>
          <w:sz w:val="24"/>
          <w:szCs w:val="24"/>
        </w:rPr>
        <w:t>не</w:t>
      </w:r>
      <w:r w:rsidRPr="003566A2">
        <w:rPr>
          <w:rFonts w:ascii="Times New Roman" w:hAnsi="Times New Roman" w:cs="Times New Roman"/>
          <w:sz w:val="24"/>
          <w:szCs w:val="24"/>
        </w:rPr>
        <w:t xml:space="preserve"> попадат в забранителните режими на Регламент (ЕС) № 1407/2013 на Комисията от 18 декември 2013 г. </w:t>
      </w:r>
    </w:p>
    <w:p w14:paraId="68A045C4" w14:textId="12C3125F" w:rsidR="00105398" w:rsidRDefault="003566A2" w:rsidP="00107A35">
      <w:pPr>
        <w:pBdr>
          <w:top w:val="single" w:sz="4" w:space="1" w:color="auto"/>
          <w:left w:val="single" w:sz="4" w:space="4" w:color="auto"/>
          <w:right w:val="single" w:sz="4" w:space="4" w:color="auto"/>
        </w:pBdr>
        <w:spacing w:after="0"/>
        <w:jc w:val="both"/>
        <w:rPr>
          <w:rFonts w:ascii="Times New Roman" w:hAnsi="Times New Roman" w:cs="Times New Roman"/>
          <w:sz w:val="24"/>
          <w:szCs w:val="24"/>
        </w:rPr>
      </w:pPr>
      <w:bookmarkStart w:id="11" w:name="_Hlk534734187"/>
      <w:r w:rsidRPr="003566A2">
        <w:rPr>
          <w:rFonts w:ascii="Times New Roman" w:hAnsi="Times New Roman" w:cs="Times New Roman"/>
          <w:sz w:val="24"/>
          <w:szCs w:val="24"/>
        </w:rPr>
        <w:t>5.</w:t>
      </w:r>
      <w:bookmarkEnd w:id="11"/>
      <w:r w:rsidR="009F4B06">
        <w:rPr>
          <w:rFonts w:ascii="Times New Roman" w:hAnsi="Times New Roman" w:cs="Times New Roman"/>
          <w:sz w:val="24"/>
          <w:szCs w:val="24"/>
          <w:lang w:val="en-US"/>
        </w:rPr>
        <w:t xml:space="preserve"> </w:t>
      </w:r>
      <w:r w:rsidRPr="003566A2">
        <w:rPr>
          <w:rFonts w:ascii="Times New Roman" w:hAnsi="Times New Roman" w:cs="Times New Roman"/>
          <w:sz w:val="24"/>
          <w:szCs w:val="24"/>
        </w:rPr>
        <w:t xml:space="preserve">Кандидати могат да участват в процедурата за подбор на проекти (Елемент Б „Внедряване на продуктови и/или производствени иновации от предприятия“ по настоящата процедура) и да получат безвъзмездна финансова помощ, в случай, че не са </w:t>
      </w:r>
      <w:r w:rsidRPr="003566A2">
        <w:rPr>
          <w:rFonts w:ascii="Times New Roman" w:hAnsi="Times New Roman" w:cs="Times New Roman"/>
          <w:sz w:val="24"/>
          <w:szCs w:val="24"/>
        </w:rPr>
        <w:lastRenderedPageBreak/>
        <w:t>недопустими кандидати съобразно демаркационната линия с други планове и програми, финансирани със средства на ЕС.</w:t>
      </w:r>
      <w:r w:rsidR="00D76324">
        <w:rPr>
          <w:rFonts w:ascii="Times New Roman" w:hAnsi="Times New Roman" w:cs="Times New Roman"/>
          <w:sz w:val="24"/>
          <w:szCs w:val="24"/>
        </w:rPr>
        <w:t>.</w:t>
      </w:r>
    </w:p>
    <w:p w14:paraId="64C66147" w14:textId="33BB50E3" w:rsidR="00C26E96" w:rsidRDefault="008515DF" w:rsidP="008515DF">
      <w:pPr>
        <w:pBdr>
          <w:top w:val="single" w:sz="4" w:space="1" w:color="auto"/>
          <w:left w:val="single" w:sz="4" w:space="4" w:color="auto"/>
          <w:right w:val="single" w:sz="4" w:space="4" w:color="auto"/>
        </w:pBdr>
        <w:jc w:val="both"/>
        <w:rPr>
          <w:rFonts w:ascii="Times New Roman" w:hAnsi="Times New Roman" w:cs="Times New Roman"/>
          <w:sz w:val="24"/>
          <w:szCs w:val="24"/>
        </w:rPr>
      </w:pPr>
      <w:r w:rsidRPr="00393580">
        <w:rPr>
          <w:rFonts w:ascii="Times New Roman" w:hAnsi="Times New Roman" w:cs="Times New Roman"/>
          <w:sz w:val="24"/>
          <w:szCs w:val="24"/>
        </w:rPr>
        <w:t>За да удостоверят, че не попадат в забранителните режими на Регламент (ЕС) № 1407/2013 на Комисията от 18 декември 2013 г. и че не са недопустими кандидати съобразно демаркационната линия с други планове и програми, финансирани със средства на ЕС, кандидатите</w:t>
      </w:r>
      <w:r w:rsidRPr="0054017B">
        <w:rPr>
          <w:rFonts w:ascii="Times New Roman" w:hAnsi="Times New Roman" w:cs="Times New Roman"/>
          <w:sz w:val="24"/>
          <w:szCs w:val="24"/>
        </w:rPr>
        <w:t xml:space="preserve"> по </w:t>
      </w:r>
      <w:r w:rsidRPr="008515DF">
        <w:rPr>
          <w:rFonts w:ascii="Times New Roman" w:hAnsi="Times New Roman" w:cs="Times New Roman"/>
          <w:sz w:val="24"/>
          <w:szCs w:val="24"/>
        </w:rPr>
        <w:t>Елемент Б „Внедряване на продуктови и/или производствени иновации от предприятия“ по настоящата процедура</w:t>
      </w:r>
      <w:r w:rsidRPr="00393580">
        <w:rPr>
          <w:rFonts w:ascii="Times New Roman" w:hAnsi="Times New Roman" w:cs="Times New Roman"/>
          <w:sz w:val="24"/>
          <w:szCs w:val="24"/>
        </w:rPr>
        <w:t xml:space="preserve"> следва да предоставят Удостоверение/документ от НСИ</w:t>
      </w:r>
      <w:r w:rsidR="008C23A8">
        <w:rPr>
          <w:rFonts w:ascii="Times New Roman" w:hAnsi="Times New Roman" w:cs="Times New Roman"/>
          <w:sz w:val="24"/>
          <w:szCs w:val="24"/>
        </w:rPr>
        <w:t xml:space="preserve"> </w:t>
      </w:r>
      <w:r w:rsidR="008C23A8" w:rsidRPr="008C23A8">
        <w:rPr>
          <w:rFonts w:ascii="Times New Roman" w:hAnsi="Times New Roman" w:cs="Times New Roman"/>
          <w:sz w:val="24"/>
          <w:szCs w:val="24"/>
        </w:rPr>
        <w:t>относно кода на основната икономическа дейност н</w:t>
      </w:r>
      <w:r w:rsidR="00C01CD9">
        <w:rPr>
          <w:rFonts w:ascii="Times New Roman" w:hAnsi="Times New Roman" w:cs="Times New Roman"/>
          <w:sz w:val="24"/>
          <w:szCs w:val="24"/>
        </w:rPr>
        <w:t xml:space="preserve">а кандидата на основа на данни </w:t>
      </w:r>
      <w:r w:rsidR="00C01CD9" w:rsidRPr="009E18F6">
        <w:rPr>
          <w:rFonts w:ascii="Times New Roman" w:hAnsi="Times New Roman" w:cs="Times New Roman"/>
          <w:sz w:val="24"/>
          <w:szCs w:val="24"/>
        </w:rPr>
        <w:t>за</w:t>
      </w:r>
      <w:r w:rsidR="003F436C" w:rsidRPr="003F436C">
        <w:rPr>
          <w:rFonts w:ascii="Times New Roman" w:hAnsi="Times New Roman" w:cs="Times New Roman"/>
          <w:sz w:val="24"/>
          <w:szCs w:val="24"/>
        </w:rPr>
        <w:t xml:space="preserve"> 2019</w:t>
      </w:r>
      <w:r w:rsidR="008C23A8" w:rsidRPr="009E18F6">
        <w:rPr>
          <w:rFonts w:ascii="Times New Roman" w:hAnsi="Times New Roman" w:cs="Times New Roman"/>
          <w:sz w:val="24"/>
          <w:szCs w:val="24"/>
        </w:rPr>
        <w:t xml:space="preserve"> </w:t>
      </w:r>
      <w:r w:rsidR="00C01CD9" w:rsidRPr="009E18F6">
        <w:rPr>
          <w:rFonts w:ascii="Times New Roman" w:hAnsi="Times New Roman" w:cs="Times New Roman"/>
          <w:sz w:val="24"/>
          <w:szCs w:val="24"/>
        </w:rPr>
        <w:t>година</w:t>
      </w:r>
      <w:r w:rsidR="00C01CD9" w:rsidRPr="003F436C">
        <w:rPr>
          <w:rFonts w:ascii="Times New Roman" w:hAnsi="Times New Roman" w:cs="Times New Roman"/>
          <w:sz w:val="24"/>
          <w:szCs w:val="24"/>
        </w:rPr>
        <w:t>.</w:t>
      </w:r>
    </w:p>
    <w:p w14:paraId="3476C7BE" w14:textId="5AB1101C" w:rsidR="008515DF" w:rsidRPr="00393580" w:rsidRDefault="008C23A8" w:rsidP="008515DF">
      <w:pPr>
        <w:pBdr>
          <w:top w:val="single" w:sz="4" w:space="1" w:color="auto"/>
          <w:left w:val="single" w:sz="4" w:space="4"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При несъответствие между информацията, посочена в </w:t>
      </w:r>
      <w:r w:rsidRPr="008C23A8">
        <w:rPr>
          <w:rFonts w:ascii="Times New Roman" w:hAnsi="Times New Roman" w:cs="Times New Roman"/>
          <w:sz w:val="24"/>
          <w:szCs w:val="24"/>
        </w:rPr>
        <w:t>Удостоверение</w:t>
      </w:r>
      <w:r>
        <w:rPr>
          <w:rFonts w:ascii="Times New Roman" w:hAnsi="Times New Roman" w:cs="Times New Roman"/>
          <w:sz w:val="24"/>
          <w:szCs w:val="24"/>
        </w:rPr>
        <w:t>то</w:t>
      </w:r>
      <w:r w:rsidRPr="008C23A8">
        <w:rPr>
          <w:rFonts w:ascii="Times New Roman" w:hAnsi="Times New Roman" w:cs="Times New Roman"/>
          <w:sz w:val="24"/>
          <w:szCs w:val="24"/>
        </w:rPr>
        <w:t>/документ</w:t>
      </w:r>
      <w:r>
        <w:rPr>
          <w:rFonts w:ascii="Times New Roman" w:hAnsi="Times New Roman" w:cs="Times New Roman"/>
          <w:sz w:val="24"/>
          <w:szCs w:val="24"/>
        </w:rPr>
        <w:t>а</w:t>
      </w:r>
      <w:r w:rsidRPr="008C23A8">
        <w:rPr>
          <w:rFonts w:ascii="Times New Roman" w:hAnsi="Times New Roman" w:cs="Times New Roman"/>
          <w:sz w:val="24"/>
          <w:szCs w:val="24"/>
        </w:rPr>
        <w:t xml:space="preserve"> от НСИ</w:t>
      </w:r>
      <w:r>
        <w:rPr>
          <w:rFonts w:ascii="Times New Roman" w:hAnsi="Times New Roman" w:cs="Times New Roman"/>
          <w:sz w:val="24"/>
          <w:szCs w:val="24"/>
        </w:rPr>
        <w:t xml:space="preserve"> и тази, посочена за</w:t>
      </w:r>
      <w:r w:rsidR="008515DF" w:rsidRPr="00393580">
        <w:rPr>
          <w:rFonts w:ascii="Times New Roman" w:hAnsi="Times New Roman" w:cs="Times New Roman"/>
          <w:sz w:val="24"/>
          <w:szCs w:val="24"/>
        </w:rPr>
        <w:t xml:space="preserve"> код на организацията по КИД, вписан в т. 2 от Формуляра за кандидатстване (ФК)</w:t>
      </w:r>
      <w:r>
        <w:rPr>
          <w:rFonts w:ascii="Times New Roman" w:hAnsi="Times New Roman" w:cs="Times New Roman"/>
          <w:sz w:val="24"/>
          <w:szCs w:val="24"/>
        </w:rPr>
        <w:t xml:space="preserve">, за релевантна ще се взима тази, посочена в </w:t>
      </w:r>
      <w:r w:rsidRPr="008C23A8">
        <w:rPr>
          <w:rFonts w:ascii="Times New Roman" w:hAnsi="Times New Roman" w:cs="Times New Roman"/>
          <w:sz w:val="24"/>
          <w:szCs w:val="24"/>
        </w:rPr>
        <w:t>Удостоверението/документа от НС</w:t>
      </w:r>
      <w:r w:rsidR="00A914A9">
        <w:rPr>
          <w:rFonts w:ascii="Times New Roman" w:hAnsi="Times New Roman" w:cs="Times New Roman"/>
          <w:sz w:val="24"/>
          <w:szCs w:val="24"/>
        </w:rPr>
        <w:t xml:space="preserve">И, за което ще бъде извършвана служебна корекция </w:t>
      </w:r>
      <w:r w:rsidR="00B81275">
        <w:rPr>
          <w:rFonts w:ascii="Times New Roman" w:hAnsi="Times New Roman" w:cs="Times New Roman"/>
          <w:sz w:val="24"/>
          <w:szCs w:val="24"/>
        </w:rPr>
        <w:t>на</w:t>
      </w:r>
      <w:r w:rsidR="00C26E96">
        <w:rPr>
          <w:rFonts w:ascii="Times New Roman" w:hAnsi="Times New Roman" w:cs="Times New Roman"/>
          <w:sz w:val="24"/>
          <w:szCs w:val="24"/>
        </w:rPr>
        <w:t xml:space="preserve"> ФК </w:t>
      </w:r>
      <w:r w:rsidR="00B81275">
        <w:rPr>
          <w:rFonts w:ascii="Times New Roman" w:hAnsi="Times New Roman" w:cs="Times New Roman"/>
          <w:sz w:val="24"/>
          <w:szCs w:val="24"/>
        </w:rPr>
        <w:t>в</w:t>
      </w:r>
      <w:r w:rsidR="00A914A9">
        <w:rPr>
          <w:rFonts w:ascii="Times New Roman" w:hAnsi="Times New Roman" w:cs="Times New Roman"/>
          <w:sz w:val="24"/>
          <w:szCs w:val="24"/>
        </w:rPr>
        <w:t xml:space="preserve"> </w:t>
      </w:r>
      <w:r w:rsidR="00B81275">
        <w:rPr>
          <w:rFonts w:ascii="Times New Roman" w:hAnsi="Times New Roman" w:cs="Times New Roman"/>
          <w:sz w:val="24"/>
          <w:szCs w:val="24"/>
        </w:rPr>
        <w:t>при</w:t>
      </w:r>
      <w:r w:rsidR="00A914A9">
        <w:rPr>
          <w:rFonts w:ascii="Times New Roman" w:hAnsi="Times New Roman" w:cs="Times New Roman"/>
          <w:sz w:val="24"/>
          <w:szCs w:val="24"/>
        </w:rPr>
        <w:t xml:space="preserve"> оценка</w:t>
      </w:r>
      <w:r w:rsidR="00B81275">
        <w:rPr>
          <w:rFonts w:ascii="Times New Roman" w:hAnsi="Times New Roman" w:cs="Times New Roman"/>
          <w:sz w:val="24"/>
          <w:szCs w:val="24"/>
        </w:rPr>
        <w:t>та</w:t>
      </w:r>
      <w:r w:rsidR="00A914A9">
        <w:rPr>
          <w:rFonts w:ascii="Times New Roman" w:hAnsi="Times New Roman" w:cs="Times New Roman"/>
          <w:sz w:val="24"/>
          <w:szCs w:val="24"/>
        </w:rPr>
        <w:t xml:space="preserve"> на проектното предложение</w:t>
      </w:r>
      <w:r w:rsidR="008515DF" w:rsidRPr="00393580">
        <w:rPr>
          <w:rFonts w:ascii="Times New Roman" w:hAnsi="Times New Roman" w:cs="Times New Roman"/>
          <w:sz w:val="24"/>
          <w:szCs w:val="24"/>
        </w:rPr>
        <w:t>.</w:t>
      </w:r>
    </w:p>
    <w:p w14:paraId="571DFCC4" w14:textId="5C10E2F6" w:rsidR="008515DF" w:rsidRPr="00105398" w:rsidRDefault="008515DF" w:rsidP="0054017B">
      <w:pPr>
        <w:pBdr>
          <w:top w:val="single" w:sz="4" w:space="1" w:color="auto"/>
          <w:left w:val="single" w:sz="4" w:space="4" w:color="auto"/>
          <w:right w:val="single" w:sz="4" w:space="4" w:color="auto"/>
        </w:pBdr>
        <w:jc w:val="both"/>
        <w:rPr>
          <w:rFonts w:ascii="Times New Roman" w:hAnsi="Times New Roman" w:cs="Times New Roman"/>
          <w:sz w:val="24"/>
          <w:szCs w:val="24"/>
        </w:rPr>
      </w:pPr>
      <w:r w:rsidRPr="00393580">
        <w:rPr>
          <w:rFonts w:ascii="Times New Roman" w:hAnsi="Times New Roman" w:cs="Times New Roman"/>
          <w:sz w:val="24"/>
          <w:szCs w:val="24"/>
        </w:rPr>
        <w:t>Допълнително, при определяне на допустимостта съгласно посочения критерий, кандидатите следва да се съобразят с изрично посочените в т. 11.2 недопустими сектори.</w:t>
      </w:r>
    </w:p>
    <w:p w14:paraId="5582E2AF" w14:textId="4F5B6C2B" w:rsidR="00C90238" w:rsidRPr="003F436C" w:rsidRDefault="00C90238" w:rsidP="00C90238">
      <w:pPr>
        <w:pBdr>
          <w:top w:val="single" w:sz="4" w:space="1" w:color="auto"/>
          <w:left w:val="single" w:sz="4" w:space="4"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6</w:t>
      </w:r>
      <w:r w:rsidRPr="00C90238">
        <w:rPr>
          <w:rFonts w:ascii="Times New Roman" w:hAnsi="Times New Roman" w:cs="Times New Roman"/>
          <w:sz w:val="24"/>
          <w:szCs w:val="24"/>
        </w:rPr>
        <w:t>.</w:t>
      </w:r>
      <w:r>
        <w:rPr>
          <w:rFonts w:ascii="Times New Roman" w:hAnsi="Times New Roman" w:cs="Times New Roman"/>
          <w:sz w:val="24"/>
          <w:szCs w:val="24"/>
        </w:rPr>
        <w:t xml:space="preserve"> </w:t>
      </w:r>
      <w:r w:rsidRPr="00C90238">
        <w:rPr>
          <w:rFonts w:ascii="Times New Roman" w:hAnsi="Times New Roman" w:cs="Times New Roman"/>
          <w:sz w:val="24"/>
          <w:szCs w:val="24"/>
        </w:rPr>
        <w:t xml:space="preserve">Допустими за подпомагане </w:t>
      </w:r>
      <w:r w:rsidR="00141BA1">
        <w:rPr>
          <w:rFonts w:ascii="Times New Roman" w:hAnsi="Times New Roman" w:cs="Times New Roman"/>
          <w:sz w:val="24"/>
          <w:szCs w:val="24"/>
        </w:rPr>
        <w:t xml:space="preserve">по </w:t>
      </w:r>
      <w:r w:rsidR="00141BA1" w:rsidRPr="00141BA1">
        <w:rPr>
          <w:rFonts w:ascii="Times New Roman" w:hAnsi="Times New Roman" w:cs="Times New Roman"/>
          <w:sz w:val="24"/>
          <w:szCs w:val="24"/>
        </w:rPr>
        <w:t xml:space="preserve">Елемент Б „Внедряване на продуктови и/или производствени иновации от предприятия“ по настоящата процедура </w:t>
      </w:r>
      <w:r w:rsidRPr="00C90238">
        <w:rPr>
          <w:rFonts w:ascii="Times New Roman" w:hAnsi="Times New Roman" w:cs="Times New Roman"/>
          <w:sz w:val="24"/>
          <w:szCs w:val="24"/>
        </w:rPr>
        <w:t xml:space="preserve">са съществуващи МСП, които имат </w:t>
      </w:r>
      <w:r w:rsidRPr="0054017B">
        <w:rPr>
          <w:rFonts w:ascii="Times New Roman" w:hAnsi="Times New Roman" w:cs="Times New Roman"/>
          <w:b/>
          <w:sz w:val="24"/>
          <w:szCs w:val="24"/>
        </w:rPr>
        <w:t>минимум три приключени финан</w:t>
      </w:r>
      <w:r w:rsidRPr="003F436C">
        <w:rPr>
          <w:rFonts w:ascii="Times New Roman" w:hAnsi="Times New Roman" w:cs="Times New Roman"/>
          <w:b/>
          <w:sz w:val="24"/>
          <w:szCs w:val="24"/>
        </w:rPr>
        <w:t>сови години</w:t>
      </w:r>
      <w:r w:rsidRPr="003F436C">
        <w:rPr>
          <w:rFonts w:ascii="Times New Roman" w:hAnsi="Times New Roman" w:cs="Times New Roman"/>
          <w:sz w:val="24"/>
          <w:szCs w:val="24"/>
        </w:rPr>
        <w:t>.</w:t>
      </w:r>
    </w:p>
    <w:p w14:paraId="4D363345" w14:textId="3672E3FE" w:rsidR="00C44D25" w:rsidRPr="003F436C" w:rsidRDefault="00C44D25" w:rsidP="00107A35">
      <w:pPr>
        <w:pBdr>
          <w:top w:val="single" w:sz="4" w:space="1" w:color="auto"/>
          <w:left w:val="single" w:sz="4" w:space="4" w:color="auto"/>
          <w:right w:val="single" w:sz="4" w:space="4" w:color="auto"/>
        </w:pBdr>
        <w:jc w:val="both"/>
        <w:rPr>
          <w:rFonts w:ascii="Times New Roman" w:hAnsi="Times New Roman" w:cs="Times New Roman"/>
          <w:sz w:val="24"/>
          <w:szCs w:val="24"/>
        </w:rPr>
      </w:pPr>
      <w:r w:rsidRPr="003F436C">
        <w:rPr>
          <w:rFonts w:ascii="Times New Roman" w:hAnsi="Times New Roman" w:cs="Times New Roman"/>
          <w:sz w:val="24"/>
          <w:szCs w:val="24"/>
        </w:rPr>
        <w:t>Периодът от три</w:t>
      </w:r>
      <w:r w:rsidR="001A5846">
        <w:rPr>
          <w:rFonts w:ascii="Times New Roman" w:hAnsi="Times New Roman" w:cs="Times New Roman"/>
          <w:sz w:val="24"/>
          <w:szCs w:val="24"/>
        </w:rPr>
        <w:t xml:space="preserve"> приключени финансови години </w:t>
      </w:r>
      <w:r w:rsidRPr="003F436C">
        <w:rPr>
          <w:rFonts w:ascii="Times New Roman" w:hAnsi="Times New Roman" w:cs="Times New Roman"/>
          <w:sz w:val="24"/>
          <w:szCs w:val="24"/>
        </w:rPr>
        <w:t xml:space="preserve">е </w:t>
      </w:r>
      <w:r w:rsidRPr="009E18F6">
        <w:rPr>
          <w:rFonts w:ascii="Times New Roman" w:hAnsi="Times New Roman" w:cs="Times New Roman"/>
          <w:sz w:val="24"/>
          <w:szCs w:val="24"/>
        </w:rPr>
        <w:t>201</w:t>
      </w:r>
      <w:r w:rsidR="003F436C" w:rsidRPr="003F436C">
        <w:rPr>
          <w:rFonts w:ascii="Times New Roman" w:hAnsi="Times New Roman" w:cs="Times New Roman"/>
          <w:sz w:val="24"/>
          <w:szCs w:val="24"/>
        </w:rPr>
        <w:t>7 г., 2018 г. и 2019</w:t>
      </w:r>
      <w:r w:rsidRPr="009E18F6">
        <w:rPr>
          <w:rFonts w:ascii="Times New Roman" w:hAnsi="Times New Roman" w:cs="Times New Roman"/>
          <w:sz w:val="24"/>
          <w:szCs w:val="24"/>
        </w:rPr>
        <w:t xml:space="preserve"> г.</w:t>
      </w:r>
    </w:p>
    <w:p w14:paraId="3379C476" w14:textId="3359CCBD" w:rsidR="00105398" w:rsidRPr="00105398" w:rsidRDefault="00141BA1" w:rsidP="00107A35">
      <w:pPr>
        <w:pBdr>
          <w:top w:val="single" w:sz="4" w:space="1" w:color="auto"/>
          <w:left w:val="single" w:sz="4" w:space="4"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7</w:t>
      </w:r>
      <w:r w:rsidRPr="00141BA1">
        <w:rPr>
          <w:rFonts w:ascii="Times New Roman" w:hAnsi="Times New Roman" w:cs="Times New Roman"/>
          <w:sz w:val="24"/>
          <w:szCs w:val="24"/>
        </w:rPr>
        <w:t xml:space="preserve">. </w:t>
      </w:r>
      <w:r>
        <w:rPr>
          <w:rFonts w:ascii="Times New Roman" w:hAnsi="Times New Roman" w:cs="Times New Roman"/>
          <w:sz w:val="24"/>
          <w:szCs w:val="24"/>
        </w:rPr>
        <w:t>Да имат р</w:t>
      </w:r>
      <w:r w:rsidR="00C90238" w:rsidRPr="00C90238">
        <w:rPr>
          <w:rFonts w:ascii="Times New Roman" w:hAnsi="Times New Roman" w:cs="Times New Roman"/>
          <w:sz w:val="24"/>
          <w:szCs w:val="24"/>
        </w:rPr>
        <w:t xml:space="preserve">еализиран </w:t>
      </w:r>
      <w:r w:rsidR="00C90238" w:rsidRPr="0054017B">
        <w:rPr>
          <w:rFonts w:ascii="Times New Roman" w:hAnsi="Times New Roman" w:cs="Times New Roman"/>
          <w:b/>
          <w:sz w:val="24"/>
          <w:szCs w:val="24"/>
        </w:rPr>
        <w:t>минималн</w:t>
      </w:r>
      <w:r>
        <w:rPr>
          <w:rFonts w:ascii="Times New Roman" w:hAnsi="Times New Roman" w:cs="Times New Roman"/>
          <w:b/>
          <w:sz w:val="24"/>
          <w:szCs w:val="24"/>
        </w:rPr>
        <w:t>ия</w:t>
      </w:r>
      <w:r w:rsidR="00C90238" w:rsidRPr="0054017B">
        <w:rPr>
          <w:rFonts w:ascii="Times New Roman" w:hAnsi="Times New Roman" w:cs="Times New Roman"/>
          <w:b/>
          <w:sz w:val="24"/>
          <w:szCs w:val="24"/>
        </w:rPr>
        <w:t xml:space="preserve"> размер нетни приходи от продажби общо за последните 3 /три/ приключили финансови години за съответната категория предприятие.</w:t>
      </w:r>
      <w:r w:rsidR="00C90238" w:rsidRPr="00C90238">
        <w:rPr>
          <w:rFonts w:ascii="Times New Roman" w:hAnsi="Times New Roman" w:cs="Times New Roman"/>
          <w:sz w:val="24"/>
          <w:szCs w:val="24"/>
        </w:rPr>
        <w:t xml:space="preserve"> В този случай предприятията трябва да са реализирали минимален размер на нетни приходи от продажби общо за последните 3 /три/ приключени финансови години в зависимост от категорията на предприятието-кандидат, както следва:</w:t>
      </w:r>
    </w:p>
    <w:tbl>
      <w:tblPr>
        <w:tblStyle w:val="af0"/>
        <w:tblW w:w="9356" w:type="dxa"/>
        <w:tblInd w:w="-34" w:type="dxa"/>
        <w:tblLook w:val="04A0" w:firstRow="1" w:lastRow="0" w:firstColumn="1" w:lastColumn="0" w:noHBand="0" w:noVBand="1"/>
      </w:tblPr>
      <w:tblGrid>
        <w:gridCol w:w="4565"/>
        <w:gridCol w:w="4791"/>
      </w:tblGrid>
      <w:tr w:rsidR="00107A35" w:rsidRPr="00107A35" w14:paraId="34604979" w14:textId="77777777" w:rsidTr="009E18F6">
        <w:tc>
          <w:tcPr>
            <w:tcW w:w="4565" w:type="dxa"/>
            <w:shd w:val="clear" w:color="auto" w:fill="E7E6E6" w:themeFill="background2"/>
          </w:tcPr>
          <w:p w14:paraId="4DF3B256" w14:textId="77777777" w:rsidR="00107A35" w:rsidRPr="00107A35" w:rsidRDefault="00107A35" w:rsidP="00D13858">
            <w:pPr>
              <w:jc w:val="both"/>
              <w:rPr>
                <w:rFonts w:ascii="Times New Roman" w:hAnsi="Times New Roman" w:cs="Times New Roman"/>
                <w:sz w:val="24"/>
                <w:szCs w:val="24"/>
              </w:rPr>
            </w:pPr>
            <w:r w:rsidRPr="00107A35">
              <w:rPr>
                <w:rFonts w:ascii="Times New Roman" w:hAnsi="Times New Roman" w:cs="Times New Roman"/>
                <w:sz w:val="24"/>
                <w:szCs w:val="24"/>
              </w:rPr>
              <w:t>Категория на предприятието</w:t>
            </w:r>
          </w:p>
        </w:tc>
        <w:tc>
          <w:tcPr>
            <w:tcW w:w="4791" w:type="dxa"/>
            <w:shd w:val="clear" w:color="auto" w:fill="E7E6E6" w:themeFill="background2"/>
          </w:tcPr>
          <w:p w14:paraId="190D7578" w14:textId="77777777" w:rsidR="00107A35" w:rsidRPr="00107A35" w:rsidRDefault="00107A35" w:rsidP="00D13858">
            <w:pPr>
              <w:jc w:val="both"/>
              <w:rPr>
                <w:rFonts w:ascii="Times New Roman" w:hAnsi="Times New Roman" w:cs="Times New Roman"/>
                <w:sz w:val="24"/>
                <w:szCs w:val="24"/>
              </w:rPr>
            </w:pPr>
            <w:r w:rsidRPr="00107A35">
              <w:rPr>
                <w:rFonts w:ascii="Times New Roman" w:hAnsi="Times New Roman" w:cs="Times New Roman"/>
                <w:sz w:val="24"/>
                <w:szCs w:val="24"/>
              </w:rPr>
              <w:t>Нетни приходи от продажби</w:t>
            </w:r>
          </w:p>
        </w:tc>
      </w:tr>
      <w:tr w:rsidR="00107A35" w:rsidRPr="00107A35" w14:paraId="3E1ACE5D" w14:textId="77777777" w:rsidTr="009E18F6">
        <w:tc>
          <w:tcPr>
            <w:tcW w:w="4565" w:type="dxa"/>
          </w:tcPr>
          <w:p w14:paraId="186FFD7C" w14:textId="77777777" w:rsidR="00107A35" w:rsidRPr="00107A35" w:rsidRDefault="00107A35" w:rsidP="00D13858">
            <w:pPr>
              <w:jc w:val="both"/>
              <w:rPr>
                <w:rFonts w:ascii="Times New Roman" w:hAnsi="Times New Roman" w:cs="Times New Roman"/>
                <w:sz w:val="24"/>
                <w:szCs w:val="24"/>
              </w:rPr>
            </w:pPr>
            <w:r w:rsidRPr="00107A35">
              <w:rPr>
                <w:rFonts w:ascii="Times New Roman" w:hAnsi="Times New Roman" w:cs="Times New Roman"/>
                <w:sz w:val="24"/>
                <w:szCs w:val="24"/>
              </w:rPr>
              <w:t>Малко предприятие</w:t>
            </w:r>
          </w:p>
        </w:tc>
        <w:tc>
          <w:tcPr>
            <w:tcW w:w="4791" w:type="dxa"/>
          </w:tcPr>
          <w:p w14:paraId="1B5C46F4" w14:textId="77777777" w:rsidR="00107A35" w:rsidRPr="00107A35" w:rsidRDefault="00107A35" w:rsidP="00D13858">
            <w:pPr>
              <w:jc w:val="both"/>
              <w:rPr>
                <w:rFonts w:ascii="Times New Roman" w:hAnsi="Times New Roman" w:cs="Times New Roman"/>
                <w:sz w:val="24"/>
                <w:szCs w:val="24"/>
              </w:rPr>
            </w:pPr>
            <w:r w:rsidRPr="00107A35">
              <w:rPr>
                <w:rFonts w:ascii="Times New Roman" w:hAnsi="Times New Roman" w:cs="Times New Roman"/>
                <w:sz w:val="24"/>
                <w:szCs w:val="24"/>
              </w:rPr>
              <w:t>≥ 750 000 лева</w:t>
            </w:r>
          </w:p>
        </w:tc>
      </w:tr>
      <w:tr w:rsidR="00107A35" w:rsidRPr="00105398" w14:paraId="79F642A0" w14:textId="77777777" w:rsidTr="009E18F6">
        <w:tc>
          <w:tcPr>
            <w:tcW w:w="4565" w:type="dxa"/>
          </w:tcPr>
          <w:p w14:paraId="256BA9D1" w14:textId="77777777" w:rsidR="00107A35" w:rsidRPr="00107A35" w:rsidRDefault="00107A35" w:rsidP="00D13858">
            <w:pPr>
              <w:jc w:val="both"/>
              <w:rPr>
                <w:rFonts w:ascii="Times New Roman" w:hAnsi="Times New Roman" w:cs="Times New Roman"/>
                <w:sz w:val="24"/>
                <w:szCs w:val="24"/>
              </w:rPr>
            </w:pPr>
            <w:r w:rsidRPr="00107A35">
              <w:rPr>
                <w:rFonts w:ascii="Times New Roman" w:hAnsi="Times New Roman" w:cs="Times New Roman"/>
                <w:sz w:val="24"/>
                <w:szCs w:val="24"/>
              </w:rPr>
              <w:t>Средно предприятие</w:t>
            </w:r>
          </w:p>
        </w:tc>
        <w:tc>
          <w:tcPr>
            <w:tcW w:w="4791" w:type="dxa"/>
          </w:tcPr>
          <w:p w14:paraId="2E5E7D36" w14:textId="77777777" w:rsidR="00107A35" w:rsidRPr="00105398" w:rsidRDefault="00107A35" w:rsidP="00D13858">
            <w:pPr>
              <w:jc w:val="both"/>
              <w:rPr>
                <w:rFonts w:ascii="Times New Roman" w:hAnsi="Times New Roman" w:cs="Times New Roman"/>
                <w:sz w:val="24"/>
                <w:szCs w:val="24"/>
              </w:rPr>
            </w:pPr>
            <w:r w:rsidRPr="00107A35">
              <w:rPr>
                <w:rFonts w:ascii="Times New Roman" w:hAnsi="Times New Roman" w:cs="Times New Roman"/>
                <w:sz w:val="24"/>
                <w:szCs w:val="24"/>
              </w:rPr>
              <w:t>≥ 3 000 000 лева</w:t>
            </w:r>
          </w:p>
        </w:tc>
      </w:tr>
    </w:tbl>
    <w:p w14:paraId="3A32FF72" w14:textId="77777777" w:rsidR="00827772" w:rsidRDefault="00827772" w:rsidP="000F7332">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p>
    <w:p w14:paraId="03546FEF" w14:textId="2C9C5561" w:rsidR="008E5F8A" w:rsidRPr="009E18F6" w:rsidRDefault="00854B1C" w:rsidP="000F7332">
      <w:pPr>
        <w:pBdr>
          <w:top w:val="single" w:sz="4" w:space="1" w:color="auto"/>
          <w:left w:val="single" w:sz="4" w:space="4" w:color="auto"/>
          <w:bottom w:val="single" w:sz="4" w:space="1" w:color="auto"/>
          <w:right w:val="single" w:sz="4" w:space="4" w:color="auto"/>
        </w:pBdr>
        <w:jc w:val="both"/>
        <w:rPr>
          <w:rFonts w:ascii="Times New Roman" w:hAnsi="Times New Roman" w:cs="Times New Roman"/>
          <w:b/>
          <w:color w:val="FF0000"/>
          <w:sz w:val="24"/>
          <w:szCs w:val="24"/>
        </w:rPr>
      </w:pPr>
      <w:r>
        <w:rPr>
          <w:rFonts w:ascii="Times New Roman" w:hAnsi="Times New Roman" w:cs="Times New Roman"/>
          <w:b/>
          <w:sz w:val="24"/>
          <w:szCs w:val="24"/>
        </w:rPr>
        <w:t xml:space="preserve">ВАЖНО! </w:t>
      </w:r>
      <w:r w:rsidR="008E5F8A" w:rsidRPr="00827772">
        <w:rPr>
          <w:rFonts w:ascii="Times New Roman" w:hAnsi="Times New Roman" w:cs="Times New Roman"/>
          <w:b/>
          <w:sz w:val="24"/>
          <w:szCs w:val="24"/>
        </w:rPr>
        <w:t>Кандидатът следва да предостави документи/информация за три приключени финансови години в съответствие с приложимото законодателство както следва:</w:t>
      </w:r>
    </w:p>
    <w:p w14:paraId="58B70585" w14:textId="4A9326F0" w:rsidR="008E5F8A" w:rsidRPr="00FA3391" w:rsidRDefault="007E1A87" w:rsidP="000F7332">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lang w:val="en-US"/>
        </w:rPr>
      </w:pPr>
      <w:r w:rsidRPr="009E18F6">
        <w:rPr>
          <w:rFonts w:ascii="Times New Roman" w:hAnsi="Times New Roman" w:cs="Times New Roman"/>
          <w:b/>
          <w:sz w:val="24"/>
          <w:szCs w:val="24"/>
        </w:rPr>
        <w:t>Последните три приключени финансови години з</w:t>
      </w:r>
      <w:r w:rsidR="008E5F8A" w:rsidRPr="009E18F6">
        <w:rPr>
          <w:rFonts w:ascii="Times New Roman" w:hAnsi="Times New Roman" w:cs="Times New Roman"/>
          <w:b/>
          <w:sz w:val="24"/>
          <w:szCs w:val="24"/>
        </w:rPr>
        <w:t xml:space="preserve">а кандидатите </w:t>
      </w:r>
      <w:r w:rsidR="008E5F8A" w:rsidRPr="008B6984">
        <w:rPr>
          <w:rFonts w:ascii="Times New Roman" w:hAnsi="Times New Roman" w:cs="Times New Roman"/>
          <w:b/>
          <w:sz w:val="24"/>
          <w:szCs w:val="24"/>
        </w:rPr>
        <w:t xml:space="preserve">- </w:t>
      </w:r>
      <w:r w:rsidR="009E18F6" w:rsidRPr="008B6984">
        <w:rPr>
          <w:rFonts w:ascii="Times New Roman" w:hAnsi="Times New Roman" w:cs="Times New Roman"/>
          <w:b/>
          <w:sz w:val="24"/>
          <w:szCs w:val="24"/>
        </w:rPr>
        <w:t>2017 г., 2018 г. и 2019</w:t>
      </w:r>
      <w:r w:rsidR="00DA76A3" w:rsidRPr="008B6984">
        <w:rPr>
          <w:rFonts w:ascii="Times New Roman" w:hAnsi="Times New Roman" w:cs="Times New Roman"/>
          <w:b/>
          <w:sz w:val="24"/>
          <w:szCs w:val="24"/>
        </w:rPr>
        <w:t xml:space="preserve"> г</w:t>
      </w:r>
      <w:r w:rsidR="00FA3391">
        <w:rPr>
          <w:rFonts w:ascii="Times New Roman" w:hAnsi="Times New Roman" w:cs="Times New Roman"/>
          <w:b/>
          <w:sz w:val="24"/>
          <w:szCs w:val="24"/>
          <w:lang w:val="en-US"/>
        </w:rPr>
        <w:t>.</w:t>
      </w:r>
    </w:p>
    <w:p w14:paraId="2B3CD44D" w14:textId="0D32906B" w:rsidR="003C2933" w:rsidRDefault="003C2933" w:rsidP="00C0689C">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sz w:val="24"/>
          <w:szCs w:val="24"/>
          <w:lang w:eastAsia="bg-BG"/>
        </w:rPr>
      </w:pPr>
      <w:r w:rsidRPr="003C2933">
        <w:rPr>
          <w:rFonts w:ascii="Times New Roman" w:eastAsia="Times New Roman" w:hAnsi="Times New Roman" w:cs="Times New Roman"/>
          <w:sz w:val="24"/>
          <w:szCs w:val="24"/>
          <w:lang w:eastAsia="bg-BG"/>
        </w:rPr>
        <w:lastRenderedPageBreak/>
        <w:t>Проверка за липса/наличие на посочените по-горе условия за допустимост  се извършва на етап Административна проверка и допустимост.</w:t>
      </w:r>
    </w:p>
    <w:p w14:paraId="02771F0E" w14:textId="07C416A7" w:rsidR="00A96979" w:rsidRPr="005E3350" w:rsidRDefault="00A96979" w:rsidP="00C0689C">
      <w:pPr>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b/>
          <w:sz w:val="24"/>
          <w:szCs w:val="24"/>
          <w:lang w:eastAsia="bg-BG"/>
        </w:rPr>
      </w:pPr>
      <w:r w:rsidRPr="005E3350">
        <w:rPr>
          <w:rFonts w:ascii="Times New Roman" w:eastAsia="Times New Roman" w:hAnsi="Times New Roman" w:cs="Times New Roman"/>
          <w:b/>
          <w:sz w:val="24"/>
          <w:szCs w:val="24"/>
          <w:lang w:eastAsia="bg-BG"/>
        </w:rPr>
        <w:t xml:space="preserve">ВАЖНО! </w:t>
      </w:r>
      <w:r>
        <w:rPr>
          <w:rFonts w:ascii="Times New Roman" w:eastAsia="Times New Roman" w:hAnsi="Times New Roman" w:cs="Times New Roman"/>
          <w:b/>
          <w:sz w:val="24"/>
          <w:szCs w:val="24"/>
          <w:lang w:eastAsia="bg-BG"/>
        </w:rPr>
        <w:t xml:space="preserve">Кандидатът следва да посочи информация по кой от двата елемента на процедурата подава проектното си предложение </w:t>
      </w:r>
      <w:r w:rsidRPr="00A2294C">
        <w:rPr>
          <w:rFonts w:ascii="Times New Roman" w:eastAsia="Times New Roman" w:hAnsi="Times New Roman" w:cs="Times New Roman"/>
          <w:b/>
          <w:sz w:val="24"/>
          <w:szCs w:val="24"/>
          <w:lang w:eastAsia="bg-BG"/>
        </w:rPr>
        <w:t>в т. 11 от Формуляра за кандидатстване</w:t>
      </w:r>
      <w:r>
        <w:rPr>
          <w:rFonts w:ascii="Times New Roman" w:eastAsia="Times New Roman" w:hAnsi="Times New Roman" w:cs="Times New Roman"/>
          <w:b/>
          <w:sz w:val="24"/>
          <w:szCs w:val="24"/>
          <w:lang w:eastAsia="bg-BG"/>
        </w:rPr>
        <w:t>, в поле</w:t>
      </w:r>
      <w:r w:rsidRPr="00A96979">
        <w:rPr>
          <w:rFonts w:ascii="Times New Roman" w:eastAsia="Times New Roman" w:hAnsi="Times New Roman" w:cs="Times New Roman"/>
          <w:b/>
          <w:sz w:val="24"/>
          <w:szCs w:val="24"/>
          <w:lang w:eastAsia="bg-BG"/>
        </w:rPr>
        <w:t xml:space="preserve"> </w:t>
      </w:r>
      <w:r w:rsidRPr="005E3350">
        <w:rPr>
          <w:rFonts w:ascii="Times New Roman" w:eastAsia="Times New Roman" w:hAnsi="Times New Roman" w:cs="Times New Roman"/>
          <w:b/>
          <w:sz w:val="24"/>
          <w:szCs w:val="24"/>
          <w:lang w:eastAsia="bg-BG"/>
        </w:rPr>
        <w:t>„Деклариране на избор на елемент от обявената процедура за подбор на проектни предложения - елемент А или елемент Б“.</w:t>
      </w:r>
    </w:p>
    <w:p w14:paraId="009C3E35" w14:textId="77777777" w:rsidR="00105398" w:rsidRPr="00C37EED" w:rsidRDefault="00105398" w:rsidP="00C37EED">
      <w:pPr>
        <w:pStyle w:val="2"/>
        <w:rPr>
          <w:rFonts w:ascii="Times New Roman" w:hAnsi="Times New Roman" w:cs="Times New Roman"/>
          <w:b/>
          <w:i/>
          <w:sz w:val="24"/>
          <w:szCs w:val="24"/>
        </w:rPr>
      </w:pPr>
      <w:bookmarkStart w:id="12" w:name="_Toc48040147"/>
      <w:r w:rsidRPr="00C37EED">
        <w:rPr>
          <w:rFonts w:ascii="Times New Roman" w:hAnsi="Times New Roman" w:cs="Times New Roman"/>
          <w:b/>
          <w:i/>
          <w:sz w:val="24"/>
          <w:szCs w:val="24"/>
        </w:rPr>
        <w:t>11.2 Критерии за недопустимост на кандидатите</w:t>
      </w:r>
      <w:bookmarkEnd w:id="12"/>
    </w:p>
    <w:p w14:paraId="547AA076" w14:textId="6406600C" w:rsidR="00583664" w:rsidRDefault="00583664" w:rsidP="00085F27">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583664">
        <w:rPr>
          <w:rFonts w:ascii="Times New Roman" w:hAnsi="Times New Roman" w:cs="Times New Roman"/>
          <w:sz w:val="24"/>
          <w:szCs w:val="24"/>
        </w:rPr>
        <w:t>Критерии</w:t>
      </w:r>
      <w:r>
        <w:rPr>
          <w:rFonts w:ascii="Times New Roman" w:hAnsi="Times New Roman" w:cs="Times New Roman"/>
          <w:sz w:val="24"/>
          <w:szCs w:val="24"/>
        </w:rPr>
        <w:t>те</w:t>
      </w:r>
      <w:r w:rsidRPr="00583664">
        <w:rPr>
          <w:rFonts w:ascii="Times New Roman" w:hAnsi="Times New Roman" w:cs="Times New Roman"/>
          <w:sz w:val="24"/>
          <w:szCs w:val="24"/>
        </w:rPr>
        <w:t xml:space="preserve"> за недопустимост на кандидатите </w:t>
      </w:r>
      <w:r>
        <w:rPr>
          <w:rFonts w:ascii="Times New Roman" w:hAnsi="Times New Roman" w:cs="Times New Roman"/>
          <w:sz w:val="24"/>
          <w:szCs w:val="24"/>
        </w:rPr>
        <w:t xml:space="preserve">са едни и същи за всички кандидати по настоящата процедура </w:t>
      </w:r>
      <w:r w:rsidRPr="00583664">
        <w:rPr>
          <w:rFonts w:ascii="Times New Roman" w:hAnsi="Times New Roman" w:cs="Times New Roman"/>
          <w:sz w:val="24"/>
          <w:szCs w:val="24"/>
        </w:rPr>
        <w:t>независимо по кой от двата елемента: Елемент А „Разработване на продуктови и/или производствени иновации от предприятия“ или Елемент Б „Внедряване на продуктови и/или производствени иновации от предприятия“ се подава проектното предложение</w:t>
      </w:r>
      <w:r>
        <w:rPr>
          <w:rFonts w:ascii="Times New Roman" w:hAnsi="Times New Roman" w:cs="Times New Roman"/>
          <w:sz w:val="24"/>
          <w:szCs w:val="24"/>
        </w:rPr>
        <w:t>.</w:t>
      </w:r>
    </w:p>
    <w:p w14:paraId="4D4D1755" w14:textId="77777777" w:rsidR="00463BC4" w:rsidRPr="00CE26B5" w:rsidRDefault="00463BC4" w:rsidP="00085F27">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lang w:val="en-US"/>
        </w:rPr>
      </w:pPr>
    </w:p>
    <w:p w14:paraId="4687531A" w14:textId="314317A8" w:rsidR="00E15476" w:rsidRDefault="00E15476" w:rsidP="00085F27">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E15476">
        <w:rPr>
          <w:rFonts w:ascii="Times New Roman" w:hAnsi="Times New Roman" w:cs="Times New Roman"/>
          <w:sz w:val="24"/>
          <w:szCs w:val="24"/>
        </w:rPr>
        <w:t>Критерии</w:t>
      </w:r>
      <w:r>
        <w:rPr>
          <w:rFonts w:ascii="Times New Roman" w:hAnsi="Times New Roman" w:cs="Times New Roman"/>
          <w:sz w:val="24"/>
          <w:szCs w:val="24"/>
        </w:rPr>
        <w:t>те</w:t>
      </w:r>
      <w:r w:rsidRPr="00E15476">
        <w:rPr>
          <w:rFonts w:ascii="Times New Roman" w:hAnsi="Times New Roman" w:cs="Times New Roman"/>
          <w:sz w:val="24"/>
          <w:szCs w:val="24"/>
        </w:rPr>
        <w:t xml:space="preserve"> за недопустимост на кандидатите</w:t>
      </w:r>
      <w:r>
        <w:rPr>
          <w:rFonts w:ascii="Times New Roman" w:hAnsi="Times New Roman" w:cs="Times New Roman"/>
          <w:sz w:val="24"/>
          <w:szCs w:val="24"/>
        </w:rPr>
        <w:t xml:space="preserve"> са:</w:t>
      </w:r>
    </w:p>
    <w:p w14:paraId="1D9A8E2D" w14:textId="77777777" w:rsidR="00463BC4" w:rsidRDefault="00463BC4" w:rsidP="00085F27">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p>
    <w:p w14:paraId="050B1B26" w14:textId="1167C198" w:rsidR="00105398" w:rsidRPr="00105398" w:rsidRDefault="00105398" w:rsidP="00085F27">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 xml:space="preserve">1. Потенциалните кандидати </w:t>
      </w:r>
      <w:r w:rsidRPr="00E73CBD">
        <w:rPr>
          <w:rFonts w:ascii="Times New Roman" w:hAnsi="Times New Roman" w:cs="Times New Roman"/>
          <w:b/>
          <w:sz w:val="24"/>
          <w:szCs w:val="24"/>
          <w:u w:val="single"/>
        </w:rPr>
        <w:t>не могат</w:t>
      </w:r>
      <w:r w:rsidRPr="00105398">
        <w:rPr>
          <w:rFonts w:ascii="Times New Roman" w:hAnsi="Times New Roman" w:cs="Times New Roman"/>
          <w:sz w:val="24"/>
          <w:szCs w:val="24"/>
        </w:rPr>
        <w:t xml:space="preserve"> да участват в процедурата за подбор на проекти и да получат безвъзмездна финансова помощ, в случай че:</w:t>
      </w:r>
    </w:p>
    <w:p w14:paraId="161D3482" w14:textId="77777777" w:rsidR="00105398" w:rsidRPr="00105398" w:rsidRDefault="00105398" w:rsidP="00085F27">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a) са обявени в несъстоятелност;</w:t>
      </w:r>
    </w:p>
    <w:p w14:paraId="79742AEF" w14:textId="77777777" w:rsidR="00105398" w:rsidRPr="00105398" w:rsidRDefault="00105398" w:rsidP="00085F27">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 xml:space="preserve">б) са в производство по несъстоятелност; </w:t>
      </w:r>
    </w:p>
    <w:p w14:paraId="78A00D3C" w14:textId="77777777" w:rsidR="00105398" w:rsidRPr="00105398" w:rsidRDefault="00105398" w:rsidP="00085F27">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в) са в процедура по ликвидация;</w:t>
      </w:r>
    </w:p>
    <w:p w14:paraId="2F28B74D" w14:textId="77777777" w:rsidR="00105398" w:rsidRPr="00105398" w:rsidRDefault="00105398" w:rsidP="00085F27">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 xml:space="preserve">г) са сключили извънсъдебно споразумение с кредиторите си по смисъла на чл. 740 от Търговския закон; </w:t>
      </w:r>
    </w:p>
    <w:p w14:paraId="480CCC3B" w14:textId="77777777" w:rsidR="00105398" w:rsidRPr="00105398" w:rsidRDefault="00105398" w:rsidP="00085F27">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д) са преустановили дейността си;</w:t>
      </w:r>
    </w:p>
    <w:p w14:paraId="2E03C34F" w14:textId="77777777" w:rsidR="00105398" w:rsidRPr="00105398" w:rsidRDefault="00105398" w:rsidP="00085F27">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 xml:space="preserve">е) се намират в подобно положение, произтичащо от сходна на горепосочените процедури, съгласно законодателството на държавата, в която са установени; </w:t>
      </w:r>
    </w:p>
    <w:p w14:paraId="76A259BB" w14:textId="7A023DAE" w:rsidR="004E235C" w:rsidRPr="005E6319" w:rsidRDefault="00105398" w:rsidP="005E6319">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 xml:space="preserve">ж) </w:t>
      </w:r>
      <w:r w:rsidR="005E6319" w:rsidRPr="005E6319">
        <w:rPr>
          <w:rFonts w:ascii="Times New Roman" w:hAnsi="Times New Roman" w:cs="Times New Roman"/>
          <w:sz w:val="24"/>
          <w:szCs w:val="24"/>
        </w:rPr>
        <w:t>е установено с влязло в сила наказателно постановление или съдебно решение</w:t>
      </w:r>
      <w:r w:rsidR="004E235C">
        <w:rPr>
          <w:rFonts w:ascii="Times New Roman" w:hAnsi="Times New Roman" w:cs="Times New Roman"/>
          <w:sz w:val="24"/>
          <w:szCs w:val="24"/>
        </w:rPr>
        <w:t xml:space="preserve"> до изтичане на срока по чл.57, ал.3, т.2, буква б) от ЗОП, нарушение на чл.61, ал.1, чл. 62</w:t>
      </w:r>
      <w:r w:rsidR="00DC5EB7">
        <w:rPr>
          <w:rFonts w:ascii="Times New Roman" w:hAnsi="Times New Roman" w:cs="Times New Roman"/>
          <w:sz w:val="24"/>
          <w:szCs w:val="24"/>
        </w:rPr>
        <w:t>, ал.1  или 3, чл.63, ал.1 или 2, чл. 118, чл. 128, чл. 228, ал.3,чл. 245 и чл.</w:t>
      </w:r>
      <w:r w:rsidR="00C84204">
        <w:rPr>
          <w:rFonts w:ascii="Times New Roman" w:hAnsi="Times New Roman" w:cs="Times New Roman"/>
          <w:sz w:val="24"/>
          <w:szCs w:val="24"/>
        </w:rPr>
        <w:t xml:space="preserve"> </w:t>
      </w:r>
      <w:r w:rsidR="00DC5EB7">
        <w:rPr>
          <w:rFonts w:ascii="Times New Roman" w:hAnsi="Times New Roman" w:cs="Times New Roman"/>
          <w:sz w:val="24"/>
          <w:szCs w:val="24"/>
        </w:rPr>
        <w:t>301-305 от Кодекса на труда или чл. 13, ал.1 от Закона за трудовата миграция или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00026361" w14:textId="77777777" w:rsidR="00105398" w:rsidRPr="00105398" w:rsidRDefault="00105398" w:rsidP="00085F27">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 xml:space="preserve">з) са лишени от правото да упражняват определена професия или дейност съгласно законодателството на държавата, в която е извършено деянието; </w:t>
      </w:r>
    </w:p>
    <w:p w14:paraId="76AB42FF" w14:textId="77777777" w:rsidR="00105398" w:rsidRPr="00105398" w:rsidRDefault="00105398" w:rsidP="00085F27">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и) са сключили споразумение с други лица с цел нарушаване на конкуренцията, когато нарушението е установено с акт на компетентен орган;</w:t>
      </w:r>
    </w:p>
    <w:p w14:paraId="23362AC6" w14:textId="45F24307" w:rsidR="00105398" w:rsidRPr="00105398" w:rsidRDefault="00105398" w:rsidP="00085F27">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w:t>
      </w:r>
      <w:r w:rsidR="00DE2D06">
        <w:rPr>
          <w:rFonts w:ascii="Times New Roman" w:hAnsi="Times New Roman" w:cs="Times New Roman"/>
          <w:sz w:val="24"/>
          <w:szCs w:val="24"/>
        </w:rPr>
        <w:t>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7013B230" w14:textId="1B3B25DC" w:rsidR="00105398" w:rsidRPr="00105398" w:rsidRDefault="00105398" w:rsidP="00085F27">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lastRenderedPageBreak/>
        <w:t>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УО и на кандидата, или аналогични задължения</w:t>
      </w:r>
      <w:r w:rsidR="00160BE2">
        <w:rPr>
          <w:rFonts w:ascii="Times New Roman" w:hAnsi="Times New Roman" w:cs="Times New Roman"/>
          <w:sz w:val="24"/>
          <w:szCs w:val="24"/>
        </w:rPr>
        <w:t>, съгласно законодателството на държавата, в която кандидатът или участникът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w:t>
      </w:r>
      <w:r w:rsidR="00E96CE8">
        <w:rPr>
          <w:rFonts w:ascii="Times New Roman" w:hAnsi="Times New Roman" w:cs="Times New Roman"/>
          <w:sz w:val="24"/>
          <w:szCs w:val="24"/>
        </w:rPr>
        <w:t xml:space="preserve"> дължими данъци или социално-осигурителните вноски е до 1 на сто от сумата на годишния общ оборот за последната приключена финансова година или е повече от 50 000 лв.;</w:t>
      </w:r>
      <w:r w:rsidRPr="00105398">
        <w:rPr>
          <w:rFonts w:ascii="Times New Roman" w:hAnsi="Times New Roman" w:cs="Times New Roman"/>
          <w:sz w:val="24"/>
          <w:szCs w:val="24"/>
        </w:rPr>
        <w:t xml:space="preserve"> </w:t>
      </w:r>
    </w:p>
    <w:p w14:paraId="3EA7C77C" w14:textId="77777777" w:rsidR="00105398" w:rsidRPr="00105398" w:rsidRDefault="00105398" w:rsidP="00085F27">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 xml:space="preserve">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w:t>
      </w:r>
    </w:p>
    <w:p w14:paraId="459CB730" w14:textId="77777777" w:rsidR="00105398" w:rsidRPr="00105398" w:rsidRDefault="00105398" w:rsidP="00085F27">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м) лицата, които представляват кандидата или членовете на управителни и надзорни органи или други лица, които имат правомощия да упражняват контрол при вземането на решения от тези органи на кандидатите са правили опит да:</w:t>
      </w:r>
    </w:p>
    <w:p w14:paraId="282C8FCB" w14:textId="7A5EFF8E" w:rsidR="00105398" w:rsidRPr="00105398" w:rsidRDefault="00E73CBD" w:rsidP="00085F27">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Pr>
          <w:rFonts w:ascii="Times New Roman" w:hAnsi="Times New Roman" w:cs="Times New Roman"/>
          <w:sz w:val="24"/>
          <w:szCs w:val="24"/>
        </w:rPr>
        <w:t>1</w:t>
      </w:r>
      <w:r w:rsidR="00105398" w:rsidRPr="00105398">
        <w:rPr>
          <w:rFonts w:ascii="Times New Roman" w:hAnsi="Times New Roman" w:cs="Times New Roman"/>
          <w:sz w:val="24"/>
          <w:szCs w:val="24"/>
        </w:rPr>
        <w:t>) повлияят на вземането на решение от страна на МИГ/УО, свързано с отстраняването, подбора или възлагането, включително чрез предоставяне на невярна или заблуждаваща информация, или</w:t>
      </w:r>
    </w:p>
    <w:p w14:paraId="5095330A" w14:textId="297EDD3A" w:rsidR="00105398" w:rsidRPr="00105398" w:rsidRDefault="00E73CBD" w:rsidP="00085F27">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Pr>
          <w:rFonts w:ascii="Times New Roman" w:hAnsi="Times New Roman" w:cs="Times New Roman"/>
          <w:sz w:val="24"/>
          <w:szCs w:val="24"/>
        </w:rPr>
        <w:t>2</w:t>
      </w:r>
      <w:r w:rsidR="00105398" w:rsidRPr="00105398">
        <w:rPr>
          <w:rFonts w:ascii="Times New Roman" w:hAnsi="Times New Roman" w:cs="Times New Roman"/>
          <w:sz w:val="24"/>
          <w:szCs w:val="24"/>
        </w:rPr>
        <w:t>) получат информация, която може да им даде неоснователно предимство в процедурата за предоставяне на безвъзмездна финансова помощ.</w:t>
      </w:r>
    </w:p>
    <w:p w14:paraId="06D3EDBD" w14:textId="77777777" w:rsidR="00105398" w:rsidRPr="00105398" w:rsidRDefault="00105398" w:rsidP="00085F27">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н) лицата, които представляват кандидата или техни членовете на управителни и надзорни органи или други лица, които имат правомощия да упражняват контрол при вземането на решения от тези органи са осъждани с влязла в сила присъда и не са реабилитирани за:</w:t>
      </w:r>
    </w:p>
    <w:p w14:paraId="0B541CBE" w14:textId="02F9D09E" w:rsidR="00105398" w:rsidRPr="00105398" w:rsidRDefault="00E73CBD" w:rsidP="00085F27">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Pr>
          <w:rFonts w:ascii="Times New Roman" w:hAnsi="Times New Roman" w:cs="Times New Roman"/>
          <w:sz w:val="24"/>
          <w:szCs w:val="24"/>
        </w:rPr>
        <w:t>1</w:t>
      </w:r>
      <w:r w:rsidR="00105398" w:rsidRPr="00105398">
        <w:rPr>
          <w:rFonts w:ascii="Times New Roman" w:hAnsi="Times New Roman" w:cs="Times New Roman"/>
          <w:sz w:val="24"/>
          <w:szCs w:val="24"/>
        </w:rPr>
        <w:t>) престъпление по чл. 108а, чл. 159а – 159г, чл. 172, чл. 192а, чл. 194 – 217, чл. 219 – 252, чл. 253 – 260, чл. 301 – 307, чл. 321, 321а и чл. 352 – 353е от Наказателния кодекс;</w:t>
      </w:r>
    </w:p>
    <w:p w14:paraId="34DF5787" w14:textId="44C4E902" w:rsidR="00105398" w:rsidRPr="00105398" w:rsidRDefault="00E73CBD" w:rsidP="00085F27">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Pr>
          <w:rFonts w:ascii="Times New Roman" w:hAnsi="Times New Roman" w:cs="Times New Roman"/>
          <w:sz w:val="24"/>
          <w:szCs w:val="24"/>
        </w:rPr>
        <w:t>2</w:t>
      </w:r>
      <w:r w:rsidR="00105398" w:rsidRPr="00105398">
        <w:rPr>
          <w:rFonts w:ascii="Times New Roman" w:hAnsi="Times New Roman" w:cs="Times New Roman"/>
          <w:sz w:val="24"/>
          <w:szCs w:val="24"/>
        </w:rPr>
        <w:t>) престъпление, аналогично на тези по горната хипотеза, в друга държава членка или трета страна.</w:t>
      </w:r>
    </w:p>
    <w:p w14:paraId="772D99DA" w14:textId="77777777" w:rsidR="00105398" w:rsidRPr="00105398" w:rsidRDefault="00105398" w:rsidP="00085F27">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 xml:space="preserve">o) лицата, които представляват кандидата или техни членовете на управителни и надзорни органи или други лица, които имат правомощия да упражняват контрол при вземането на решения от тези органи е налице конфликт на интереси във връзка с процедурата за предоставяне на безвъзмездна финансова помощ, който не може да бъде отстранен; </w:t>
      </w:r>
    </w:p>
    <w:p w14:paraId="2B7428CC" w14:textId="77777777" w:rsidR="00105398" w:rsidRPr="00105398" w:rsidRDefault="00105398" w:rsidP="00085F27">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 xml:space="preserve">п) е налице неравнопоставеност в случаите по чл. 44, ал. 5 от Закона за обществени поръчки (ЗОП); </w:t>
      </w:r>
    </w:p>
    <w:p w14:paraId="224DE377" w14:textId="77777777" w:rsidR="00105398" w:rsidRPr="00105398" w:rsidRDefault="00105398" w:rsidP="00085F27">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 xml:space="preserve">р) е установено, че: </w:t>
      </w:r>
    </w:p>
    <w:p w14:paraId="211C1F67" w14:textId="512BC0A1" w:rsidR="00105398" w:rsidRPr="00105398" w:rsidRDefault="00E73CBD" w:rsidP="00085F27">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Pr>
          <w:rFonts w:ascii="Times New Roman" w:hAnsi="Times New Roman" w:cs="Times New Roman"/>
          <w:sz w:val="24"/>
          <w:szCs w:val="24"/>
        </w:rPr>
        <w:t>1</w:t>
      </w:r>
      <w:r w:rsidR="00105398" w:rsidRPr="00105398">
        <w:rPr>
          <w:rFonts w:ascii="Times New Roman" w:hAnsi="Times New Roman" w:cs="Times New Roman"/>
          <w:sz w:val="24"/>
          <w:szCs w:val="24"/>
        </w:rPr>
        <w:t>)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4EED7DB8" w14:textId="1689B53C" w:rsidR="00105398" w:rsidRPr="00105398" w:rsidRDefault="00E73CBD" w:rsidP="00AE6D78">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Pr>
          <w:rFonts w:ascii="Times New Roman" w:hAnsi="Times New Roman" w:cs="Times New Roman"/>
          <w:sz w:val="24"/>
          <w:szCs w:val="24"/>
        </w:rPr>
        <w:t>2</w:t>
      </w:r>
      <w:r w:rsidR="00105398" w:rsidRPr="00105398">
        <w:rPr>
          <w:rFonts w:ascii="Times New Roman" w:hAnsi="Times New Roman" w:cs="Times New Roman"/>
          <w:sz w:val="24"/>
          <w:szCs w:val="24"/>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629CA682" w14:textId="77777777" w:rsidR="00E56651" w:rsidRPr="00E56651" w:rsidRDefault="00E56651" w:rsidP="00E56651">
      <w:pPr>
        <w:pBdr>
          <w:top w:val="single" w:sz="4" w:space="1" w:color="auto"/>
          <w:left w:val="single" w:sz="4" w:space="1" w:color="auto"/>
          <w:bottom w:val="single" w:sz="4" w:space="1" w:color="auto"/>
          <w:right w:val="single" w:sz="4" w:space="1" w:color="auto"/>
        </w:pBdr>
        <w:spacing w:before="240"/>
        <w:jc w:val="both"/>
        <w:rPr>
          <w:rFonts w:ascii="Times New Roman" w:hAnsi="Times New Roman" w:cs="Times New Roman"/>
          <w:sz w:val="24"/>
          <w:szCs w:val="24"/>
        </w:rPr>
      </w:pPr>
      <w:r w:rsidRPr="00E56651">
        <w:rPr>
          <w:rFonts w:ascii="Times New Roman" w:hAnsi="Times New Roman" w:cs="Times New Roman"/>
          <w:sz w:val="24"/>
          <w:szCs w:val="24"/>
        </w:rPr>
        <w:lastRenderedPageBreak/>
        <w:t>ВАЖНО! Декларацията по чл. 25, ал. 2 от ЗУСЕСИФ и чл. 7 от ПМС 162/2016 г. следва да бъде попълнена, датирана и подписана от всички лица с право да представляват кандидата (независимо от това дали заедно и/или поотделно, и/или по друг начин).</w:t>
      </w:r>
    </w:p>
    <w:p w14:paraId="1C249595" w14:textId="77777777" w:rsidR="00E56651" w:rsidRDefault="00E56651" w:rsidP="00E56651">
      <w:pPr>
        <w:pBdr>
          <w:top w:val="single" w:sz="4" w:space="1" w:color="auto"/>
          <w:left w:val="single" w:sz="4" w:space="1" w:color="auto"/>
          <w:bottom w:val="single" w:sz="4" w:space="1" w:color="auto"/>
          <w:right w:val="single" w:sz="4" w:space="1" w:color="auto"/>
        </w:pBdr>
        <w:spacing w:before="240"/>
        <w:jc w:val="both"/>
        <w:rPr>
          <w:rFonts w:ascii="Times New Roman" w:hAnsi="Times New Roman" w:cs="Times New Roman"/>
          <w:sz w:val="24"/>
          <w:szCs w:val="24"/>
        </w:rPr>
      </w:pPr>
      <w:r w:rsidRPr="00E56651">
        <w:rPr>
          <w:rFonts w:ascii="Times New Roman" w:hAnsi="Times New Roman" w:cs="Times New Roman"/>
          <w:sz w:val="24"/>
          <w:szCs w:val="24"/>
        </w:rPr>
        <w:t>Не могат да участват в процедура и да получат безвъзмездна финансова помощ кандидати, за които е установено 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 по проекти, финан</w:t>
      </w:r>
      <w:r>
        <w:rPr>
          <w:rFonts w:ascii="Times New Roman" w:hAnsi="Times New Roman" w:cs="Times New Roman"/>
          <w:sz w:val="24"/>
          <w:szCs w:val="24"/>
        </w:rPr>
        <w:t xml:space="preserve">сирани от предприсъединителните </w:t>
      </w:r>
      <w:r w:rsidRPr="00E56651">
        <w:rPr>
          <w:rFonts w:ascii="Times New Roman" w:hAnsi="Times New Roman" w:cs="Times New Roman"/>
          <w:sz w:val="24"/>
          <w:szCs w:val="24"/>
        </w:rPr>
        <w:t>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p w14:paraId="504A7439" w14:textId="428B2888" w:rsidR="00AE6D78" w:rsidRPr="00E56651" w:rsidRDefault="00105398" w:rsidP="00E56651">
      <w:pPr>
        <w:pBdr>
          <w:top w:val="single" w:sz="4" w:space="1" w:color="auto"/>
          <w:left w:val="single" w:sz="4" w:space="1" w:color="auto"/>
          <w:bottom w:val="single" w:sz="4" w:space="1" w:color="auto"/>
          <w:right w:val="single" w:sz="4" w:space="1" w:color="auto"/>
        </w:pBdr>
        <w:spacing w:before="240"/>
        <w:jc w:val="both"/>
        <w:rPr>
          <w:rFonts w:ascii="Times New Roman" w:hAnsi="Times New Roman" w:cs="Times New Roman"/>
          <w:sz w:val="24"/>
          <w:szCs w:val="24"/>
        </w:rPr>
      </w:pPr>
      <w:r w:rsidRPr="00AE6D78">
        <w:rPr>
          <w:rFonts w:ascii="Times New Roman" w:hAnsi="Times New Roman" w:cs="Times New Roman"/>
          <w:b/>
          <w:sz w:val="24"/>
          <w:szCs w:val="24"/>
        </w:rPr>
        <w:t xml:space="preserve">2. С цел избягване на припокриването на интервенциите между Оперативна програма „Иновации и конкурентоспособност” 2014-2020 и Програмата за развитие на селските райони 2014-2020, подкрепа по процедурата за подбор на проекти по мярка 11 "Технологично развитие и иновации" към стратегия за ВОМР обявена от МИГ Поморие, </w:t>
      </w:r>
      <w:r w:rsidRPr="00AE6D78">
        <w:rPr>
          <w:rFonts w:ascii="Times New Roman" w:hAnsi="Times New Roman" w:cs="Times New Roman"/>
          <w:b/>
          <w:sz w:val="24"/>
          <w:szCs w:val="24"/>
          <w:u w:val="single"/>
        </w:rPr>
        <w:t>не могат</w:t>
      </w:r>
      <w:r w:rsidRPr="00AE6D78">
        <w:rPr>
          <w:rFonts w:ascii="Times New Roman" w:hAnsi="Times New Roman" w:cs="Times New Roman"/>
          <w:b/>
          <w:sz w:val="24"/>
          <w:szCs w:val="24"/>
        </w:rPr>
        <w:t xml:space="preserve"> да получават кандидати, които са:</w:t>
      </w:r>
    </w:p>
    <w:p w14:paraId="69878CF9" w14:textId="53599270" w:rsidR="00105398" w:rsidRPr="00105398" w:rsidRDefault="00105398" w:rsidP="00AE6D78">
      <w:pPr>
        <w:pBdr>
          <w:top w:val="single" w:sz="4" w:space="1" w:color="auto"/>
          <w:left w:val="single" w:sz="4" w:space="1" w:color="auto"/>
          <w:bottom w:val="single" w:sz="4" w:space="1" w:color="auto"/>
          <w:right w:val="single" w:sz="4" w:space="1" w:color="auto"/>
        </w:pBdr>
        <w:spacing w:before="240"/>
        <w:jc w:val="both"/>
        <w:rPr>
          <w:rFonts w:ascii="Times New Roman" w:hAnsi="Times New Roman" w:cs="Times New Roman"/>
          <w:sz w:val="24"/>
          <w:szCs w:val="24"/>
        </w:rPr>
      </w:pPr>
      <w:r w:rsidRPr="00105398">
        <w:rPr>
          <w:rFonts w:ascii="Times New Roman" w:hAnsi="Times New Roman" w:cs="Times New Roman"/>
          <w:sz w:val="24"/>
          <w:szCs w:val="24"/>
        </w:rPr>
        <w:t xml:space="preserve">• микропредприятия по смисъла на чл. 3-4 от Закона за малките и средните предприятия, които имат седалище или клон със седалище на територията на селски район, съгласно определението в т. 8.1. Описание на общите условия от Програмата за развитие на селските райони за периода 2014 – 2020 г. </w:t>
      </w:r>
      <w:r w:rsidRPr="006265CE">
        <w:rPr>
          <w:rFonts w:ascii="Times New Roman" w:hAnsi="Times New Roman" w:cs="Times New Roman"/>
          <w:b/>
          <w:sz w:val="24"/>
          <w:szCs w:val="24"/>
        </w:rPr>
        <w:t>и</w:t>
      </w:r>
      <w:r w:rsidRPr="00105398">
        <w:rPr>
          <w:rFonts w:ascii="Times New Roman" w:hAnsi="Times New Roman" w:cs="Times New Roman"/>
          <w:sz w:val="24"/>
          <w:szCs w:val="24"/>
        </w:rPr>
        <w:t xml:space="preserve"> са заявили за подпомагане дейности по проекта, които ще се осъществяват в община на територията на селските райони в Република България, съгласно Списък на общините в обхвата на селските райони на Република България.</w:t>
      </w:r>
    </w:p>
    <w:p w14:paraId="50EEBC6D" w14:textId="77777777" w:rsidR="00105398" w:rsidRPr="00105398" w:rsidRDefault="00105398" w:rsidP="00085F27">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105398">
        <w:rPr>
          <w:rFonts w:ascii="Times New Roman" w:hAnsi="Times New Roman" w:cs="Times New Roman"/>
          <w:sz w:val="24"/>
          <w:szCs w:val="24"/>
        </w:rPr>
        <w:t xml:space="preserve">• предприятия, кандидатстващи за финансиране на дейности за преработка и/или маркетинг на горски продукти. </w:t>
      </w:r>
    </w:p>
    <w:p w14:paraId="5BA155D4" w14:textId="0E89979F" w:rsidR="00105398" w:rsidRPr="00105398" w:rsidRDefault="00105398" w:rsidP="00085F27">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105398">
        <w:rPr>
          <w:rFonts w:ascii="Times New Roman" w:hAnsi="Times New Roman" w:cs="Times New Roman"/>
          <w:sz w:val="24"/>
          <w:szCs w:val="24"/>
        </w:rPr>
        <w:t xml:space="preserve">• микропредприятия, по смисъла на чл. 3-4 от Закона за малките и средните предприятия, осъществяващи инвестиции, свързани с преработка и/или маркетинг на селскостопански продукти в неселскостопански продукти извън Приложение № I от </w:t>
      </w:r>
      <w:r w:rsidR="007E5494" w:rsidRPr="007E5494">
        <w:rPr>
          <w:rFonts w:ascii="Times New Roman" w:hAnsi="Times New Roman" w:cs="Times New Roman"/>
          <w:sz w:val="24"/>
          <w:szCs w:val="24"/>
        </w:rPr>
        <w:t>Договора за функциониране на европейския съюз</w:t>
      </w:r>
      <w:r w:rsidRPr="00105398">
        <w:rPr>
          <w:rFonts w:ascii="Times New Roman" w:hAnsi="Times New Roman" w:cs="Times New Roman"/>
          <w:sz w:val="24"/>
          <w:szCs w:val="24"/>
        </w:rPr>
        <w:t>, или с производството на памук, в случай че тези инвестиции се осъществяват на територията на селските райони съгласно определението</w:t>
      </w:r>
      <w:r w:rsidR="006265CE">
        <w:rPr>
          <w:rStyle w:val="af4"/>
          <w:rFonts w:ascii="Times New Roman" w:hAnsi="Times New Roman" w:cs="Times New Roman"/>
          <w:sz w:val="24"/>
          <w:szCs w:val="24"/>
        </w:rPr>
        <w:footnoteReference w:id="3"/>
      </w:r>
      <w:r w:rsidRPr="00105398">
        <w:rPr>
          <w:rFonts w:ascii="Times New Roman" w:hAnsi="Times New Roman" w:cs="Times New Roman"/>
          <w:sz w:val="24"/>
          <w:szCs w:val="24"/>
        </w:rPr>
        <w:t xml:space="preserve"> в т. 8.1 Описание на общите условия от Програмата за развитие на селските райони за периода 2014 – 2020 г. Списък на общините в обхвата на селските райони на Република България е даден в ПМС № 161/04.07.2016. </w:t>
      </w:r>
    </w:p>
    <w:p w14:paraId="16B05347" w14:textId="30617234" w:rsidR="00105398" w:rsidRPr="00105398" w:rsidRDefault="00105398" w:rsidP="00085F27">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105398">
        <w:rPr>
          <w:rFonts w:ascii="Times New Roman" w:hAnsi="Times New Roman" w:cs="Times New Roman"/>
          <w:sz w:val="24"/>
          <w:szCs w:val="24"/>
        </w:rPr>
        <w:t xml:space="preserve">• малки и средни предприятия, по смисъла на чл. 3-4 от Закона за малките и средните предприятия, осъществяващи инвестиции, свързани с преработка и/или маркетинг на </w:t>
      </w:r>
      <w:r w:rsidRPr="00105398">
        <w:rPr>
          <w:rFonts w:ascii="Times New Roman" w:hAnsi="Times New Roman" w:cs="Times New Roman"/>
          <w:sz w:val="24"/>
          <w:szCs w:val="24"/>
        </w:rPr>
        <w:lastRenderedPageBreak/>
        <w:t xml:space="preserve">селскостопански продукти в неселскостопански продукти извън Приложение № I от </w:t>
      </w:r>
      <w:r w:rsidR="007E5494" w:rsidRPr="007E5494">
        <w:rPr>
          <w:rFonts w:ascii="Times New Roman" w:hAnsi="Times New Roman" w:cs="Times New Roman"/>
          <w:sz w:val="24"/>
          <w:szCs w:val="24"/>
        </w:rPr>
        <w:t>Договора за функциониране на европейския съюз</w:t>
      </w:r>
      <w:r w:rsidRPr="00105398">
        <w:rPr>
          <w:rFonts w:ascii="Times New Roman" w:hAnsi="Times New Roman" w:cs="Times New Roman"/>
          <w:sz w:val="24"/>
          <w:szCs w:val="24"/>
        </w:rPr>
        <w:t>, или с производството на памук, с изключение на хляб, тестени и сладкарски изделия, в случай че тези инвестиции се осъществяват на територията на селските райони съгласно определението в т. 8.1. Описание на общите условия от Програмата за развитие на селските райони за периода 2014–2020 г. и Списък на общините в обхвата на селските райони на Република България съгласно ПМС № 161/04.07.2016.</w:t>
      </w:r>
    </w:p>
    <w:p w14:paraId="580542C4" w14:textId="77777777" w:rsidR="00105398" w:rsidRPr="00105398" w:rsidRDefault="00105398" w:rsidP="00AE6D78">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 xml:space="preserve">• предприятия, извършващи основната си икономическа дейност или кандидатстващи за финансиране на дейности, които съгласно КИД 2008 попадат в Сектор С - код на икономическа дейност 10 „Производство на хранителни продукти” и код 11 „Производство на напитки”, както следва: </w:t>
      </w:r>
    </w:p>
    <w:p w14:paraId="5CDF44E0" w14:textId="77777777" w:rsidR="00105398" w:rsidRPr="00105398" w:rsidRDefault="00105398" w:rsidP="00AE6D78">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 xml:space="preserve">- 10.1 „Производство и преработка на месо; производство на месни продукти, без готови ястия”; </w:t>
      </w:r>
    </w:p>
    <w:p w14:paraId="7C621FE3" w14:textId="77777777" w:rsidR="00105398" w:rsidRPr="00105398" w:rsidRDefault="00105398" w:rsidP="00AE6D78">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 xml:space="preserve">- 10.2. „Преработка и консервиране на риба и други водни животни, без готови ястия”; </w:t>
      </w:r>
    </w:p>
    <w:p w14:paraId="5B6E317D" w14:textId="77777777" w:rsidR="00105398" w:rsidRPr="00105398" w:rsidRDefault="00105398" w:rsidP="00AE6D78">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 xml:space="preserve">- 10.3 „Преработка и консервиране на плодове и зеленчуци, без готови ястия”; </w:t>
      </w:r>
    </w:p>
    <w:p w14:paraId="2D6D6326" w14:textId="77777777" w:rsidR="00105398" w:rsidRPr="00105398" w:rsidRDefault="00105398" w:rsidP="00AE6D78">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 xml:space="preserve">- 10.4. „Производство на растителни и животински масла и мазнини”; </w:t>
      </w:r>
    </w:p>
    <w:p w14:paraId="5881815E" w14:textId="77777777" w:rsidR="00105398" w:rsidRPr="00105398" w:rsidRDefault="00105398" w:rsidP="00AE6D78">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 xml:space="preserve">- 10.5. „Производство на мляко и млечни продукти”; </w:t>
      </w:r>
    </w:p>
    <w:p w14:paraId="7B4CE7CF" w14:textId="77777777" w:rsidR="00105398" w:rsidRPr="00105398" w:rsidRDefault="00105398" w:rsidP="00AE6D78">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 xml:space="preserve">- 10.6. „Производство на мелничарски продукти, нишесте и нишестени продукти”; </w:t>
      </w:r>
    </w:p>
    <w:p w14:paraId="5065E948" w14:textId="77777777" w:rsidR="00105398" w:rsidRPr="00105398" w:rsidRDefault="00105398" w:rsidP="00AE6D78">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 xml:space="preserve">- 10.81. „Производство на захар”; </w:t>
      </w:r>
    </w:p>
    <w:p w14:paraId="70B35D60" w14:textId="77777777" w:rsidR="00105398" w:rsidRPr="00105398" w:rsidRDefault="00105398" w:rsidP="00AE6D78">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 xml:space="preserve">- 10.83. „Преработка на кафе и чай”; </w:t>
      </w:r>
    </w:p>
    <w:p w14:paraId="2C120D22" w14:textId="77777777" w:rsidR="00105398" w:rsidRPr="00105398" w:rsidRDefault="00105398" w:rsidP="00AE6D78">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 xml:space="preserve">- 10.84. „Производство на хранителни подправки и овкусители“; </w:t>
      </w:r>
    </w:p>
    <w:p w14:paraId="4B8EA280" w14:textId="77777777" w:rsidR="00105398" w:rsidRPr="00105398" w:rsidRDefault="00105398" w:rsidP="00AE6D78">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 xml:space="preserve">- 10.91. „Производство на готови храни за животни”; </w:t>
      </w:r>
    </w:p>
    <w:p w14:paraId="39FCD77A" w14:textId="77777777" w:rsidR="00105398" w:rsidRPr="00105398" w:rsidRDefault="00105398" w:rsidP="00AE6D78">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 xml:space="preserve">- 11.02. „Производство на вина от грозде”; </w:t>
      </w:r>
    </w:p>
    <w:p w14:paraId="33E32808" w14:textId="77777777" w:rsidR="00105398" w:rsidRPr="00105398" w:rsidRDefault="00105398" w:rsidP="00AE6D78">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 xml:space="preserve">- 11.03. „Производство на други ферментирали напитки”; </w:t>
      </w:r>
    </w:p>
    <w:p w14:paraId="2C83840A" w14:textId="77777777" w:rsidR="00105398" w:rsidRPr="00105398" w:rsidRDefault="00105398" w:rsidP="00AE6D78">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- 11.06. „Производство на малц”.</w:t>
      </w:r>
    </w:p>
    <w:p w14:paraId="14201C39" w14:textId="77777777" w:rsidR="00105398" w:rsidRPr="00AE6D78" w:rsidRDefault="00105398" w:rsidP="00AE6D78">
      <w:pPr>
        <w:pBdr>
          <w:top w:val="single" w:sz="4" w:space="1" w:color="auto"/>
          <w:left w:val="single" w:sz="4" w:space="1" w:color="auto"/>
          <w:bottom w:val="single" w:sz="4" w:space="1" w:color="auto"/>
          <w:right w:val="single" w:sz="4" w:space="1" w:color="auto"/>
        </w:pBdr>
        <w:spacing w:before="240"/>
        <w:jc w:val="both"/>
        <w:rPr>
          <w:rFonts w:ascii="Times New Roman" w:hAnsi="Times New Roman" w:cs="Times New Roman"/>
          <w:b/>
          <w:sz w:val="24"/>
          <w:szCs w:val="24"/>
        </w:rPr>
      </w:pPr>
      <w:r w:rsidRPr="00AE6D78">
        <w:rPr>
          <w:rFonts w:ascii="Times New Roman" w:hAnsi="Times New Roman" w:cs="Times New Roman"/>
          <w:b/>
          <w:sz w:val="24"/>
          <w:szCs w:val="24"/>
        </w:rPr>
        <w:t xml:space="preserve">3. Потенциалните кандидати </w:t>
      </w:r>
      <w:r w:rsidRPr="00AE6D78">
        <w:rPr>
          <w:rFonts w:ascii="Times New Roman" w:hAnsi="Times New Roman" w:cs="Times New Roman"/>
          <w:b/>
          <w:sz w:val="24"/>
          <w:szCs w:val="24"/>
          <w:u w:val="single"/>
        </w:rPr>
        <w:t>не могат</w:t>
      </w:r>
      <w:r w:rsidRPr="00AE6D78">
        <w:rPr>
          <w:rFonts w:ascii="Times New Roman" w:hAnsi="Times New Roman" w:cs="Times New Roman"/>
          <w:b/>
          <w:sz w:val="24"/>
          <w:szCs w:val="24"/>
        </w:rPr>
        <w:t xml:space="preserve"> да участват в процедура и да получат безвъзмездна финансова помощ, в случай че попадат в забранителните режими на Регламент на Комисията (ЕС) № 1407/2013 и по-конкретно, ако:</w:t>
      </w:r>
    </w:p>
    <w:p w14:paraId="2EE77E1D" w14:textId="77777777" w:rsidR="00105398" w:rsidRPr="00AE6D78" w:rsidRDefault="00105398" w:rsidP="00AE6D78">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b/>
          <w:sz w:val="24"/>
          <w:szCs w:val="24"/>
        </w:rPr>
      </w:pPr>
      <w:r w:rsidRPr="00AE6D78">
        <w:rPr>
          <w:rFonts w:ascii="Times New Roman" w:hAnsi="Times New Roman" w:cs="Times New Roman"/>
          <w:b/>
          <w:sz w:val="24"/>
          <w:szCs w:val="24"/>
        </w:rPr>
        <w:t>А. Тяхната основна дейност или дейността, за която кандидатстват се отнася до :</w:t>
      </w:r>
    </w:p>
    <w:p w14:paraId="01DDFC59" w14:textId="1044241A" w:rsidR="00105398" w:rsidRPr="00105398" w:rsidRDefault="00105398" w:rsidP="00AE6D78">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 xml:space="preserve">• сектора на рибарството и аквакултурите, обхванати от Регламент (ЕО) </w:t>
      </w:r>
      <w:r w:rsidR="00966535" w:rsidRPr="00966535">
        <w:rPr>
          <w:rFonts w:ascii="Times New Roman" w:hAnsi="Times New Roman" w:cs="Times New Roman"/>
          <w:sz w:val="24"/>
          <w:szCs w:val="24"/>
        </w:rPr>
        <w:t>№ 1379/2013</w:t>
      </w:r>
      <w:r w:rsidRPr="00105398">
        <w:rPr>
          <w:rFonts w:ascii="Times New Roman" w:hAnsi="Times New Roman" w:cs="Times New Roman"/>
          <w:sz w:val="24"/>
          <w:szCs w:val="24"/>
        </w:rPr>
        <w:t xml:space="preserve">; </w:t>
      </w:r>
    </w:p>
    <w:p w14:paraId="3C26A5B1" w14:textId="77777777" w:rsidR="00105398" w:rsidRPr="00105398" w:rsidRDefault="00105398" w:rsidP="00AE6D78">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 xml:space="preserve">• сектора на първичното производство на селскостопански продукти; </w:t>
      </w:r>
    </w:p>
    <w:p w14:paraId="31AF5C75" w14:textId="77777777" w:rsidR="00105398" w:rsidRPr="00105398" w:rsidRDefault="00105398" w:rsidP="00AE6D78">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 xml:space="preserve">• сектора на преработката и търговията със селскостопански продукти, в следните случаи: </w:t>
      </w:r>
    </w:p>
    <w:p w14:paraId="2F7AC73A" w14:textId="77777777" w:rsidR="00105398" w:rsidRPr="00105398" w:rsidRDefault="00105398" w:rsidP="00AE6D78">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 xml:space="preserve">- когато размерът на помощта е определен въз основа на цените или количествата на този вид продукти, изкупувани от първичните производители или предлагани на пазара от съответните предприятия; или </w:t>
      </w:r>
    </w:p>
    <w:p w14:paraId="1439C3EE" w14:textId="77777777" w:rsidR="00105398" w:rsidRDefault="00105398" w:rsidP="00AE6D78">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 xml:space="preserve">- когато помощта е свързана със задължението да бъде прехвърлена частично или изцяло на първичните производители. </w:t>
      </w:r>
    </w:p>
    <w:p w14:paraId="22EBA570" w14:textId="77777777" w:rsidR="00E91C16" w:rsidRPr="00105398" w:rsidRDefault="00E91C16" w:rsidP="00AE6D78">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p>
    <w:p w14:paraId="071E3C5C" w14:textId="5F038590" w:rsidR="00105398" w:rsidRDefault="00105398" w:rsidP="00AE6D78">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b/>
          <w:sz w:val="24"/>
          <w:szCs w:val="24"/>
        </w:rPr>
      </w:pPr>
      <w:r w:rsidRPr="00AE6D78">
        <w:rPr>
          <w:rFonts w:ascii="Times New Roman" w:hAnsi="Times New Roman" w:cs="Times New Roman"/>
          <w:b/>
          <w:sz w:val="24"/>
          <w:szCs w:val="24"/>
        </w:rPr>
        <w:t>и</w:t>
      </w:r>
    </w:p>
    <w:p w14:paraId="45366D77" w14:textId="77777777" w:rsidR="00E91C16" w:rsidRPr="00AE6D78" w:rsidRDefault="00E91C16" w:rsidP="00AE6D78">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b/>
          <w:sz w:val="24"/>
          <w:szCs w:val="24"/>
        </w:rPr>
      </w:pPr>
    </w:p>
    <w:p w14:paraId="2DFE400F" w14:textId="77777777" w:rsidR="00105398" w:rsidRPr="00AE6D78" w:rsidRDefault="00105398" w:rsidP="00AE6D78">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b/>
          <w:sz w:val="24"/>
          <w:szCs w:val="24"/>
        </w:rPr>
      </w:pPr>
      <w:r w:rsidRPr="00AE6D78">
        <w:rPr>
          <w:rFonts w:ascii="Times New Roman" w:hAnsi="Times New Roman" w:cs="Times New Roman"/>
          <w:b/>
          <w:sz w:val="24"/>
          <w:szCs w:val="24"/>
        </w:rPr>
        <w:t xml:space="preserve">Б. Финансирането представлява: </w:t>
      </w:r>
    </w:p>
    <w:p w14:paraId="0DEC407E" w14:textId="77777777" w:rsidR="00105398" w:rsidRPr="00105398" w:rsidRDefault="00105398" w:rsidP="00AE6D78">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 xml:space="preserve">• помощи за дейности, свързани с износ за трети държави или държави членки, по-конкретно помощите, пряко свързани с изнасяните количества, със създаването и функционирането на дистрибуторска мрежа или с други текущи разходи, свързани с износа; </w:t>
      </w:r>
    </w:p>
    <w:p w14:paraId="3B72C85D" w14:textId="77777777" w:rsidR="00105398" w:rsidRPr="00105398" w:rsidRDefault="00105398" w:rsidP="00AE6D78">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 xml:space="preserve">• помощ, поставена в зависимост от преференциално използване на национални продукти спрямо вносни такива. </w:t>
      </w:r>
    </w:p>
    <w:p w14:paraId="3D7D602B" w14:textId="2527C7FF" w:rsidR="00105398" w:rsidRDefault="00105398" w:rsidP="00AE6D78">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 xml:space="preserve">• </w:t>
      </w:r>
      <w:r w:rsidR="00B8680E" w:rsidRPr="00CE49C1">
        <w:rPr>
          <w:rFonts w:ascii="Times New Roman" w:hAnsi="Times New Roman" w:cs="Times New Roman"/>
          <w:sz w:val="24"/>
          <w:szCs w:val="24"/>
        </w:rPr>
        <w:t xml:space="preserve">помощ, която ще се използва за придобиването на товарни автомобили от предприятия, които осъществяват </w:t>
      </w:r>
      <w:r w:rsidR="00B674FE">
        <w:rPr>
          <w:rFonts w:ascii="Times New Roman" w:hAnsi="Times New Roman" w:cs="Times New Roman"/>
          <w:sz w:val="24"/>
          <w:szCs w:val="24"/>
        </w:rPr>
        <w:t>автомобилни</w:t>
      </w:r>
      <w:r w:rsidR="00B674FE" w:rsidRPr="00CE49C1">
        <w:rPr>
          <w:rFonts w:ascii="Times New Roman" w:hAnsi="Times New Roman" w:cs="Times New Roman"/>
          <w:sz w:val="24"/>
          <w:szCs w:val="24"/>
        </w:rPr>
        <w:t xml:space="preserve"> </w:t>
      </w:r>
      <w:r w:rsidR="00B8680E" w:rsidRPr="00CE49C1">
        <w:rPr>
          <w:rFonts w:ascii="Times New Roman" w:hAnsi="Times New Roman" w:cs="Times New Roman"/>
          <w:sz w:val="24"/>
          <w:szCs w:val="24"/>
        </w:rPr>
        <w:t>товарни превози за чужда сметка или срещу възнаграждение.</w:t>
      </w:r>
    </w:p>
    <w:p w14:paraId="43EBA805" w14:textId="4299A5DA" w:rsidR="00BA7B86" w:rsidRDefault="00BA7B86" w:rsidP="00AE6D78">
      <w:pPr>
        <w:pBdr>
          <w:top w:val="single" w:sz="4" w:space="1" w:color="auto"/>
          <w:left w:val="single" w:sz="4" w:space="1" w:color="auto"/>
          <w:bottom w:val="single" w:sz="4" w:space="1" w:color="auto"/>
          <w:right w:val="single" w:sz="4" w:space="1" w:color="auto"/>
        </w:pBdr>
        <w:spacing w:after="0"/>
        <w:jc w:val="both"/>
        <w:rPr>
          <w:rFonts w:ascii="Times New Roman" w:hAnsi="Times New Roman" w:cs="Times New Roman"/>
          <w:sz w:val="24"/>
          <w:szCs w:val="24"/>
        </w:rPr>
      </w:pPr>
    </w:p>
    <w:p w14:paraId="7D5D513F" w14:textId="49238B5A" w:rsidR="003B463E" w:rsidRPr="003B463E" w:rsidRDefault="00105398" w:rsidP="003B463E">
      <w:pPr>
        <w:pStyle w:val="1"/>
        <w:rPr>
          <w:rFonts w:ascii="Times New Roman" w:hAnsi="Times New Roman" w:cs="Times New Roman"/>
          <w:b/>
          <w:sz w:val="24"/>
          <w:szCs w:val="24"/>
        </w:rPr>
      </w:pPr>
      <w:bookmarkStart w:id="13" w:name="_Toc48040148"/>
      <w:r w:rsidRPr="00C37EED">
        <w:rPr>
          <w:rFonts w:ascii="Times New Roman" w:hAnsi="Times New Roman" w:cs="Times New Roman"/>
          <w:b/>
          <w:sz w:val="24"/>
          <w:szCs w:val="24"/>
        </w:rPr>
        <w:t>12. Допустими партньори</w:t>
      </w:r>
      <w:bookmarkEnd w:id="13"/>
      <w:r w:rsidRPr="00C37EED">
        <w:rPr>
          <w:rFonts w:ascii="Times New Roman" w:hAnsi="Times New Roman" w:cs="Times New Roman"/>
          <w:b/>
          <w:sz w:val="24"/>
          <w:szCs w:val="24"/>
        </w:rPr>
        <w:t xml:space="preserve"> </w:t>
      </w:r>
    </w:p>
    <w:p w14:paraId="48116D59" w14:textId="556E0D55" w:rsidR="00105398" w:rsidRPr="00105398" w:rsidRDefault="00105398" w:rsidP="00EB2689">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05398">
        <w:rPr>
          <w:rFonts w:ascii="Times New Roman" w:hAnsi="Times New Roman" w:cs="Times New Roman"/>
          <w:sz w:val="24"/>
          <w:szCs w:val="24"/>
        </w:rPr>
        <w:t>Допустими за финансиране по ОПИК чрез подхода ВОМР са проекти, изпълнявани от кандидати  малки и средни предприятия, които участват индивидуално, а не съвместно с партньорски и/или други организации.</w:t>
      </w:r>
    </w:p>
    <w:p w14:paraId="5F9CC0ED" w14:textId="77777777" w:rsidR="00105398" w:rsidRPr="00C37EED" w:rsidRDefault="00105398" w:rsidP="00C37EED">
      <w:pPr>
        <w:pStyle w:val="1"/>
        <w:rPr>
          <w:rFonts w:ascii="Times New Roman" w:hAnsi="Times New Roman" w:cs="Times New Roman"/>
          <w:b/>
          <w:sz w:val="24"/>
          <w:szCs w:val="24"/>
        </w:rPr>
      </w:pPr>
      <w:bookmarkStart w:id="14" w:name="_Toc48040149"/>
      <w:r w:rsidRPr="00C37EED">
        <w:rPr>
          <w:rFonts w:ascii="Times New Roman" w:hAnsi="Times New Roman" w:cs="Times New Roman"/>
          <w:b/>
          <w:sz w:val="24"/>
          <w:szCs w:val="24"/>
        </w:rPr>
        <w:t>13. Дейности, допустими за финансиране</w:t>
      </w:r>
      <w:bookmarkEnd w:id="14"/>
    </w:p>
    <w:p w14:paraId="1BA23CE2" w14:textId="77777777" w:rsidR="00105398" w:rsidRPr="00C37EED" w:rsidRDefault="00105398" w:rsidP="00C37EED">
      <w:pPr>
        <w:pStyle w:val="2"/>
        <w:rPr>
          <w:rFonts w:ascii="Times New Roman" w:hAnsi="Times New Roman" w:cs="Times New Roman"/>
          <w:b/>
          <w:i/>
          <w:sz w:val="24"/>
          <w:szCs w:val="24"/>
        </w:rPr>
      </w:pPr>
      <w:bookmarkStart w:id="15" w:name="_Toc48040150"/>
      <w:r w:rsidRPr="00C37EED">
        <w:rPr>
          <w:rFonts w:ascii="Times New Roman" w:hAnsi="Times New Roman" w:cs="Times New Roman"/>
          <w:b/>
          <w:i/>
          <w:sz w:val="24"/>
          <w:szCs w:val="24"/>
        </w:rPr>
        <w:t>13.1. Допустими дейности</w:t>
      </w:r>
      <w:bookmarkEnd w:id="15"/>
    </w:p>
    <w:p w14:paraId="1EEDA0DC" w14:textId="6BE111AE" w:rsidR="00511A18" w:rsidRPr="0054017B" w:rsidRDefault="00511A18" w:rsidP="00E53D8D">
      <w:pPr>
        <w:pBdr>
          <w:top w:val="single" w:sz="4" w:space="1" w:color="auto"/>
          <w:left w:val="single" w:sz="4" w:space="4" w:color="auto"/>
          <w:bottom w:val="single" w:sz="4" w:space="1" w:color="auto"/>
          <w:right w:val="single" w:sz="4" w:space="4" w:color="auto"/>
        </w:pBdr>
        <w:spacing w:after="0"/>
        <w:jc w:val="both"/>
        <w:rPr>
          <w:rFonts w:ascii="Times New Roman" w:eastAsia="Calibri" w:hAnsi="Times New Roman" w:cs="Times New Roman"/>
          <w:sz w:val="24"/>
          <w:szCs w:val="24"/>
        </w:rPr>
      </w:pPr>
      <w:r w:rsidRPr="0054017B">
        <w:rPr>
          <w:rFonts w:ascii="Times New Roman" w:eastAsia="Calibri" w:hAnsi="Times New Roman" w:cs="Times New Roman"/>
          <w:sz w:val="24"/>
          <w:szCs w:val="24"/>
        </w:rPr>
        <w:t>Проектните предложения по настоящата процедура следва да съответстват на принципа на ефективност и ефикасност, като допустимите дейности следва да съответстват на целите на оперативната програма и да водят до постигане на специфичната цел и резултати на Инвестиционен приоритет 1.1 „Технологично развитие и иновации“ от Приоритетна ос 1 на ОПИК, при най-адекватното съотношение между очакваните разходи и ползи.</w:t>
      </w:r>
    </w:p>
    <w:p w14:paraId="040175A0" w14:textId="417ACBEA" w:rsidR="00671007" w:rsidRDefault="0032795F" w:rsidP="00E53D8D">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sz w:val="24"/>
          <w:szCs w:val="24"/>
        </w:rPr>
      </w:pPr>
      <w:r w:rsidRPr="00301A68">
        <w:rPr>
          <w:rFonts w:ascii="Times New Roman" w:eastAsia="Calibri" w:hAnsi="Times New Roman" w:cs="Times New Roman"/>
          <w:b/>
          <w:i/>
          <w:sz w:val="24"/>
          <w:szCs w:val="24"/>
        </w:rPr>
        <w:t>Всички дейности, включени в проектно предложение, следва да са пряко свързани с изпълнението на проекта</w:t>
      </w:r>
      <w:r>
        <w:rPr>
          <w:rFonts w:ascii="Times New Roman" w:eastAsia="Calibri" w:hAnsi="Times New Roman" w:cs="Times New Roman"/>
          <w:b/>
          <w:i/>
          <w:sz w:val="24"/>
          <w:szCs w:val="24"/>
        </w:rPr>
        <w:t>.</w:t>
      </w:r>
    </w:p>
    <w:p w14:paraId="0FE9529E" w14:textId="77777777" w:rsidR="00511A18" w:rsidRDefault="00511A18" w:rsidP="0088585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sz w:val="24"/>
          <w:szCs w:val="24"/>
        </w:rPr>
      </w:pPr>
    </w:p>
    <w:p w14:paraId="5135C308" w14:textId="77777777" w:rsidR="00105398" w:rsidRPr="00885856" w:rsidRDefault="00105398" w:rsidP="0088585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sz w:val="24"/>
          <w:szCs w:val="24"/>
        </w:rPr>
      </w:pPr>
      <w:r w:rsidRPr="00885856">
        <w:rPr>
          <w:rFonts w:ascii="Times New Roman" w:hAnsi="Times New Roman" w:cs="Times New Roman"/>
          <w:b/>
          <w:sz w:val="24"/>
          <w:szCs w:val="24"/>
        </w:rPr>
        <w:t>I. Допустими дейности</w:t>
      </w:r>
    </w:p>
    <w:p w14:paraId="403334D4" w14:textId="61D707C2" w:rsidR="008E50E3" w:rsidRDefault="001B7298" w:rsidP="008E50E3">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sz w:val="24"/>
          <w:szCs w:val="24"/>
        </w:rPr>
      </w:pPr>
      <w:r>
        <w:rPr>
          <w:rFonts w:ascii="Times New Roman" w:hAnsi="Times New Roman" w:cs="Times New Roman"/>
          <w:b/>
          <w:sz w:val="24"/>
          <w:szCs w:val="24"/>
        </w:rPr>
        <w:t>Допустими дейности по съответните</w:t>
      </w:r>
      <w:r w:rsidR="008E50E3" w:rsidRPr="00511A18">
        <w:rPr>
          <w:rFonts w:ascii="Times New Roman" w:hAnsi="Times New Roman" w:cs="Times New Roman"/>
          <w:b/>
          <w:sz w:val="24"/>
          <w:szCs w:val="24"/>
        </w:rPr>
        <w:t xml:space="preserve"> елемент</w:t>
      </w:r>
      <w:r>
        <w:rPr>
          <w:rFonts w:ascii="Times New Roman" w:hAnsi="Times New Roman" w:cs="Times New Roman"/>
          <w:b/>
          <w:sz w:val="24"/>
          <w:szCs w:val="24"/>
        </w:rPr>
        <w:t>и</w:t>
      </w:r>
      <w:r w:rsidR="008E50E3" w:rsidRPr="00511A18">
        <w:rPr>
          <w:rFonts w:ascii="Times New Roman" w:hAnsi="Times New Roman" w:cs="Times New Roman"/>
          <w:b/>
          <w:sz w:val="24"/>
          <w:szCs w:val="24"/>
        </w:rPr>
        <w:t xml:space="preserve"> на процедурата са, както следва:</w:t>
      </w:r>
    </w:p>
    <w:p w14:paraId="57A03B18" w14:textId="77777777" w:rsidR="008E50E3" w:rsidRDefault="008E50E3" w:rsidP="0088585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sz w:val="24"/>
          <w:szCs w:val="24"/>
        </w:rPr>
      </w:pPr>
    </w:p>
    <w:p w14:paraId="1687DC8E" w14:textId="57BBE151" w:rsidR="00105398" w:rsidRPr="00885856" w:rsidRDefault="00B03D7A" w:rsidP="0088585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sz w:val="24"/>
          <w:szCs w:val="24"/>
        </w:rPr>
      </w:pPr>
      <w:r w:rsidRPr="00B03D7A">
        <w:rPr>
          <w:rFonts w:ascii="Times New Roman" w:hAnsi="Times New Roman" w:cs="Times New Roman"/>
          <w:b/>
          <w:sz w:val="24"/>
          <w:szCs w:val="24"/>
        </w:rPr>
        <w:t>I.</w:t>
      </w:r>
      <w:r w:rsidR="00105398" w:rsidRPr="00885856">
        <w:rPr>
          <w:rFonts w:ascii="Times New Roman" w:hAnsi="Times New Roman" w:cs="Times New Roman"/>
          <w:b/>
          <w:sz w:val="24"/>
          <w:szCs w:val="24"/>
        </w:rPr>
        <w:t xml:space="preserve">А. Допустими дейности </w:t>
      </w:r>
      <w:r w:rsidR="008E50E3" w:rsidRPr="008E50E3">
        <w:rPr>
          <w:rFonts w:ascii="Times New Roman" w:hAnsi="Times New Roman" w:cs="Times New Roman"/>
          <w:b/>
          <w:sz w:val="24"/>
          <w:szCs w:val="24"/>
        </w:rPr>
        <w:t xml:space="preserve">по </w:t>
      </w:r>
      <w:r w:rsidR="00D96209" w:rsidRPr="00D96209">
        <w:rPr>
          <w:rFonts w:ascii="Times New Roman" w:hAnsi="Times New Roman" w:cs="Times New Roman"/>
          <w:b/>
          <w:sz w:val="24"/>
          <w:szCs w:val="24"/>
        </w:rPr>
        <w:t>Елемент А „Разработване на продуктови и/или производствени иновации от предприятия</w:t>
      </w:r>
      <w:r w:rsidR="008E50E3" w:rsidRPr="008E50E3">
        <w:rPr>
          <w:rFonts w:ascii="Times New Roman" w:hAnsi="Times New Roman" w:cs="Times New Roman"/>
          <w:b/>
          <w:sz w:val="24"/>
          <w:szCs w:val="24"/>
        </w:rPr>
        <w:t>“</w:t>
      </w:r>
      <w:r w:rsidR="008E50E3">
        <w:rPr>
          <w:rFonts w:ascii="Times New Roman" w:hAnsi="Times New Roman" w:cs="Times New Roman"/>
          <w:b/>
          <w:sz w:val="24"/>
          <w:szCs w:val="24"/>
        </w:rPr>
        <w:t>:</w:t>
      </w:r>
      <w:r w:rsidR="00105398" w:rsidRPr="00885856">
        <w:rPr>
          <w:rFonts w:ascii="Times New Roman" w:hAnsi="Times New Roman" w:cs="Times New Roman"/>
          <w:b/>
          <w:sz w:val="24"/>
          <w:szCs w:val="24"/>
        </w:rPr>
        <w:t>:</w:t>
      </w:r>
    </w:p>
    <w:p w14:paraId="7524F479" w14:textId="77777777" w:rsidR="00105398" w:rsidRPr="00271D8F" w:rsidRDefault="00105398" w:rsidP="0088585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271D8F">
        <w:rPr>
          <w:rFonts w:ascii="Times New Roman" w:hAnsi="Times New Roman" w:cs="Times New Roman"/>
          <w:sz w:val="24"/>
          <w:szCs w:val="24"/>
        </w:rPr>
        <w:t xml:space="preserve">1. Извършване на приложни научни изследвания, тествания, изпитвания и измервания (вкл. създаване на програми и методики), свързани с разработването на продуктова и/или производствена иновация; </w:t>
      </w:r>
    </w:p>
    <w:p w14:paraId="25C3AB56" w14:textId="77777777" w:rsidR="00105398" w:rsidRPr="00105398" w:rsidRDefault="00105398" w:rsidP="0088585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271D8F">
        <w:rPr>
          <w:rFonts w:ascii="Times New Roman" w:hAnsi="Times New Roman" w:cs="Times New Roman"/>
          <w:sz w:val="24"/>
          <w:szCs w:val="24"/>
        </w:rPr>
        <w:t>2. Проучване, придобиване и прилагане</w:t>
      </w:r>
      <w:r w:rsidRPr="00105398">
        <w:rPr>
          <w:rFonts w:ascii="Times New Roman" w:hAnsi="Times New Roman" w:cs="Times New Roman"/>
          <w:sz w:val="24"/>
          <w:szCs w:val="24"/>
        </w:rPr>
        <w:t xml:space="preserve"> на резултати от научни изследвания, технологии, know-how, непатентовани открития, права по интелектуална собственост; </w:t>
      </w:r>
    </w:p>
    <w:p w14:paraId="5E90D2F0" w14:textId="77777777" w:rsidR="00105398" w:rsidRPr="00105398" w:rsidRDefault="00105398" w:rsidP="0088585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 xml:space="preserve">3. Защита на интелектуална собственост на национално и международно равнище; </w:t>
      </w:r>
    </w:p>
    <w:p w14:paraId="74F93313" w14:textId="77777777" w:rsidR="00105398" w:rsidRPr="00105398" w:rsidRDefault="00105398" w:rsidP="0088585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 xml:space="preserve">4. Създаване и тестване на прототипи и пилотни линии; </w:t>
      </w:r>
    </w:p>
    <w:p w14:paraId="172963B4" w14:textId="77777777" w:rsidR="00105398" w:rsidRPr="00105398" w:rsidRDefault="00105398" w:rsidP="0088585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lastRenderedPageBreak/>
        <w:t xml:space="preserve">5. Изработване на икономическа оценка, финансова оценка и техническа оценка на разработваната продуктова и/или производствена иновация; </w:t>
      </w:r>
    </w:p>
    <w:p w14:paraId="29E2B759" w14:textId="77777777" w:rsidR="00105398" w:rsidRPr="00105398" w:rsidRDefault="00105398" w:rsidP="0088585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 xml:space="preserve">6. Разработване на технологии за производство на продуктова и/или производствена иновация; </w:t>
      </w:r>
    </w:p>
    <w:p w14:paraId="79A0ABB1" w14:textId="77777777" w:rsidR="00105398" w:rsidRPr="00105398" w:rsidRDefault="00105398" w:rsidP="0088585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 xml:space="preserve">7. Изработване на пазарни анализи и проучвания, маркетингови планове за пазарна реализация на продуктова и/или производствена иновация; </w:t>
      </w:r>
    </w:p>
    <w:p w14:paraId="23E7A7C1" w14:textId="5DBFD1A4" w:rsidR="00105398" w:rsidRDefault="00105398" w:rsidP="0088585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8. Организиране на промоционални събития в България, свързани с популяризиране на продуктова и/или производствена иновация</w:t>
      </w:r>
      <w:r w:rsidR="00864A1A">
        <w:rPr>
          <w:rFonts w:ascii="Times New Roman" w:hAnsi="Times New Roman" w:cs="Times New Roman"/>
          <w:sz w:val="24"/>
          <w:szCs w:val="24"/>
        </w:rPr>
        <w:t>.</w:t>
      </w:r>
      <w:r w:rsidRPr="00105398">
        <w:rPr>
          <w:rFonts w:ascii="Times New Roman" w:hAnsi="Times New Roman" w:cs="Times New Roman"/>
          <w:sz w:val="24"/>
          <w:szCs w:val="24"/>
        </w:rPr>
        <w:t xml:space="preserve"> </w:t>
      </w:r>
    </w:p>
    <w:p w14:paraId="30D2AFA3" w14:textId="772599C5" w:rsidR="00A44D69" w:rsidRDefault="00A44D69" w:rsidP="0088585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A44D69">
        <w:rPr>
          <w:rFonts w:ascii="Times New Roman" w:hAnsi="Times New Roman" w:cs="Times New Roman"/>
          <w:sz w:val="24"/>
          <w:szCs w:val="24"/>
        </w:rPr>
        <w:t>9. Визуализация на проекта.</w:t>
      </w:r>
    </w:p>
    <w:p w14:paraId="78890590" w14:textId="77777777" w:rsidR="00A44D69" w:rsidRPr="00105398" w:rsidRDefault="00A44D69" w:rsidP="0088585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5BF24A4E" w14:textId="14C24B04" w:rsidR="006A25A6" w:rsidRPr="0054017B" w:rsidRDefault="006A25A6" w:rsidP="006A25A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6A25A6">
        <w:rPr>
          <w:rFonts w:ascii="Times New Roman" w:hAnsi="Times New Roman" w:cs="Times New Roman"/>
          <w:sz w:val="24"/>
          <w:szCs w:val="24"/>
        </w:rPr>
        <w:t>ВАЖНО: Проектните предложения</w:t>
      </w:r>
      <w:r>
        <w:rPr>
          <w:rFonts w:ascii="Times New Roman" w:hAnsi="Times New Roman" w:cs="Times New Roman"/>
          <w:sz w:val="24"/>
          <w:szCs w:val="24"/>
        </w:rPr>
        <w:t>, подадени</w:t>
      </w:r>
      <w:r w:rsidR="00E359EA">
        <w:rPr>
          <w:rFonts w:ascii="Times New Roman" w:hAnsi="Times New Roman" w:cs="Times New Roman"/>
          <w:sz w:val="24"/>
          <w:szCs w:val="24"/>
        </w:rPr>
        <w:t>я</w:t>
      </w:r>
      <w:r w:rsidRPr="006A25A6">
        <w:rPr>
          <w:rFonts w:ascii="Times New Roman" w:hAnsi="Times New Roman" w:cs="Times New Roman"/>
          <w:sz w:val="24"/>
          <w:szCs w:val="24"/>
        </w:rPr>
        <w:t xml:space="preserve"> по Елемент А „Разработване на продуктови и/или производствени иновации от предприятия“</w:t>
      </w:r>
      <w:r w:rsidR="004E5B16">
        <w:rPr>
          <w:rFonts w:ascii="Times New Roman" w:hAnsi="Times New Roman" w:cs="Times New Roman"/>
          <w:sz w:val="24"/>
          <w:szCs w:val="24"/>
        </w:rPr>
        <w:t xml:space="preserve"> </w:t>
      </w:r>
      <w:r w:rsidRPr="006A25A6">
        <w:rPr>
          <w:rFonts w:ascii="Times New Roman" w:hAnsi="Times New Roman" w:cs="Times New Roman"/>
          <w:sz w:val="24"/>
          <w:szCs w:val="24"/>
        </w:rPr>
        <w:t xml:space="preserve">следва да включват </w:t>
      </w:r>
      <w:r w:rsidRPr="0054017B">
        <w:rPr>
          <w:rFonts w:ascii="Times New Roman" w:hAnsi="Times New Roman" w:cs="Times New Roman"/>
          <w:b/>
          <w:sz w:val="24"/>
          <w:szCs w:val="24"/>
        </w:rPr>
        <w:t>минимум една от дейностите по т. 1 – 4</w:t>
      </w:r>
      <w:r w:rsidRPr="006A25A6">
        <w:rPr>
          <w:rFonts w:ascii="Times New Roman" w:hAnsi="Times New Roman" w:cs="Times New Roman"/>
          <w:sz w:val="24"/>
          <w:szCs w:val="24"/>
        </w:rPr>
        <w:t>, посочени по-горе</w:t>
      </w:r>
      <w:r w:rsidR="00A031EE">
        <w:rPr>
          <w:rFonts w:ascii="Times New Roman" w:hAnsi="Times New Roman" w:cs="Times New Roman"/>
          <w:sz w:val="24"/>
          <w:szCs w:val="24"/>
        </w:rPr>
        <w:t xml:space="preserve"> в т. </w:t>
      </w:r>
      <w:r w:rsidR="00B03D7A" w:rsidRPr="00B03D7A">
        <w:rPr>
          <w:rFonts w:ascii="Times New Roman" w:hAnsi="Times New Roman" w:cs="Times New Roman"/>
          <w:sz w:val="24"/>
          <w:szCs w:val="24"/>
        </w:rPr>
        <w:t xml:space="preserve">I. </w:t>
      </w:r>
      <w:r w:rsidR="00A031EE">
        <w:rPr>
          <w:rFonts w:ascii="Times New Roman" w:hAnsi="Times New Roman" w:cs="Times New Roman"/>
          <w:sz w:val="24"/>
          <w:szCs w:val="24"/>
        </w:rPr>
        <w:t>А</w:t>
      </w:r>
      <w:r w:rsidRPr="006A25A6">
        <w:rPr>
          <w:rFonts w:ascii="Times New Roman" w:hAnsi="Times New Roman" w:cs="Times New Roman"/>
          <w:sz w:val="24"/>
          <w:szCs w:val="24"/>
        </w:rPr>
        <w:t>.</w:t>
      </w:r>
    </w:p>
    <w:p w14:paraId="089C1977" w14:textId="31DD7D90" w:rsidR="00864A1A" w:rsidRPr="006A25A6" w:rsidRDefault="00105398" w:rsidP="006E771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885856">
        <w:rPr>
          <w:rFonts w:ascii="Times New Roman" w:hAnsi="Times New Roman" w:cs="Times New Roman"/>
          <w:i/>
          <w:sz w:val="24"/>
          <w:szCs w:val="24"/>
        </w:rPr>
        <w:t>Забележка:</w:t>
      </w:r>
      <w:r w:rsidRPr="00105398">
        <w:rPr>
          <w:rFonts w:ascii="Times New Roman" w:hAnsi="Times New Roman" w:cs="Times New Roman"/>
          <w:sz w:val="24"/>
          <w:szCs w:val="24"/>
        </w:rPr>
        <w:t xml:space="preserve"> В случай, че проектното предложение включва дейности по т. 5. – 8.</w:t>
      </w:r>
      <w:r w:rsidR="00A031EE">
        <w:rPr>
          <w:rFonts w:ascii="Times New Roman" w:hAnsi="Times New Roman" w:cs="Times New Roman"/>
          <w:sz w:val="24"/>
          <w:szCs w:val="24"/>
        </w:rPr>
        <w:t xml:space="preserve"> от т. </w:t>
      </w:r>
      <w:r w:rsidR="00B03D7A" w:rsidRPr="00B03D7A">
        <w:rPr>
          <w:rFonts w:ascii="Times New Roman" w:hAnsi="Times New Roman" w:cs="Times New Roman"/>
          <w:sz w:val="24"/>
          <w:szCs w:val="24"/>
        </w:rPr>
        <w:t>I.</w:t>
      </w:r>
      <w:r w:rsidR="00A031EE">
        <w:rPr>
          <w:rFonts w:ascii="Times New Roman" w:hAnsi="Times New Roman" w:cs="Times New Roman"/>
          <w:sz w:val="24"/>
          <w:szCs w:val="24"/>
        </w:rPr>
        <w:t>А</w:t>
      </w:r>
      <w:r w:rsidRPr="00105398">
        <w:rPr>
          <w:rFonts w:ascii="Times New Roman" w:hAnsi="Times New Roman" w:cs="Times New Roman"/>
          <w:sz w:val="24"/>
          <w:szCs w:val="24"/>
        </w:rPr>
        <w:t xml:space="preserve">, те следва да бъдат включени в плана за изпълнение на дейностите по проекта и тяхното изпълнение следва да стартира задължително </w:t>
      </w:r>
      <w:r w:rsidRPr="0054017B">
        <w:rPr>
          <w:rFonts w:ascii="Times New Roman" w:hAnsi="Times New Roman" w:cs="Times New Roman"/>
          <w:b/>
          <w:sz w:val="24"/>
          <w:szCs w:val="24"/>
        </w:rPr>
        <w:t>след приключване на изпълнението и верификацията от страна на УО на дейностите по т. 1. – 4</w:t>
      </w:r>
      <w:r w:rsidRPr="00105398">
        <w:rPr>
          <w:rFonts w:ascii="Times New Roman" w:hAnsi="Times New Roman" w:cs="Times New Roman"/>
          <w:sz w:val="24"/>
          <w:szCs w:val="24"/>
        </w:rPr>
        <w:t>.</w:t>
      </w:r>
      <w:r w:rsidR="00A031EE">
        <w:rPr>
          <w:rFonts w:ascii="Times New Roman" w:hAnsi="Times New Roman" w:cs="Times New Roman"/>
          <w:sz w:val="24"/>
          <w:szCs w:val="24"/>
        </w:rPr>
        <w:t xml:space="preserve"> от т.</w:t>
      </w:r>
      <w:r w:rsidR="00B03D7A">
        <w:rPr>
          <w:rFonts w:ascii="Times New Roman" w:hAnsi="Times New Roman" w:cs="Times New Roman"/>
          <w:sz w:val="24"/>
          <w:szCs w:val="24"/>
        </w:rPr>
        <w:t xml:space="preserve"> </w:t>
      </w:r>
      <w:r w:rsidR="00B03D7A" w:rsidRPr="00B03D7A">
        <w:t xml:space="preserve"> </w:t>
      </w:r>
      <w:r w:rsidR="00B03D7A" w:rsidRPr="00B03D7A">
        <w:rPr>
          <w:rFonts w:ascii="Times New Roman" w:hAnsi="Times New Roman" w:cs="Times New Roman"/>
          <w:sz w:val="24"/>
          <w:szCs w:val="24"/>
        </w:rPr>
        <w:t>I.</w:t>
      </w:r>
      <w:r w:rsidR="00A031EE">
        <w:rPr>
          <w:rFonts w:ascii="Times New Roman" w:hAnsi="Times New Roman" w:cs="Times New Roman"/>
          <w:sz w:val="24"/>
          <w:szCs w:val="24"/>
        </w:rPr>
        <w:t>А.</w:t>
      </w:r>
    </w:p>
    <w:p w14:paraId="03EB0D96" w14:textId="77777777" w:rsidR="006E771C" w:rsidRDefault="006A25A6" w:rsidP="006E771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6A25A6">
        <w:rPr>
          <w:rFonts w:ascii="Times New Roman" w:hAnsi="Times New Roman" w:cs="Times New Roman"/>
          <w:sz w:val="24"/>
          <w:szCs w:val="24"/>
        </w:rPr>
        <w:t>Пълният набор от мерки за информиране и публичност (визуализация),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интернет ст</w:t>
      </w:r>
      <w:r w:rsidR="006E771C">
        <w:rPr>
          <w:rFonts w:ascii="Times New Roman" w:hAnsi="Times New Roman" w:cs="Times New Roman"/>
          <w:sz w:val="24"/>
          <w:szCs w:val="24"/>
        </w:rPr>
        <w:t>раницата на Управляващия орган:</w:t>
      </w:r>
    </w:p>
    <w:p w14:paraId="4BCD5B49" w14:textId="3245B597" w:rsidR="006A25A6" w:rsidRPr="00105398" w:rsidRDefault="006A25A6" w:rsidP="00210F6F">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6A25A6">
        <w:rPr>
          <w:rFonts w:ascii="Times New Roman" w:hAnsi="Times New Roman" w:cs="Times New Roman"/>
          <w:sz w:val="24"/>
          <w:szCs w:val="24"/>
        </w:rPr>
        <w:t>http://www.opcompetitiveness.bg/module3.php?menu_id=359</w:t>
      </w:r>
    </w:p>
    <w:p w14:paraId="76CEE15C" w14:textId="7DCF39CD" w:rsidR="00105398" w:rsidRPr="00885856" w:rsidRDefault="00B03D7A" w:rsidP="00210F6F">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r w:rsidRPr="00B03D7A">
        <w:rPr>
          <w:rFonts w:ascii="Times New Roman" w:hAnsi="Times New Roman" w:cs="Times New Roman"/>
          <w:b/>
          <w:sz w:val="24"/>
          <w:szCs w:val="24"/>
        </w:rPr>
        <w:t>I.</w:t>
      </w:r>
      <w:r w:rsidR="00105398" w:rsidRPr="00885856">
        <w:rPr>
          <w:rFonts w:ascii="Times New Roman" w:hAnsi="Times New Roman" w:cs="Times New Roman"/>
          <w:b/>
          <w:sz w:val="24"/>
          <w:szCs w:val="24"/>
        </w:rPr>
        <w:t xml:space="preserve">Б. Допустими дейности </w:t>
      </w:r>
      <w:r w:rsidR="008E50E3" w:rsidRPr="008E50E3">
        <w:rPr>
          <w:rFonts w:ascii="Times New Roman" w:hAnsi="Times New Roman" w:cs="Times New Roman"/>
          <w:b/>
          <w:sz w:val="24"/>
          <w:szCs w:val="24"/>
        </w:rPr>
        <w:t>по Елемент Б „Внедряване на продуктови и/или производствени иновации от предприятия“</w:t>
      </w:r>
      <w:r w:rsidR="00943ECD">
        <w:rPr>
          <w:rFonts w:ascii="Times New Roman" w:hAnsi="Times New Roman" w:cs="Times New Roman"/>
          <w:b/>
          <w:sz w:val="24"/>
          <w:szCs w:val="24"/>
        </w:rPr>
        <w:t>:</w:t>
      </w:r>
    </w:p>
    <w:p w14:paraId="79A877DC" w14:textId="77777777" w:rsidR="00105398" w:rsidRPr="00105398" w:rsidRDefault="00105398" w:rsidP="0088585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1. Придобиване на ново оборудване, необходимо за внедряване в производството на иновативната продуктова и/или производствена иновация.</w:t>
      </w:r>
    </w:p>
    <w:p w14:paraId="4F0B336C" w14:textId="77777777" w:rsidR="00105398" w:rsidRPr="00105398" w:rsidRDefault="00105398" w:rsidP="0088585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2. Придобиване на права на интелектуална собственост върху иновациите, които ще бъдат подкрепяни по процедурата.</w:t>
      </w:r>
    </w:p>
    <w:p w14:paraId="7BC0A3DA" w14:textId="77777777" w:rsidR="00105398" w:rsidRPr="00105398" w:rsidRDefault="00105398" w:rsidP="0088585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3. Придобиване/разработване на специализиран софтуер, необходим за внедряването на иновативната продуктова и/или производствена иновация.</w:t>
      </w:r>
    </w:p>
    <w:p w14:paraId="285AD86F" w14:textId="77777777" w:rsidR="00105398" w:rsidRPr="00105398" w:rsidRDefault="00105398" w:rsidP="0088585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05398">
        <w:rPr>
          <w:rFonts w:ascii="Times New Roman" w:hAnsi="Times New Roman" w:cs="Times New Roman"/>
          <w:sz w:val="24"/>
          <w:szCs w:val="24"/>
        </w:rPr>
        <w:t>4. Консултантски и помощни услуги в подкрепа на иновациите.</w:t>
      </w:r>
    </w:p>
    <w:p w14:paraId="2E70A52A" w14:textId="11E4302F" w:rsidR="00864A1A" w:rsidRDefault="00FE4823" w:rsidP="00864A1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FE4823">
        <w:rPr>
          <w:rFonts w:ascii="Times New Roman" w:hAnsi="Times New Roman" w:cs="Times New Roman"/>
          <w:sz w:val="24"/>
          <w:szCs w:val="24"/>
        </w:rPr>
        <w:t xml:space="preserve">Забележка: Консултантските услуги в подкрепа на иновациите може да включват: консултиране, подпомагане и обучение в областта на трансфера на знания; придобиването, защитата и експлоатацията на нематериални активи; използването на стандарти и на правила, които ги уреждат; „помощни услуги в подкрепа на иновациите“ означава осигуряване на  бази данни, библиотеки, пазарни проучвания, </w:t>
      </w:r>
      <w:r w:rsidRPr="00FE4823">
        <w:rPr>
          <w:rFonts w:ascii="Times New Roman" w:hAnsi="Times New Roman" w:cs="Times New Roman"/>
          <w:sz w:val="24"/>
          <w:szCs w:val="24"/>
        </w:rPr>
        <w:lastRenderedPageBreak/>
        <w:t>лаборатории, етикети за качество, изпитване и сертифициране с цел разработване на по-ефективни продукти, процеси или услуги.</w:t>
      </w:r>
    </w:p>
    <w:p w14:paraId="5D2CC3EB" w14:textId="77777777" w:rsidR="004C4595" w:rsidRDefault="004C4595" w:rsidP="004C4595">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sz w:val="24"/>
          <w:szCs w:val="24"/>
        </w:rPr>
      </w:pPr>
    </w:p>
    <w:p w14:paraId="68FAA94B" w14:textId="65C9CE63" w:rsidR="004C4595" w:rsidRPr="00864A1A" w:rsidRDefault="004C4595" w:rsidP="004C4595">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54017B">
        <w:rPr>
          <w:rFonts w:ascii="Times New Roman" w:hAnsi="Times New Roman" w:cs="Times New Roman"/>
          <w:b/>
          <w:sz w:val="24"/>
          <w:szCs w:val="24"/>
        </w:rPr>
        <w:t>ВАЖНО</w:t>
      </w:r>
      <w:r>
        <w:rPr>
          <w:rFonts w:ascii="Times New Roman" w:hAnsi="Times New Roman" w:cs="Times New Roman"/>
          <w:sz w:val="24"/>
          <w:szCs w:val="24"/>
        </w:rPr>
        <w:t xml:space="preserve">! </w:t>
      </w:r>
      <w:r w:rsidRPr="00864A1A">
        <w:rPr>
          <w:rFonts w:ascii="Times New Roman" w:hAnsi="Times New Roman" w:cs="Times New Roman"/>
          <w:sz w:val="24"/>
          <w:szCs w:val="24"/>
        </w:rPr>
        <w:t xml:space="preserve">Включването на дейности само за консултантски и помощни услуги </w:t>
      </w:r>
      <w:r w:rsidRPr="004C4595">
        <w:rPr>
          <w:rFonts w:ascii="Times New Roman" w:hAnsi="Times New Roman" w:cs="Times New Roman"/>
          <w:sz w:val="24"/>
          <w:szCs w:val="24"/>
        </w:rPr>
        <w:t xml:space="preserve">в проектното предложение, подавано по Елемент Б „Внедряване на продуктови и/или производствени иновации от предприятия“ </w:t>
      </w:r>
      <w:r>
        <w:rPr>
          <w:rFonts w:ascii="Times New Roman" w:hAnsi="Times New Roman" w:cs="Times New Roman"/>
          <w:sz w:val="24"/>
          <w:szCs w:val="24"/>
        </w:rPr>
        <w:t xml:space="preserve">на настоящата процедура </w:t>
      </w:r>
      <w:r w:rsidRPr="00864A1A">
        <w:rPr>
          <w:rFonts w:ascii="Times New Roman" w:hAnsi="Times New Roman" w:cs="Times New Roman"/>
          <w:sz w:val="24"/>
          <w:szCs w:val="24"/>
        </w:rPr>
        <w:t>е НЕДОПУСТИМО.</w:t>
      </w:r>
    </w:p>
    <w:p w14:paraId="733D99FB" w14:textId="1A20A0A9" w:rsidR="004C4595" w:rsidRPr="00105398" w:rsidRDefault="004C4595" w:rsidP="004C4595">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864A1A">
        <w:rPr>
          <w:rFonts w:ascii="Times New Roman" w:hAnsi="Times New Roman" w:cs="Times New Roman"/>
          <w:sz w:val="24"/>
          <w:szCs w:val="24"/>
        </w:rPr>
        <w:t xml:space="preserve">Кандидатите за безвъзмездна финансова помощ </w:t>
      </w:r>
      <w:r w:rsidRPr="0054017B">
        <w:rPr>
          <w:rFonts w:ascii="Times New Roman" w:hAnsi="Times New Roman" w:cs="Times New Roman"/>
          <w:b/>
          <w:sz w:val="24"/>
          <w:szCs w:val="24"/>
        </w:rPr>
        <w:t>могат</w:t>
      </w:r>
      <w:r w:rsidRPr="00864A1A">
        <w:rPr>
          <w:rFonts w:ascii="Times New Roman" w:hAnsi="Times New Roman" w:cs="Times New Roman"/>
          <w:sz w:val="24"/>
          <w:szCs w:val="24"/>
        </w:rPr>
        <w:t xml:space="preserve"> </w:t>
      </w:r>
      <w:r w:rsidRPr="0054017B">
        <w:rPr>
          <w:rFonts w:ascii="Times New Roman" w:hAnsi="Times New Roman" w:cs="Times New Roman"/>
          <w:b/>
          <w:sz w:val="24"/>
          <w:szCs w:val="24"/>
        </w:rPr>
        <w:t>да представят</w:t>
      </w:r>
      <w:r w:rsidRPr="00864A1A">
        <w:rPr>
          <w:rFonts w:ascii="Times New Roman" w:hAnsi="Times New Roman" w:cs="Times New Roman"/>
          <w:sz w:val="24"/>
          <w:szCs w:val="24"/>
        </w:rPr>
        <w:t xml:space="preserve"> проектни предложения</w:t>
      </w:r>
      <w:r w:rsidR="00D40752" w:rsidRPr="00D40752">
        <w:t xml:space="preserve"> </w:t>
      </w:r>
      <w:r w:rsidR="00D40752" w:rsidRPr="00D40752">
        <w:rPr>
          <w:rFonts w:ascii="Times New Roman" w:hAnsi="Times New Roman" w:cs="Times New Roman"/>
          <w:sz w:val="24"/>
          <w:szCs w:val="24"/>
        </w:rPr>
        <w:t>по Елемент Б „Внедряване на продуктови и/или производствени иновации от предприятия“ на настоящата процедура</w:t>
      </w:r>
      <w:r w:rsidRPr="00864A1A">
        <w:rPr>
          <w:rFonts w:ascii="Times New Roman" w:hAnsi="Times New Roman" w:cs="Times New Roman"/>
          <w:sz w:val="24"/>
          <w:szCs w:val="24"/>
        </w:rPr>
        <w:t xml:space="preserve">, включващи </w:t>
      </w:r>
      <w:r w:rsidRPr="0054017B">
        <w:rPr>
          <w:rFonts w:ascii="Times New Roman" w:hAnsi="Times New Roman" w:cs="Times New Roman"/>
          <w:b/>
          <w:sz w:val="24"/>
          <w:szCs w:val="24"/>
        </w:rPr>
        <w:t xml:space="preserve">комбинация от „Инвестиции” (дейности </w:t>
      </w:r>
      <w:r w:rsidR="00410570">
        <w:rPr>
          <w:rFonts w:ascii="Times New Roman" w:hAnsi="Times New Roman" w:cs="Times New Roman"/>
          <w:b/>
          <w:sz w:val="24"/>
          <w:szCs w:val="24"/>
        </w:rPr>
        <w:t xml:space="preserve">по т. </w:t>
      </w:r>
      <w:r w:rsidRPr="0054017B">
        <w:rPr>
          <w:rFonts w:ascii="Times New Roman" w:hAnsi="Times New Roman" w:cs="Times New Roman"/>
          <w:b/>
          <w:sz w:val="24"/>
          <w:szCs w:val="24"/>
        </w:rPr>
        <w:t>1-3</w:t>
      </w:r>
      <w:r w:rsidR="00410570">
        <w:rPr>
          <w:rFonts w:ascii="Times New Roman" w:hAnsi="Times New Roman" w:cs="Times New Roman"/>
          <w:b/>
          <w:sz w:val="24"/>
          <w:szCs w:val="24"/>
        </w:rPr>
        <w:t xml:space="preserve"> от т. </w:t>
      </w:r>
      <w:r w:rsidR="00943ECD" w:rsidRPr="00943ECD">
        <w:rPr>
          <w:rFonts w:ascii="Times New Roman" w:hAnsi="Times New Roman" w:cs="Times New Roman"/>
          <w:b/>
          <w:sz w:val="24"/>
          <w:szCs w:val="24"/>
        </w:rPr>
        <w:t>I.</w:t>
      </w:r>
      <w:r w:rsidR="00410570">
        <w:rPr>
          <w:rFonts w:ascii="Times New Roman" w:hAnsi="Times New Roman" w:cs="Times New Roman"/>
          <w:b/>
          <w:sz w:val="24"/>
          <w:szCs w:val="24"/>
        </w:rPr>
        <w:t>Б</w:t>
      </w:r>
      <w:r w:rsidRPr="0054017B">
        <w:rPr>
          <w:rFonts w:ascii="Times New Roman" w:hAnsi="Times New Roman" w:cs="Times New Roman"/>
          <w:b/>
          <w:sz w:val="24"/>
          <w:szCs w:val="24"/>
        </w:rPr>
        <w:t>) и „Услуги” (дейност</w:t>
      </w:r>
      <w:r w:rsidR="00410570">
        <w:rPr>
          <w:rFonts w:ascii="Times New Roman" w:hAnsi="Times New Roman" w:cs="Times New Roman"/>
          <w:b/>
          <w:sz w:val="24"/>
          <w:szCs w:val="24"/>
        </w:rPr>
        <w:t xml:space="preserve">и по т. </w:t>
      </w:r>
      <w:r w:rsidRPr="0054017B">
        <w:rPr>
          <w:rFonts w:ascii="Times New Roman" w:hAnsi="Times New Roman" w:cs="Times New Roman"/>
          <w:b/>
          <w:sz w:val="24"/>
          <w:szCs w:val="24"/>
        </w:rPr>
        <w:t>4</w:t>
      </w:r>
      <w:r w:rsidR="00410570">
        <w:rPr>
          <w:rFonts w:ascii="Times New Roman" w:hAnsi="Times New Roman" w:cs="Times New Roman"/>
          <w:b/>
          <w:sz w:val="24"/>
          <w:szCs w:val="24"/>
        </w:rPr>
        <w:t xml:space="preserve"> от т. </w:t>
      </w:r>
      <w:r w:rsidR="00943ECD" w:rsidRPr="00943ECD">
        <w:rPr>
          <w:rFonts w:ascii="Times New Roman" w:hAnsi="Times New Roman" w:cs="Times New Roman"/>
          <w:b/>
          <w:sz w:val="24"/>
          <w:szCs w:val="24"/>
        </w:rPr>
        <w:t>I.</w:t>
      </w:r>
      <w:r w:rsidR="00410570">
        <w:rPr>
          <w:rFonts w:ascii="Times New Roman" w:hAnsi="Times New Roman" w:cs="Times New Roman"/>
          <w:b/>
          <w:sz w:val="24"/>
          <w:szCs w:val="24"/>
        </w:rPr>
        <w:t>Б</w:t>
      </w:r>
      <w:r w:rsidRPr="0054017B">
        <w:rPr>
          <w:rFonts w:ascii="Times New Roman" w:hAnsi="Times New Roman" w:cs="Times New Roman"/>
          <w:b/>
          <w:sz w:val="24"/>
          <w:szCs w:val="24"/>
        </w:rPr>
        <w:t>), като включването на „Инвестиции” (дейности</w:t>
      </w:r>
      <w:r w:rsidR="00410570">
        <w:rPr>
          <w:rFonts w:ascii="Times New Roman" w:hAnsi="Times New Roman" w:cs="Times New Roman"/>
          <w:b/>
          <w:sz w:val="24"/>
          <w:szCs w:val="24"/>
        </w:rPr>
        <w:t xml:space="preserve"> по</w:t>
      </w:r>
      <w:r w:rsidRPr="0054017B">
        <w:rPr>
          <w:rFonts w:ascii="Times New Roman" w:hAnsi="Times New Roman" w:cs="Times New Roman"/>
          <w:b/>
          <w:sz w:val="24"/>
          <w:szCs w:val="24"/>
        </w:rPr>
        <w:t xml:space="preserve"> </w:t>
      </w:r>
      <w:r w:rsidR="00410570">
        <w:rPr>
          <w:rFonts w:ascii="Times New Roman" w:hAnsi="Times New Roman" w:cs="Times New Roman"/>
          <w:b/>
          <w:sz w:val="24"/>
          <w:szCs w:val="24"/>
        </w:rPr>
        <w:t xml:space="preserve">т. </w:t>
      </w:r>
      <w:r w:rsidRPr="0054017B">
        <w:rPr>
          <w:rFonts w:ascii="Times New Roman" w:hAnsi="Times New Roman" w:cs="Times New Roman"/>
          <w:b/>
          <w:sz w:val="24"/>
          <w:szCs w:val="24"/>
        </w:rPr>
        <w:t>1-3</w:t>
      </w:r>
      <w:r w:rsidR="00410570">
        <w:rPr>
          <w:rFonts w:ascii="Times New Roman" w:hAnsi="Times New Roman" w:cs="Times New Roman"/>
          <w:b/>
          <w:sz w:val="24"/>
          <w:szCs w:val="24"/>
        </w:rPr>
        <w:t xml:space="preserve"> от т. </w:t>
      </w:r>
      <w:r w:rsidR="00943ECD" w:rsidRPr="00943ECD">
        <w:rPr>
          <w:rFonts w:ascii="Times New Roman" w:hAnsi="Times New Roman" w:cs="Times New Roman"/>
          <w:b/>
          <w:sz w:val="24"/>
          <w:szCs w:val="24"/>
        </w:rPr>
        <w:t>I.</w:t>
      </w:r>
      <w:r w:rsidR="00410570">
        <w:rPr>
          <w:rFonts w:ascii="Times New Roman" w:hAnsi="Times New Roman" w:cs="Times New Roman"/>
          <w:b/>
          <w:sz w:val="24"/>
          <w:szCs w:val="24"/>
        </w:rPr>
        <w:t>Б</w:t>
      </w:r>
      <w:r w:rsidRPr="0054017B">
        <w:rPr>
          <w:rFonts w:ascii="Times New Roman" w:hAnsi="Times New Roman" w:cs="Times New Roman"/>
          <w:b/>
          <w:sz w:val="24"/>
          <w:szCs w:val="24"/>
        </w:rPr>
        <w:t xml:space="preserve">) е </w:t>
      </w:r>
      <w:r w:rsidR="00A031EE" w:rsidRPr="00A031EE">
        <w:rPr>
          <w:rFonts w:ascii="Times New Roman" w:hAnsi="Times New Roman" w:cs="Times New Roman"/>
          <w:b/>
          <w:sz w:val="24"/>
          <w:szCs w:val="24"/>
        </w:rPr>
        <w:t>ЗАДЪЛЖИТЕЛНО</w:t>
      </w:r>
      <w:r w:rsidRPr="0054017B">
        <w:rPr>
          <w:rFonts w:ascii="Times New Roman" w:hAnsi="Times New Roman" w:cs="Times New Roman"/>
          <w:b/>
          <w:sz w:val="24"/>
          <w:szCs w:val="24"/>
        </w:rPr>
        <w:t>. Включването само на дейности „Услуги” (дейност</w:t>
      </w:r>
      <w:r w:rsidR="00410570">
        <w:rPr>
          <w:rFonts w:ascii="Times New Roman" w:hAnsi="Times New Roman" w:cs="Times New Roman"/>
          <w:b/>
          <w:sz w:val="24"/>
          <w:szCs w:val="24"/>
        </w:rPr>
        <w:t>и по т.</w:t>
      </w:r>
      <w:r w:rsidRPr="0054017B">
        <w:rPr>
          <w:rFonts w:ascii="Times New Roman" w:hAnsi="Times New Roman" w:cs="Times New Roman"/>
          <w:b/>
          <w:sz w:val="24"/>
          <w:szCs w:val="24"/>
        </w:rPr>
        <w:t xml:space="preserve"> 4</w:t>
      </w:r>
      <w:r w:rsidR="00410570">
        <w:rPr>
          <w:rFonts w:ascii="Times New Roman" w:hAnsi="Times New Roman" w:cs="Times New Roman"/>
          <w:b/>
          <w:sz w:val="24"/>
          <w:szCs w:val="24"/>
        </w:rPr>
        <w:t xml:space="preserve"> от т.</w:t>
      </w:r>
      <w:r w:rsidR="008D204D">
        <w:rPr>
          <w:rFonts w:ascii="Times New Roman" w:hAnsi="Times New Roman" w:cs="Times New Roman"/>
          <w:b/>
          <w:sz w:val="24"/>
          <w:szCs w:val="24"/>
        </w:rPr>
        <w:t xml:space="preserve"> </w:t>
      </w:r>
      <w:r w:rsidR="00943ECD" w:rsidRPr="00943ECD">
        <w:rPr>
          <w:rFonts w:ascii="Times New Roman" w:hAnsi="Times New Roman" w:cs="Times New Roman"/>
          <w:b/>
          <w:sz w:val="24"/>
          <w:szCs w:val="24"/>
        </w:rPr>
        <w:t>I.</w:t>
      </w:r>
      <w:r w:rsidR="00410570">
        <w:rPr>
          <w:rFonts w:ascii="Times New Roman" w:hAnsi="Times New Roman" w:cs="Times New Roman"/>
          <w:b/>
          <w:sz w:val="24"/>
          <w:szCs w:val="24"/>
        </w:rPr>
        <w:t>Б</w:t>
      </w:r>
      <w:r w:rsidRPr="0054017B">
        <w:rPr>
          <w:rFonts w:ascii="Times New Roman" w:hAnsi="Times New Roman" w:cs="Times New Roman"/>
          <w:b/>
          <w:sz w:val="24"/>
          <w:szCs w:val="24"/>
        </w:rPr>
        <w:t xml:space="preserve">) е </w:t>
      </w:r>
      <w:r w:rsidR="00A031EE" w:rsidRPr="00A031EE">
        <w:rPr>
          <w:rFonts w:ascii="Times New Roman" w:hAnsi="Times New Roman" w:cs="Times New Roman"/>
          <w:b/>
          <w:sz w:val="24"/>
          <w:szCs w:val="24"/>
        </w:rPr>
        <w:t>НЕДОПУСТИМО</w:t>
      </w:r>
      <w:r w:rsidRPr="00864A1A">
        <w:rPr>
          <w:rFonts w:ascii="Times New Roman" w:hAnsi="Times New Roman" w:cs="Times New Roman"/>
          <w:sz w:val="24"/>
          <w:szCs w:val="24"/>
        </w:rPr>
        <w:t>.</w:t>
      </w:r>
    </w:p>
    <w:p w14:paraId="034A5940" w14:textId="77777777" w:rsidR="00864A1A" w:rsidRPr="00864A1A" w:rsidRDefault="00864A1A" w:rsidP="00864A1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564EA2A6" w14:textId="77777777" w:rsidR="00864A1A" w:rsidRPr="00694266" w:rsidRDefault="00864A1A" w:rsidP="00864A1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sz w:val="24"/>
          <w:szCs w:val="24"/>
        </w:rPr>
      </w:pPr>
      <w:r w:rsidRPr="00694266">
        <w:rPr>
          <w:rFonts w:ascii="Times New Roman" w:hAnsi="Times New Roman" w:cs="Times New Roman"/>
          <w:b/>
          <w:sz w:val="24"/>
          <w:szCs w:val="24"/>
        </w:rPr>
        <w:t>5. Дейности за информиране и публичност.</w:t>
      </w:r>
    </w:p>
    <w:p w14:paraId="1CB56326" w14:textId="77777777" w:rsidR="00CF3BE8" w:rsidRDefault="00864A1A" w:rsidP="00864A1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864A1A">
        <w:rPr>
          <w:rFonts w:ascii="Times New Roman" w:hAnsi="Times New Roman" w:cs="Times New Roman"/>
          <w:sz w:val="24"/>
          <w:szCs w:val="24"/>
        </w:rPr>
        <w:t>Пълният набор от мерки за информиране и публичност (визуализация),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интернет страницата на Управляващия орган:</w:t>
      </w:r>
    </w:p>
    <w:p w14:paraId="1C464AE3" w14:textId="6812441A" w:rsidR="00383C49" w:rsidRDefault="00864A1A" w:rsidP="00BF7106">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864A1A">
        <w:rPr>
          <w:rFonts w:ascii="Times New Roman" w:hAnsi="Times New Roman" w:cs="Times New Roman"/>
          <w:sz w:val="24"/>
          <w:szCs w:val="24"/>
        </w:rPr>
        <w:t xml:space="preserve">http://www.opcompetitiveness.bg/module3.php?menu_id=359 </w:t>
      </w:r>
    </w:p>
    <w:p w14:paraId="1FCB7589" w14:textId="77777777" w:rsidR="00BF7106" w:rsidRPr="00BF7106" w:rsidRDefault="00BF7106" w:rsidP="00BF7106">
      <w:pPr>
        <w:pBdr>
          <w:top w:val="single" w:sz="4" w:space="1" w:color="auto"/>
          <w:left w:val="single" w:sz="4" w:space="4" w:color="auto"/>
          <w:bottom w:val="single" w:sz="4" w:space="1" w:color="auto"/>
          <w:right w:val="single" w:sz="4" w:space="4" w:color="auto"/>
        </w:pBdr>
        <w:spacing w:after="0"/>
        <w:jc w:val="both"/>
        <w:rPr>
          <w:rStyle w:val="ae"/>
          <w:rFonts w:ascii="Times New Roman" w:hAnsi="Times New Roman" w:cs="Times New Roman"/>
          <w:color w:val="auto"/>
          <w:sz w:val="24"/>
          <w:szCs w:val="24"/>
          <w:u w:val="none"/>
        </w:rPr>
      </w:pPr>
    </w:p>
    <w:p w14:paraId="5AB44103" w14:textId="488787FF" w:rsidR="00EA67C4" w:rsidRDefault="005A3C1B" w:rsidP="00210F6F">
      <w:pPr>
        <w:pBdr>
          <w:top w:val="single" w:sz="4" w:space="1" w:color="auto"/>
          <w:left w:val="single" w:sz="4" w:space="4" w:color="auto"/>
          <w:bottom w:val="single" w:sz="4" w:space="1" w:color="auto"/>
          <w:right w:val="single" w:sz="4" w:space="4" w:color="auto"/>
        </w:pBdr>
        <w:jc w:val="both"/>
        <w:rPr>
          <w:rStyle w:val="ae"/>
          <w:rFonts w:ascii="Times New Roman" w:hAnsi="Times New Roman" w:cs="Times New Roman"/>
          <w:b/>
          <w:color w:val="auto"/>
          <w:sz w:val="24"/>
          <w:szCs w:val="24"/>
          <w:u w:val="none"/>
        </w:rPr>
      </w:pPr>
      <w:r>
        <w:rPr>
          <w:rStyle w:val="ae"/>
          <w:rFonts w:ascii="Times New Roman" w:hAnsi="Times New Roman" w:cs="Times New Roman"/>
          <w:b/>
          <w:color w:val="auto"/>
          <w:sz w:val="24"/>
          <w:szCs w:val="24"/>
          <w:u w:val="none"/>
        </w:rPr>
        <w:t>I</w:t>
      </w:r>
      <w:r w:rsidR="001B7298">
        <w:rPr>
          <w:rStyle w:val="ae"/>
          <w:rFonts w:ascii="Times New Roman" w:hAnsi="Times New Roman" w:cs="Times New Roman"/>
          <w:b/>
          <w:color w:val="auto"/>
          <w:sz w:val="24"/>
          <w:szCs w:val="24"/>
          <w:u w:val="none"/>
          <w:lang w:val="en-US"/>
        </w:rPr>
        <w:t>I</w:t>
      </w:r>
      <w:r w:rsidR="00EA67C4" w:rsidRPr="00EA67C4">
        <w:rPr>
          <w:rStyle w:val="ae"/>
          <w:rFonts w:ascii="Times New Roman" w:hAnsi="Times New Roman" w:cs="Times New Roman"/>
          <w:b/>
          <w:color w:val="auto"/>
          <w:sz w:val="24"/>
          <w:szCs w:val="24"/>
          <w:u w:val="none"/>
        </w:rPr>
        <w:t>. Допустими проекти</w:t>
      </w:r>
    </w:p>
    <w:p w14:paraId="7E46989D" w14:textId="12792BD0" w:rsidR="00943ECD" w:rsidRDefault="001B7298" w:rsidP="00C721E1">
      <w:pPr>
        <w:pBdr>
          <w:top w:val="single" w:sz="4" w:space="1" w:color="auto"/>
          <w:left w:val="single" w:sz="4" w:space="4" w:color="auto"/>
          <w:bottom w:val="single" w:sz="4" w:space="1" w:color="auto"/>
          <w:right w:val="single" w:sz="4" w:space="4" w:color="auto"/>
        </w:pBdr>
        <w:jc w:val="both"/>
        <w:rPr>
          <w:rFonts w:ascii="Times New Roman" w:hAnsi="Times New Roman" w:cs="Times New Roman"/>
          <w:b/>
          <w:i/>
          <w:sz w:val="24"/>
          <w:szCs w:val="24"/>
        </w:rPr>
      </w:pPr>
      <w:bookmarkStart w:id="16" w:name="_Hlk534818617"/>
      <w:r>
        <w:rPr>
          <w:rFonts w:ascii="Times New Roman" w:hAnsi="Times New Roman" w:cs="Times New Roman"/>
          <w:b/>
          <w:sz w:val="24"/>
          <w:szCs w:val="24"/>
        </w:rPr>
        <w:t>Допустими проекти по съответните</w:t>
      </w:r>
      <w:r w:rsidRPr="00511A18">
        <w:rPr>
          <w:rFonts w:ascii="Times New Roman" w:hAnsi="Times New Roman" w:cs="Times New Roman"/>
          <w:b/>
          <w:sz w:val="24"/>
          <w:szCs w:val="24"/>
        </w:rPr>
        <w:t xml:space="preserve"> елемент</w:t>
      </w:r>
      <w:r>
        <w:rPr>
          <w:rFonts w:ascii="Times New Roman" w:hAnsi="Times New Roman" w:cs="Times New Roman"/>
          <w:b/>
          <w:sz w:val="24"/>
          <w:szCs w:val="24"/>
        </w:rPr>
        <w:t>и</w:t>
      </w:r>
      <w:r w:rsidRPr="00511A18">
        <w:rPr>
          <w:rFonts w:ascii="Times New Roman" w:hAnsi="Times New Roman" w:cs="Times New Roman"/>
          <w:b/>
          <w:sz w:val="24"/>
          <w:szCs w:val="24"/>
        </w:rPr>
        <w:t xml:space="preserve"> на процедурата са, както следва:</w:t>
      </w:r>
    </w:p>
    <w:p w14:paraId="0E49C180" w14:textId="10876BFB" w:rsidR="00943ECD" w:rsidRDefault="00943ECD" w:rsidP="00C721E1">
      <w:pPr>
        <w:pBdr>
          <w:top w:val="single" w:sz="4" w:space="1" w:color="auto"/>
          <w:left w:val="single" w:sz="4" w:space="4" w:color="auto"/>
          <w:bottom w:val="single" w:sz="4" w:space="1" w:color="auto"/>
          <w:right w:val="single" w:sz="4" w:space="4" w:color="auto"/>
        </w:pBdr>
        <w:jc w:val="both"/>
        <w:rPr>
          <w:rFonts w:ascii="Times New Roman" w:hAnsi="Times New Roman" w:cs="Times New Roman"/>
          <w:b/>
          <w:i/>
          <w:sz w:val="24"/>
          <w:szCs w:val="24"/>
        </w:rPr>
      </w:pPr>
      <w:r w:rsidRPr="00943ECD">
        <w:rPr>
          <w:rFonts w:ascii="Times New Roman" w:hAnsi="Times New Roman" w:cs="Times New Roman"/>
          <w:b/>
          <w:sz w:val="24"/>
          <w:szCs w:val="24"/>
        </w:rPr>
        <w:t>II</w:t>
      </w:r>
      <w:r w:rsidRPr="00B03D7A">
        <w:rPr>
          <w:rFonts w:ascii="Times New Roman" w:hAnsi="Times New Roman" w:cs="Times New Roman"/>
          <w:b/>
          <w:sz w:val="24"/>
          <w:szCs w:val="24"/>
        </w:rPr>
        <w:t>.</w:t>
      </w:r>
      <w:r w:rsidRPr="00885856">
        <w:rPr>
          <w:rFonts w:ascii="Times New Roman" w:hAnsi="Times New Roman" w:cs="Times New Roman"/>
          <w:b/>
          <w:sz w:val="24"/>
          <w:szCs w:val="24"/>
        </w:rPr>
        <w:t xml:space="preserve">А. Допустими </w:t>
      </w:r>
      <w:r>
        <w:rPr>
          <w:rFonts w:ascii="Times New Roman" w:hAnsi="Times New Roman" w:cs="Times New Roman"/>
          <w:b/>
          <w:sz w:val="24"/>
          <w:szCs w:val="24"/>
        </w:rPr>
        <w:t>проекти</w:t>
      </w:r>
      <w:r w:rsidRPr="00885856">
        <w:rPr>
          <w:rFonts w:ascii="Times New Roman" w:hAnsi="Times New Roman" w:cs="Times New Roman"/>
          <w:b/>
          <w:sz w:val="24"/>
          <w:szCs w:val="24"/>
        </w:rPr>
        <w:t xml:space="preserve"> </w:t>
      </w:r>
      <w:r w:rsidRPr="008E50E3">
        <w:rPr>
          <w:rFonts w:ascii="Times New Roman" w:hAnsi="Times New Roman" w:cs="Times New Roman"/>
          <w:b/>
          <w:sz w:val="24"/>
          <w:szCs w:val="24"/>
        </w:rPr>
        <w:t xml:space="preserve">по </w:t>
      </w:r>
      <w:r w:rsidRPr="00D96209">
        <w:rPr>
          <w:rFonts w:ascii="Times New Roman" w:hAnsi="Times New Roman" w:cs="Times New Roman"/>
          <w:b/>
          <w:sz w:val="24"/>
          <w:szCs w:val="24"/>
        </w:rPr>
        <w:t>Елемент А „Разработване на продуктови и/или производствени иновации от предприятия</w:t>
      </w:r>
      <w:r w:rsidRPr="008E50E3">
        <w:rPr>
          <w:rFonts w:ascii="Times New Roman" w:hAnsi="Times New Roman" w:cs="Times New Roman"/>
          <w:b/>
          <w:sz w:val="24"/>
          <w:szCs w:val="24"/>
        </w:rPr>
        <w:t>“</w:t>
      </w:r>
      <w:r>
        <w:rPr>
          <w:rFonts w:ascii="Times New Roman" w:hAnsi="Times New Roman" w:cs="Times New Roman"/>
          <w:b/>
          <w:sz w:val="24"/>
          <w:szCs w:val="24"/>
        </w:rPr>
        <w:t>:</w:t>
      </w:r>
      <w:bookmarkEnd w:id="16"/>
    </w:p>
    <w:p w14:paraId="7715171C" w14:textId="77777777" w:rsidR="00F67372" w:rsidRPr="00F67372" w:rsidRDefault="00F67372" w:rsidP="00F67372">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b/>
          <w:i/>
          <w:sz w:val="24"/>
          <w:szCs w:val="24"/>
        </w:rPr>
      </w:pPr>
      <w:r w:rsidRPr="00F67372">
        <w:rPr>
          <w:rFonts w:ascii="Times New Roman" w:eastAsia="Calibri" w:hAnsi="Times New Roman" w:cs="Times New Roman"/>
          <w:b/>
          <w:i/>
          <w:sz w:val="24"/>
          <w:szCs w:val="24"/>
        </w:rPr>
        <w:t xml:space="preserve">1. Изпълнението на проектите следва да води до разработване и/или внедряване на продуктова и/или производствена иновация, попадаща  в обхвата на изброените по-долу приоритетни направления на тематичните области на  Иновационната стратегия за интелигента специализация (ИСИС): </w:t>
      </w:r>
    </w:p>
    <w:p w14:paraId="7F248E6B" w14:textId="77777777" w:rsidR="00F67372" w:rsidRPr="00F67372" w:rsidRDefault="00F67372" w:rsidP="00F67372">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b/>
          <w:sz w:val="24"/>
          <w:szCs w:val="24"/>
        </w:rPr>
      </w:pPr>
      <w:r w:rsidRPr="00F67372">
        <w:rPr>
          <w:rFonts w:ascii="Times New Roman" w:eastAsia="Calibri" w:hAnsi="Times New Roman" w:cs="Times New Roman"/>
          <w:sz w:val="24"/>
          <w:szCs w:val="24"/>
        </w:rPr>
        <w:t>•</w:t>
      </w:r>
      <w:r w:rsidRPr="00F67372">
        <w:rPr>
          <w:rFonts w:ascii="Times New Roman" w:eastAsia="Calibri" w:hAnsi="Times New Roman" w:cs="Times New Roman"/>
          <w:sz w:val="24"/>
          <w:szCs w:val="24"/>
        </w:rPr>
        <w:tab/>
      </w:r>
    </w:p>
    <w:p w14:paraId="3878ABD0" w14:textId="77777777" w:rsidR="00F67372" w:rsidRPr="00F67372" w:rsidRDefault="00F67372" w:rsidP="00F67372">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b/>
          <w:sz w:val="24"/>
          <w:szCs w:val="24"/>
        </w:rPr>
      </w:pPr>
      <w:r w:rsidRPr="00F67372">
        <w:rPr>
          <w:rFonts w:ascii="Times New Roman" w:eastAsia="Calibri" w:hAnsi="Times New Roman" w:cs="Times New Roman"/>
          <w:b/>
          <w:sz w:val="24"/>
          <w:szCs w:val="24"/>
        </w:rPr>
        <w:t xml:space="preserve">ИКТ и информатика: </w:t>
      </w:r>
    </w:p>
    <w:p w14:paraId="086417AB" w14:textId="77777777" w:rsidR="00F67372" w:rsidRPr="00F67372" w:rsidRDefault="00F67372" w:rsidP="00F67372">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F67372">
        <w:rPr>
          <w:rFonts w:ascii="Times New Roman" w:eastAsia="Calibri" w:hAnsi="Times New Roman" w:cs="Times New Roman"/>
          <w:b/>
          <w:sz w:val="24"/>
          <w:szCs w:val="24"/>
        </w:rPr>
        <w:t>−</w:t>
      </w:r>
      <w:r w:rsidRPr="00F67372">
        <w:rPr>
          <w:rFonts w:ascii="Times New Roman" w:eastAsia="Calibri" w:hAnsi="Times New Roman" w:cs="Times New Roman"/>
          <w:b/>
          <w:sz w:val="24"/>
          <w:szCs w:val="24"/>
        </w:rPr>
        <w:tab/>
      </w:r>
      <w:r w:rsidRPr="00F67372">
        <w:rPr>
          <w:rFonts w:ascii="Times New Roman" w:eastAsia="Calibri" w:hAnsi="Times New Roman" w:cs="Times New Roman"/>
          <w:sz w:val="24"/>
          <w:szCs w:val="24"/>
        </w:rPr>
        <w:t xml:space="preserve">производства, включително Fabless, особено на създадени в България продукти, устройства и системи; </w:t>
      </w:r>
    </w:p>
    <w:p w14:paraId="02ECAB14" w14:textId="77777777" w:rsidR="00F67372" w:rsidRPr="00F67372" w:rsidRDefault="00F67372" w:rsidP="00F67372">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F67372">
        <w:rPr>
          <w:rFonts w:ascii="Times New Roman" w:eastAsia="Calibri" w:hAnsi="Times New Roman" w:cs="Times New Roman"/>
          <w:sz w:val="24"/>
          <w:szCs w:val="24"/>
        </w:rPr>
        <w:t>−</w:t>
      </w:r>
      <w:r w:rsidRPr="00F67372">
        <w:rPr>
          <w:rFonts w:ascii="Times New Roman" w:eastAsia="Calibri" w:hAnsi="Times New Roman" w:cs="Times New Roman"/>
          <w:sz w:val="24"/>
          <w:szCs w:val="24"/>
        </w:rPr>
        <w:tab/>
        <w:t>ИКТ подходи в машиностроене, медицина и творчески индустрии (във връзка с другите три тематични области), вкл. дигитализация на културно-историческо наследство, развлекателни и образователни игри, теле-медицина и теле-грижа и „имбедид” софтуер;</w:t>
      </w:r>
    </w:p>
    <w:p w14:paraId="4C6BDB55" w14:textId="77777777" w:rsidR="00F67372" w:rsidRPr="00F67372" w:rsidRDefault="00F67372" w:rsidP="00F67372">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F67372">
        <w:rPr>
          <w:rFonts w:ascii="Times New Roman" w:eastAsia="Calibri" w:hAnsi="Times New Roman" w:cs="Times New Roman"/>
          <w:sz w:val="24"/>
          <w:szCs w:val="24"/>
        </w:rPr>
        <w:t>−</w:t>
      </w:r>
      <w:r w:rsidRPr="00F67372">
        <w:rPr>
          <w:rFonts w:ascii="Times New Roman" w:eastAsia="Calibri" w:hAnsi="Times New Roman" w:cs="Times New Roman"/>
          <w:sz w:val="24"/>
          <w:szCs w:val="24"/>
        </w:rPr>
        <w:tab/>
        <w:t>3D дигитализация, визуализация и прототипиране;</w:t>
      </w:r>
    </w:p>
    <w:p w14:paraId="60CA2724" w14:textId="77777777" w:rsidR="00F67372" w:rsidRPr="00F67372" w:rsidRDefault="00F67372" w:rsidP="00F67372">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F67372">
        <w:rPr>
          <w:rFonts w:ascii="Times New Roman" w:eastAsia="Calibri" w:hAnsi="Times New Roman" w:cs="Times New Roman"/>
          <w:sz w:val="24"/>
          <w:szCs w:val="24"/>
        </w:rPr>
        <w:t>−</w:t>
      </w:r>
      <w:r w:rsidRPr="00F67372">
        <w:rPr>
          <w:rFonts w:ascii="Times New Roman" w:eastAsia="Calibri" w:hAnsi="Times New Roman" w:cs="Times New Roman"/>
          <w:sz w:val="24"/>
          <w:szCs w:val="24"/>
        </w:rPr>
        <w:tab/>
        <w:t>Big Data, Grid and Cloud Technologies;</w:t>
      </w:r>
    </w:p>
    <w:p w14:paraId="464C8A10" w14:textId="77777777" w:rsidR="00F67372" w:rsidRPr="00F67372" w:rsidRDefault="00F67372" w:rsidP="00F67372">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F67372">
        <w:rPr>
          <w:rFonts w:ascii="Times New Roman" w:eastAsia="Calibri" w:hAnsi="Times New Roman" w:cs="Times New Roman"/>
          <w:sz w:val="24"/>
          <w:szCs w:val="24"/>
        </w:rPr>
        <w:lastRenderedPageBreak/>
        <w:t>−</w:t>
      </w:r>
      <w:r w:rsidRPr="00F67372">
        <w:rPr>
          <w:rFonts w:ascii="Times New Roman" w:eastAsia="Calibri" w:hAnsi="Times New Roman" w:cs="Times New Roman"/>
          <w:sz w:val="24"/>
          <w:szCs w:val="24"/>
        </w:rPr>
        <w:tab/>
        <w:t>безжични сензорни мрежи и безжична комуникация/управление;</w:t>
      </w:r>
    </w:p>
    <w:p w14:paraId="01595691" w14:textId="77777777" w:rsidR="00F67372" w:rsidRPr="00F67372" w:rsidRDefault="00F67372" w:rsidP="00F67372">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F67372">
        <w:rPr>
          <w:rFonts w:ascii="Times New Roman" w:eastAsia="Calibri" w:hAnsi="Times New Roman" w:cs="Times New Roman"/>
          <w:sz w:val="24"/>
          <w:szCs w:val="24"/>
        </w:rPr>
        <w:t>−</w:t>
      </w:r>
      <w:r w:rsidRPr="00F67372">
        <w:rPr>
          <w:rFonts w:ascii="Times New Roman" w:eastAsia="Calibri" w:hAnsi="Times New Roman" w:cs="Times New Roman"/>
          <w:sz w:val="24"/>
          <w:szCs w:val="24"/>
        </w:rPr>
        <w:tab/>
        <w:t>езикови технологии;</w:t>
      </w:r>
    </w:p>
    <w:p w14:paraId="5B5AA87B" w14:textId="77777777" w:rsidR="00F67372" w:rsidRPr="00F67372" w:rsidRDefault="00F67372" w:rsidP="00F67372">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F67372">
        <w:rPr>
          <w:rFonts w:ascii="Times New Roman" w:eastAsia="Calibri" w:hAnsi="Times New Roman" w:cs="Times New Roman"/>
          <w:sz w:val="24"/>
          <w:szCs w:val="24"/>
        </w:rPr>
        <w:t>−</w:t>
      </w:r>
      <w:r w:rsidRPr="00F67372">
        <w:rPr>
          <w:rFonts w:ascii="Times New Roman" w:eastAsia="Calibri" w:hAnsi="Times New Roman" w:cs="Times New Roman"/>
          <w:sz w:val="24"/>
          <w:szCs w:val="24"/>
        </w:rPr>
        <w:tab/>
        <w:t>уеб, хибридни и „native“ приложения, уеб базирани приложения за създаване и експлоатиране на нови услуги и продукти;</w:t>
      </w:r>
    </w:p>
    <w:p w14:paraId="3FFE4C2E" w14:textId="77777777" w:rsidR="00F67372" w:rsidRPr="00F67372" w:rsidRDefault="00F67372" w:rsidP="00F67372">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F67372">
        <w:rPr>
          <w:rFonts w:ascii="Times New Roman" w:eastAsia="Calibri" w:hAnsi="Times New Roman" w:cs="Times New Roman"/>
          <w:sz w:val="24"/>
          <w:szCs w:val="24"/>
        </w:rPr>
        <w:t>−</w:t>
      </w:r>
      <w:r w:rsidRPr="00F67372">
        <w:rPr>
          <w:rFonts w:ascii="Times New Roman" w:eastAsia="Calibri" w:hAnsi="Times New Roman" w:cs="Times New Roman"/>
          <w:sz w:val="24"/>
          <w:szCs w:val="24"/>
        </w:rPr>
        <w:tab/>
        <w:t>използване на нови възможности във връзка с аутсорсинг и ИКТ-базирани услуги и системи.</w:t>
      </w:r>
    </w:p>
    <w:p w14:paraId="19BD4952" w14:textId="77777777" w:rsidR="00F67372" w:rsidRPr="00F67372" w:rsidRDefault="00F67372" w:rsidP="00F67372">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F67372">
        <w:rPr>
          <w:rFonts w:ascii="Times New Roman" w:eastAsia="Calibri" w:hAnsi="Times New Roman" w:cs="Times New Roman"/>
          <w:sz w:val="24"/>
          <w:szCs w:val="24"/>
        </w:rPr>
        <w:t>•</w:t>
      </w:r>
      <w:r w:rsidRPr="00F67372">
        <w:rPr>
          <w:rFonts w:ascii="Times New Roman" w:eastAsia="Calibri" w:hAnsi="Times New Roman" w:cs="Times New Roman"/>
          <w:sz w:val="24"/>
          <w:szCs w:val="24"/>
        </w:rPr>
        <w:tab/>
      </w:r>
      <w:r w:rsidRPr="00F67372">
        <w:rPr>
          <w:rFonts w:ascii="Times New Roman" w:eastAsia="Calibri" w:hAnsi="Times New Roman" w:cs="Times New Roman"/>
          <w:b/>
          <w:sz w:val="24"/>
          <w:szCs w:val="24"/>
        </w:rPr>
        <w:t>мехатроника и чисти технологии:</w:t>
      </w:r>
      <w:r w:rsidRPr="00F67372">
        <w:rPr>
          <w:rFonts w:ascii="Times New Roman" w:eastAsia="Calibri" w:hAnsi="Times New Roman" w:cs="Times New Roman"/>
          <w:sz w:val="24"/>
          <w:szCs w:val="24"/>
        </w:rPr>
        <w:t xml:space="preserve"> </w:t>
      </w:r>
    </w:p>
    <w:p w14:paraId="0DB282A5" w14:textId="77777777" w:rsidR="00F67372" w:rsidRPr="00F67372" w:rsidRDefault="00F67372" w:rsidP="00F67372">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F67372">
        <w:rPr>
          <w:rFonts w:ascii="Times New Roman" w:eastAsia="Calibri" w:hAnsi="Times New Roman" w:cs="Times New Roman"/>
          <w:sz w:val="24"/>
          <w:szCs w:val="24"/>
        </w:rPr>
        <w:t>−</w:t>
      </w:r>
      <w:r w:rsidRPr="00F67372">
        <w:rPr>
          <w:rFonts w:ascii="Times New Roman" w:eastAsia="Calibri" w:hAnsi="Times New Roman" w:cs="Times New Roman"/>
          <w:sz w:val="24"/>
          <w:szCs w:val="24"/>
        </w:rPr>
        <w:tab/>
        <w:t>производство на базови елементи, детайли, възли и оборудване, вграждани като част от мехатронен агрегат или самостоятелно съставляващи такъв агрегат;</w:t>
      </w:r>
    </w:p>
    <w:p w14:paraId="144A9BBB" w14:textId="77777777" w:rsidR="00F67372" w:rsidRPr="00F67372" w:rsidRDefault="00F67372" w:rsidP="00F67372">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F67372">
        <w:rPr>
          <w:rFonts w:ascii="Times New Roman" w:eastAsia="Calibri" w:hAnsi="Times New Roman" w:cs="Times New Roman"/>
          <w:sz w:val="24"/>
          <w:szCs w:val="24"/>
        </w:rPr>
        <w:t>−</w:t>
      </w:r>
      <w:r w:rsidRPr="00F67372">
        <w:rPr>
          <w:rFonts w:ascii="Times New Roman" w:eastAsia="Calibri" w:hAnsi="Times New Roman" w:cs="Times New Roman"/>
          <w:sz w:val="24"/>
          <w:szCs w:val="24"/>
        </w:rPr>
        <w:tab/>
        <w:t>машиностроене и уредостроене, вкл. части, компоненти и системи, с акцент върху транспорта и енергетиката;</w:t>
      </w:r>
    </w:p>
    <w:p w14:paraId="0D4519B9" w14:textId="77777777" w:rsidR="00F67372" w:rsidRPr="00F67372" w:rsidRDefault="00F67372" w:rsidP="00F67372">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F67372">
        <w:rPr>
          <w:rFonts w:ascii="Times New Roman" w:eastAsia="Calibri" w:hAnsi="Times New Roman" w:cs="Times New Roman"/>
          <w:sz w:val="24"/>
          <w:szCs w:val="24"/>
        </w:rPr>
        <w:t>−</w:t>
      </w:r>
      <w:r w:rsidRPr="00F67372">
        <w:rPr>
          <w:rFonts w:ascii="Times New Roman" w:eastAsia="Calibri" w:hAnsi="Times New Roman" w:cs="Times New Roman"/>
          <w:sz w:val="24"/>
          <w:szCs w:val="24"/>
        </w:rPr>
        <w:tab/>
        <w:t>инженеринг, реинженеринг и продължаване на жизнения цикъл на индустриални машини, уреди и системи;</w:t>
      </w:r>
    </w:p>
    <w:p w14:paraId="2EF877F2" w14:textId="77777777" w:rsidR="00F67372" w:rsidRPr="00F67372" w:rsidRDefault="00F67372" w:rsidP="00F67372">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F67372">
        <w:rPr>
          <w:rFonts w:ascii="Times New Roman" w:eastAsia="Calibri" w:hAnsi="Times New Roman" w:cs="Times New Roman"/>
          <w:sz w:val="24"/>
          <w:szCs w:val="24"/>
        </w:rPr>
        <w:t>−</w:t>
      </w:r>
      <w:r w:rsidRPr="00F67372">
        <w:rPr>
          <w:rFonts w:ascii="Times New Roman" w:eastAsia="Calibri" w:hAnsi="Times New Roman" w:cs="Times New Roman"/>
          <w:sz w:val="24"/>
          <w:szCs w:val="24"/>
        </w:rPr>
        <w:tab/>
        <w:t>системи за автоматизирано и софтуерно подпомагано управление с приложение в производството;</w:t>
      </w:r>
    </w:p>
    <w:p w14:paraId="0D1E3910" w14:textId="77777777" w:rsidR="00F67372" w:rsidRPr="00F67372" w:rsidRDefault="00F67372" w:rsidP="00F67372">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F67372">
        <w:rPr>
          <w:rFonts w:ascii="Times New Roman" w:eastAsia="Calibri" w:hAnsi="Times New Roman" w:cs="Times New Roman"/>
          <w:sz w:val="24"/>
          <w:szCs w:val="24"/>
        </w:rPr>
        <w:t>−</w:t>
      </w:r>
      <w:r w:rsidRPr="00F67372">
        <w:rPr>
          <w:rFonts w:ascii="Times New Roman" w:eastAsia="Calibri" w:hAnsi="Times New Roman" w:cs="Times New Roman"/>
          <w:sz w:val="24"/>
          <w:szCs w:val="24"/>
        </w:rPr>
        <w:tab/>
        <w:t>вграждане на ВЕИ в роботизирани системи с изкуствен интелект;</w:t>
      </w:r>
    </w:p>
    <w:p w14:paraId="5B7FCC7D" w14:textId="77777777" w:rsidR="00F67372" w:rsidRPr="00F67372" w:rsidRDefault="00F67372" w:rsidP="00F67372">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F67372">
        <w:rPr>
          <w:rFonts w:ascii="Times New Roman" w:eastAsia="Calibri" w:hAnsi="Times New Roman" w:cs="Times New Roman"/>
          <w:sz w:val="24"/>
          <w:szCs w:val="24"/>
        </w:rPr>
        <w:t>−</w:t>
      </w:r>
      <w:r w:rsidRPr="00F67372">
        <w:rPr>
          <w:rFonts w:ascii="Times New Roman" w:eastAsia="Calibri" w:hAnsi="Times New Roman" w:cs="Times New Roman"/>
          <w:sz w:val="24"/>
          <w:szCs w:val="24"/>
        </w:rPr>
        <w:tab/>
        <w:t>създаване на съвременни информационни комплекси за автономни енергийни системи;</w:t>
      </w:r>
    </w:p>
    <w:p w14:paraId="50D4C1A8" w14:textId="77777777" w:rsidR="00F67372" w:rsidRPr="00F67372" w:rsidRDefault="00F67372" w:rsidP="00F67372">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F67372">
        <w:rPr>
          <w:rFonts w:ascii="Times New Roman" w:eastAsia="Calibri" w:hAnsi="Times New Roman" w:cs="Times New Roman"/>
          <w:sz w:val="24"/>
          <w:szCs w:val="24"/>
        </w:rPr>
        <w:t>−</w:t>
      </w:r>
      <w:r w:rsidRPr="00F67372">
        <w:rPr>
          <w:rFonts w:ascii="Times New Roman" w:eastAsia="Calibri" w:hAnsi="Times New Roman" w:cs="Times New Roman"/>
          <w:sz w:val="24"/>
          <w:szCs w:val="24"/>
        </w:rPr>
        <w:tab/>
        <w:t>роботика и автоматизация на процеси, в т.ч. 3-D моделиране на роботизирани автоматизирани системи;</w:t>
      </w:r>
    </w:p>
    <w:p w14:paraId="0D16399A" w14:textId="77777777" w:rsidR="00F67372" w:rsidRPr="00F67372" w:rsidRDefault="00F67372" w:rsidP="00F67372">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F67372">
        <w:rPr>
          <w:rFonts w:ascii="Times New Roman" w:eastAsia="Calibri" w:hAnsi="Times New Roman" w:cs="Times New Roman"/>
          <w:sz w:val="24"/>
          <w:szCs w:val="24"/>
        </w:rPr>
        <w:t>−</w:t>
      </w:r>
      <w:r w:rsidRPr="00F67372">
        <w:rPr>
          <w:rFonts w:ascii="Times New Roman" w:eastAsia="Calibri" w:hAnsi="Times New Roman" w:cs="Times New Roman"/>
          <w:sz w:val="24"/>
          <w:szCs w:val="24"/>
        </w:rPr>
        <w:tab/>
        <w:t>проектиране и производство на високо-технологични продукти и/или участие в над-национална производствена верига, вкл. в аеро-космическата индустрия;</w:t>
      </w:r>
    </w:p>
    <w:p w14:paraId="28AC8E2E" w14:textId="77777777" w:rsidR="00F67372" w:rsidRPr="00F67372" w:rsidRDefault="00F67372" w:rsidP="00F67372">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F67372">
        <w:rPr>
          <w:rFonts w:ascii="Times New Roman" w:eastAsia="Calibri" w:hAnsi="Times New Roman" w:cs="Times New Roman"/>
          <w:sz w:val="24"/>
          <w:szCs w:val="24"/>
        </w:rPr>
        <w:t>−</w:t>
      </w:r>
      <w:r w:rsidRPr="00F67372">
        <w:rPr>
          <w:rFonts w:ascii="Times New Roman" w:eastAsia="Calibri" w:hAnsi="Times New Roman" w:cs="Times New Roman"/>
          <w:sz w:val="24"/>
          <w:szCs w:val="24"/>
        </w:rPr>
        <w:tab/>
        <w:t>био-мехатроника;</w:t>
      </w:r>
    </w:p>
    <w:p w14:paraId="7ED74E41" w14:textId="77777777" w:rsidR="00F67372" w:rsidRPr="00F67372" w:rsidRDefault="00F67372" w:rsidP="00F67372">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F67372">
        <w:rPr>
          <w:rFonts w:ascii="Times New Roman" w:eastAsia="Calibri" w:hAnsi="Times New Roman" w:cs="Times New Roman"/>
          <w:sz w:val="24"/>
          <w:szCs w:val="24"/>
        </w:rPr>
        <w:t>−</w:t>
      </w:r>
      <w:r w:rsidRPr="00F67372">
        <w:rPr>
          <w:rFonts w:ascii="Times New Roman" w:eastAsia="Calibri" w:hAnsi="Times New Roman" w:cs="Times New Roman"/>
          <w:sz w:val="24"/>
          <w:szCs w:val="24"/>
        </w:rPr>
        <w:tab/>
        <w:t>интелигентни системи и уреди, „интелигентни домове“ – „интелигентни градове“;</w:t>
      </w:r>
    </w:p>
    <w:p w14:paraId="24E201C3" w14:textId="77777777" w:rsidR="00F67372" w:rsidRPr="00F67372" w:rsidRDefault="00F67372" w:rsidP="00F67372">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F67372">
        <w:rPr>
          <w:rFonts w:ascii="Times New Roman" w:eastAsia="Calibri" w:hAnsi="Times New Roman" w:cs="Times New Roman"/>
          <w:sz w:val="24"/>
          <w:szCs w:val="24"/>
        </w:rPr>
        <w:t>−</w:t>
      </w:r>
      <w:r w:rsidRPr="00F67372">
        <w:rPr>
          <w:rFonts w:ascii="Times New Roman" w:eastAsia="Calibri" w:hAnsi="Times New Roman" w:cs="Times New Roman"/>
          <w:sz w:val="24"/>
          <w:szCs w:val="24"/>
        </w:rPr>
        <w:tab/>
        <w:t>чисти технологии с акцент върху транспорта и енергетиката (съхранение, спестяване и ефективно разпределение на енергия, електрически превозни средства и еко-мобилност, водород-базирани модели и технологии, безотпадни технологии, технологии и методи за включване на отпадъчни продукти и материали от производства в други производства).</w:t>
      </w:r>
    </w:p>
    <w:p w14:paraId="0D6A49EB" w14:textId="77777777" w:rsidR="00F67372" w:rsidRPr="00F67372" w:rsidRDefault="00F67372" w:rsidP="00F67372">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b/>
          <w:sz w:val="24"/>
          <w:szCs w:val="24"/>
        </w:rPr>
      </w:pPr>
      <w:r w:rsidRPr="00F67372">
        <w:rPr>
          <w:rFonts w:ascii="Times New Roman" w:eastAsia="Calibri" w:hAnsi="Times New Roman" w:cs="Times New Roman"/>
          <w:sz w:val="24"/>
          <w:szCs w:val="24"/>
        </w:rPr>
        <w:t>•</w:t>
      </w:r>
      <w:r w:rsidRPr="00F67372">
        <w:rPr>
          <w:rFonts w:ascii="Times New Roman" w:eastAsia="Calibri" w:hAnsi="Times New Roman" w:cs="Times New Roman"/>
          <w:sz w:val="24"/>
          <w:szCs w:val="24"/>
        </w:rPr>
        <w:tab/>
      </w:r>
      <w:r w:rsidRPr="00F67372">
        <w:rPr>
          <w:rFonts w:ascii="Times New Roman" w:eastAsia="Calibri" w:hAnsi="Times New Roman" w:cs="Times New Roman"/>
          <w:b/>
          <w:sz w:val="24"/>
          <w:szCs w:val="24"/>
        </w:rPr>
        <w:t>индустрия за здравословен живот и биотехнологии</w:t>
      </w:r>
      <w:r w:rsidRPr="00F67372">
        <w:rPr>
          <w:rFonts w:ascii="Times New Roman" w:eastAsia="Calibri" w:hAnsi="Times New Roman" w:cs="Times New Roman"/>
          <w:b/>
          <w:sz w:val="24"/>
          <w:szCs w:val="24"/>
          <w:vertAlign w:val="superscript"/>
        </w:rPr>
        <w:footnoteReference w:id="4"/>
      </w:r>
      <w:r w:rsidRPr="00F67372">
        <w:rPr>
          <w:rFonts w:ascii="Times New Roman" w:eastAsia="Calibri" w:hAnsi="Times New Roman" w:cs="Times New Roman"/>
          <w:b/>
          <w:sz w:val="24"/>
          <w:szCs w:val="24"/>
        </w:rPr>
        <w:t>:</w:t>
      </w:r>
    </w:p>
    <w:p w14:paraId="41A27910" w14:textId="77777777" w:rsidR="00F67372" w:rsidRPr="00F67372" w:rsidRDefault="00F67372" w:rsidP="00F67372">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F67372">
        <w:rPr>
          <w:rFonts w:ascii="Times New Roman" w:eastAsia="Calibri" w:hAnsi="Times New Roman" w:cs="Times New Roman"/>
          <w:sz w:val="24"/>
          <w:szCs w:val="24"/>
        </w:rPr>
        <w:t>−</w:t>
      </w:r>
      <w:r w:rsidRPr="00F67372">
        <w:rPr>
          <w:rFonts w:ascii="Times New Roman" w:eastAsia="Calibri" w:hAnsi="Times New Roman" w:cs="Times New Roman"/>
          <w:sz w:val="24"/>
          <w:szCs w:val="24"/>
        </w:rPr>
        <w:tab/>
        <w:t>методи за чисто производство, съхранение, преработка и достигане до крайния потребител на специфични български съставки, средства и продукти (вкл. кисело мляко, мед и пчелни продукти, хляб, вино, млечни и месни продукти, етерични масла, бира, билки и билкови продукти, козметични средства и продукти);</w:t>
      </w:r>
    </w:p>
    <w:p w14:paraId="110B399A" w14:textId="77777777" w:rsidR="00F67372" w:rsidRPr="00F67372" w:rsidRDefault="00F67372" w:rsidP="00F67372">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F67372">
        <w:rPr>
          <w:rFonts w:ascii="Times New Roman" w:eastAsia="Calibri" w:hAnsi="Times New Roman" w:cs="Times New Roman"/>
          <w:sz w:val="24"/>
          <w:szCs w:val="24"/>
        </w:rPr>
        <w:t>−</w:t>
      </w:r>
      <w:r w:rsidRPr="00F67372">
        <w:rPr>
          <w:rFonts w:ascii="Times New Roman" w:eastAsia="Calibri" w:hAnsi="Times New Roman" w:cs="Times New Roman"/>
          <w:sz w:val="24"/>
          <w:szCs w:val="24"/>
        </w:rPr>
        <w:tab/>
        <w:t>производство на специализирани храни и напитки (бебешки и детски, „космически“ храни);</w:t>
      </w:r>
    </w:p>
    <w:p w14:paraId="76AD73CD" w14:textId="77777777" w:rsidR="00F67372" w:rsidRPr="00F67372" w:rsidRDefault="00F67372" w:rsidP="00F67372">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F67372">
        <w:rPr>
          <w:rFonts w:ascii="Times New Roman" w:eastAsia="Calibri" w:hAnsi="Times New Roman" w:cs="Times New Roman"/>
          <w:sz w:val="24"/>
          <w:szCs w:val="24"/>
        </w:rPr>
        <w:t>−</w:t>
      </w:r>
      <w:r w:rsidRPr="00F67372">
        <w:rPr>
          <w:rFonts w:ascii="Times New Roman" w:eastAsia="Calibri" w:hAnsi="Times New Roman" w:cs="Times New Roman"/>
          <w:sz w:val="24"/>
          <w:szCs w:val="24"/>
        </w:rPr>
        <w:tab/>
        <w:t>производство на инструменти, оборудване, консумативи за медицинска и дентална диагностика и терапия и/или участие в над-национална производствена верига;</w:t>
      </w:r>
    </w:p>
    <w:p w14:paraId="77407BC7" w14:textId="77777777" w:rsidR="00F67372" w:rsidRPr="00F67372" w:rsidRDefault="00F67372" w:rsidP="00F67372">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F67372">
        <w:rPr>
          <w:rFonts w:ascii="Times New Roman" w:eastAsia="Calibri" w:hAnsi="Times New Roman" w:cs="Times New Roman"/>
          <w:sz w:val="24"/>
          <w:szCs w:val="24"/>
        </w:rPr>
        <w:lastRenderedPageBreak/>
        <w:t>−</w:t>
      </w:r>
      <w:r w:rsidRPr="00F67372">
        <w:rPr>
          <w:rFonts w:ascii="Times New Roman" w:eastAsia="Calibri" w:hAnsi="Times New Roman" w:cs="Times New Roman"/>
          <w:sz w:val="24"/>
          <w:szCs w:val="24"/>
        </w:rPr>
        <w:tab/>
        <w:t>персонална медицина, диагностика и индивидуална терапия, лечебни и лекарствени форми и средства;−</w:t>
      </w:r>
      <w:r w:rsidRPr="00F67372">
        <w:rPr>
          <w:rFonts w:ascii="Times New Roman" w:eastAsia="Calibri" w:hAnsi="Times New Roman" w:cs="Times New Roman"/>
          <w:sz w:val="24"/>
          <w:szCs w:val="24"/>
        </w:rPr>
        <w:tab/>
        <w:t>медицински и лечебен туризъм с акцент върху възможностите за персонализация (немасов, а персонален туризъм);</w:t>
      </w:r>
    </w:p>
    <w:p w14:paraId="7FD96851" w14:textId="77777777" w:rsidR="00F67372" w:rsidRPr="00F67372" w:rsidRDefault="00F67372" w:rsidP="00F67372">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F67372">
        <w:rPr>
          <w:rFonts w:ascii="Times New Roman" w:eastAsia="Calibri" w:hAnsi="Times New Roman" w:cs="Times New Roman"/>
          <w:sz w:val="24"/>
          <w:szCs w:val="24"/>
        </w:rPr>
        <w:t>−</w:t>
      </w:r>
      <w:r w:rsidRPr="00F67372">
        <w:rPr>
          <w:rFonts w:ascii="Times New Roman" w:eastAsia="Calibri" w:hAnsi="Times New Roman" w:cs="Times New Roman"/>
          <w:sz w:val="24"/>
          <w:szCs w:val="24"/>
        </w:rPr>
        <w:tab/>
        <w:t>нано-технологии в услуга на медицината;</w:t>
      </w:r>
    </w:p>
    <w:p w14:paraId="5283E256" w14:textId="77777777" w:rsidR="00F67372" w:rsidRPr="00F67372" w:rsidRDefault="00F67372" w:rsidP="00F67372">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F67372">
        <w:rPr>
          <w:rFonts w:ascii="Times New Roman" w:eastAsia="Calibri" w:hAnsi="Times New Roman" w:cs="Times New Roman"/>
          <w:sz w:val="24"/>
          <w:szCs w:val="24"/>
        </w:rPr>
        <w:t>−</w:t>
      </w:r>
      <w:r w:rsidRPr="00F67372">
        <w:rPr>
          <w:rFonts w:ascii="Times New Roman" w:eastAsia="Calibri" w:hAnsi="Times New Roman" w:cs="Times New Roman"/>
          <w:sz w:val="24"/>
          <w:szCs w:val="24"/>
        </w:rPr>
        <w:tab/>
        <w:t>био-технологии с пряко приложение за здравословен начин на живот;</w:t>
      </w:r>
    </w:p>
    <w:p w14:paraId="288EE146" w14:textId="77777777" w:rsidR="00F67372" w:rsidRPr="00F67372" w:rsidRDefault="00F67372" w:rsidP="00F67372">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F67372">
        <w:rPr>
          <w:rFonts w:ascii="Times New Roman" w:eastAsia="Calibri" w:hAnsi="Times New Roman" w:cs="Times New Roman"/>
          <w:sz w:val="24"/>
          <w:szCs w:val="24"/>
        </w:rPr>
        <w:t>−</w:t>
      </w:r>
      <w:r w:rsidRPr="00F67372">
        <w:rPr>
          <w:rFonts w:ascii="Times New Roman" w:eastAsia="Calibri" w:hAnsi="Times New Roman" w:cs="Times New Roman"/>
          <w:sz w:val="24"/>
          <w:szCs w:val="24"/>
        </w:rPr>
        <w:tab/>
        <w:t>„сини“ технологии и приложение на нови методи и технологии в устойчивото ползване на речни и морски ресурси;</w:t>
      </w:r>
    </w:p>
    <w:p w14:paraId="0C6500B7" w14:textId="77777777" w:rsidR="00F67372" w:rsidRPr="00F67372" w:rsidRDefault="00F67372" w:rsidP="00F67372">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F67372">
        <w:rPr>
          <w:rFonts w:ascii="Times New Roman" w:eastAsia="Calibri" w:hAnsi="Times New Roman" w:cs="Times New Roman"/>
          <w:sz w:val="24"/>
          <w:szCs w:val="24"/>
        </w:rPr>
        <w:t>−</w:t>
      </w:r>
      <w:r w:rsidRPr="00F67372">
        <w:rPr>
          <w:rFonts w:ascii="Times New Roman" w:eastAsia="Calibri" w:hAnsi="Times New Roman" w:cs="Times New Roman"/>
          <w:sz w:val="24"/>
          <w:szCs w:val="24"/>
        </w:rPr>
        <w:tab/>
        <w:t>производство на инсталации за добиване на екологично чиста електроенергия и промишлена вода;</w:t>
      </w:r>
    </w:p>
    <w:p w14:paraId="19D92E7F" w14:textId="77777777" w:rsidR="00F67372" w:rsidRPr="00F67372" w:rsidRDefault="00F67372" w:rsidP="00F67372">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F67372">
        <w:rPr>
          <w:rFonts w:ascii="Times New Roman" w:eastAsia="Calibri" w:hAnsi="Times New Roman" w:cs="Times New Roman"/>
          <w:sz w:val="24"/>
          <w:szCs w:val="24"/>
        </w:rPr>
        <w:t>−</w:t>
      </w:r>
      <w:r w:rsidRPr="00F67372">
        <w:rPr>
          <w:rFonts w:ascii="Times New Roman" w:eastAsia="Calibri" w:hAnsi="Times New Roman" w:cs="Times New Roman"/>
          <w:sz w:val="24"/>
          <w:szCs w:val="24"/>
        </w:rPr>
        <w:tab/>
        <w:t xml:space="preserve">зелена икономика - биобазирана икономика (според обхвата на дефиницията за „Иновации за устойчив растеж: Биоикономика за Европа“). Биобазирани продукти са „продукти, които са изцяло или частично получени от материали от биологичен произход, с изключение на материали, вградени в геоложки формации и/или фосилизирани. </w:t>
      </w:r>
    </w:p>
    <w:p w14:paraId="3BD97296" w14:textId="77777777" w:rsidR="00F67372" w:rsidRPr="00F67372" w:rsidRDefault="00F67372" w:rsidP="00F67372">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b/>
          <w:sz w:val="24"/>
          <w:szCs w:val="24"/>
        </w:rPr>
      </w:pPr>
      <w:r w:rsidRPr="00F67372">
        <w:rPr>
          <w:rFonts w:ascii="Times New Roman" w:eastAsia="Calibri" w:hAnsi="Times New Roman" w:cs="Times New Roman"/>
          <w:sz w:val="24"/>
          <w:szCs w:val="24"/>
        </w:rPr>
        <w:t>•</w:t>
      </w:r>
      <w:r w:rsidRPr="00F67372">
        <w:rPr>
          <w:rFonts w:ascii="Times New Roman" w:eastAsia="Calibri" w:hAnsi="Times New Roman" w:cs="Times New Roman"/>
          <w:sz w:val="24"/>
          <w:szCs w:val="24"/>
        </w:rPr>
        <w:tab/>
      </w:r>
      <w:r w:rsidRPr="00F67372">
        <w:rPr>
          <w:rFonts w:ascii="Times New Roman" w:eastAsia="Calibri" w:hAnsi="Times New Roman" w:cs="Times New Roman"/>
          <w:b/>
          <w:sz w:val="24"/>
          <w:szCs w:val="24"/>
        </w:rPr>
        <w:t>нови технологии в креативните и рекреативните индустрии:</w:t>
      </w:r>
    </w:p>
    <w:p w14:paraId="200DC407" w14:textId="77777777" w:rsidR="00F67372" w:rsidRPr="00F67372" w:rsidRDefault="00F67372" w:rsidP="00F67372">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F67372">
        <w:rPr>
          <w:rFonts w:ascii="Times New Roman" w:eastAsia="Calibri" w:hAnsi="Times New Roman" w:cs="Times New Roman"/>
          <w:sz w:val="24"/>
          <w:szCs w:val="24"/>
        </w:rPr>
        <w:t>−</w:t>
      </w:r>
      <w:r w:rsidRPr="00F67372">
        <w:rPr>
          <w:rFonts w:ascii="Times New Roman" w:eastAsia="Calibri" w:hAnsi="Times New Roman" w:cs="Times New Roman"/>
          <w:sz w:val="24"/>
          <w:szCs w:val="24"/>
        </w:rPr>
        <w:tab/>
        <w:t>културните и творческите индустрии (според дефиниция на ЕК: архитектура, архивно дело и библиотекарство, артистични занаятчийство, аудио-визуални форми (филми, ТВ, видео игри и мултимедия), културно наследство, дизайн, вкл. моден дизайн, фестивали, музика, сценични и визуални изкуства, издателска дейност, радио;</w:t>
      </w:r>
    </w:p>
    <w:p w14:paraId="4B260AB9" w14:textId="77777777" w:rsidR="00F67372" w:rsidRPr="00F67372" w:rsidRDefault="00F67372" w:rsidP="00F67372">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F67372">
        <w:rPr>
          <w:rFonts w:ascii="Times New Roman" w:eastAsia="Calibri" w:hAnsi="Times New Roman" w:cs="Times New Roman"/>
          <w:sz w:val="24"/>
          <w:szCs w:val="24"/>
        </w:rPr>
        <w:t>−</w:t>
      </w:r>
      <w:r w:rsidRPr="00F67372">
        <w:rPr>
          <w:rFonts w:ascii="Times New Roman" w:eastAsia="Calibri" w:hAnsi="Times New Roman" w:cs="Times New Roman"/>
          <w:sz w:val="24"/>
          <w:szCs w:val="24"/>
        </w:rPr>
        <w:tab/>
        <w:t>компютърни и мобилни приложения и игри с образователен, маркетинг и/или развлекателен характер;</w:t>
      </w:r>
    </w:p>
    <w:p w14:paraId="0D762E4E" w14:textId="77777777" w:rsidR="00F67372" w:rsidRPr="00F67372" w:rsidRDefault="00F67372" w:rsidP="00F67372">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F67372">
        <w:rPr>
          <w:rFonts w:ascii="Times New Roman" w:eastAsia="Calibri" w:hAnsi="Times New Roman" w:cs="Times New Roman"/>
          <w:sz w:val="24"/>
          <w:szCs w:val="24"/>
        </w:rPr>
        <w:t>−</w:t>
      </w:r>
      <w:r w:rsidRPr="00F67372">
        <w:rPr>
          <w:rFonts w:ascii="Times New Roman" w:eastAsia="Calibri" w:hAnsi="Times New Roman" w:cs="Times New Roman"/>
          <w:sz w:val="24"/>
          <w:szCs w:val="24"/>
        </w:rPr>
        <w:tab/>
        <w:t>алтернативен (селски, еко-, културен и фестивален) и екстремен туризъм и спорт (за стимулиране на несезонен, немасов, а постоянен нишов туризъм);</w:t>
      </w:r>
    </w:p>
    <w:p w14:paraId="09DB2AAD" w14:textId="77777777" w:rsidR="00F67372" w:rsidRPr="00F67372" w:rsidRDefault="00F67372" w:rsidP="00F67372">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F67372">
        <w:rPr>
          <w:rFonts w:ascii="Times New Roman" w:eastAsia="Calibri" w:hAnsi="Times New Roman" w:cs="Times New Roman"/>
          <w:sz w:val="24"/>
          <w:szCs w:val="24"/>
        </w:rPr>
        <w:t>−</w:t>
      </w:r>
      <w:r w:rsidRPr="00F67372">
        <w:rPr>
          <w:rFonts w:ascii="Times New Roman" w:eastAsia="Calibri" w:hAnsi="Times New Roman" w:cs="Times New Roman"/>
          <w:sz w:val="24"/>
          <w:szCs w:val="24"/>
        </w:rPr>
        <w:tab/>
        <w:t>производство на стоки и съоръжения с пряко приложение в тези сфери (напр. национални (регионални) носии, велосипеди, стени за катерене и др. стоки за алтернативни и екстремни спортове, костюми, декори, материали за исторически възстановки, специализирана екипировка и оборудване, печатни издания).</w:t>
      </w:r>
    </w:p>
    <w:p w14:paraId="4B087130" w14:textId="344E5A39" w:rsidR="00201535" w:rsidRPr="00201535" w:rsidRDefault="00201535" w:rsidP="00201535">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sz w:val="24"/>
          <w:szCs w:val="24"/>
        </w:rPr>
      </w:pPr>
    </w:p>
    <w:p w14:paraId="1DEB1BA7" w14:textId="48BAFB31" w:rsidR="00201535" w:rsidRPr="00201535" w:rsidRDefault="00201535" w:rsidP="00201535">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Times New Roman" w:hAnsi="Times New Roman" w:cs="Times New Roman"/>
          <w:b/>
          <w:i/>
          <w:sz w:val="24"/>
          <w:szCs w:val="24"/>
          <w:lang w:eastAsia="fr-FR"/>
        </w:rPr>
      </w:pPr>
      <w:r w:rsidRPr="00201535">
        <w:rPr>
          <w:rFonts w:ascii="Times New Roman" w:eastAsia="Times New Roman" w:hAnsi="Times New Roman" w:cs="Times New Roman"/>
          <w:b/>
          <w:i/>
          <w:sz w:val="24"/>
          <w:szCs w:val="24"/>
          <w:lang w:eastAsia="fr-FR"/>
        </w:rPr>
        <w:t xml:space="preserve">2. Допустими за финансиране </w:t>
      </w:r>
      <w:r w:rsidR="00FC544C" w:rsidRPr="00FC544C">
        <w:rPr>
          <w:rFonts w:ascii="Times New Roman" w:eastAsia="Times New Roman" w:hAnsi="Times New Roman" w:cs="Times New Roman"/>
          <w:b/>
          <w:i/>
          <w:sz w:val="24"/>
          <w:szCs w:val="24"/>
          <w:lang w:eastAsia="fr-FR"/>
        </w:rPr>
        <w:t>по Елемент А „Разработване на продуктови и/или производствени иновации от предприятия“</w:t>
      </w:r>
      <w:r w:rsidR="00FC544C">
        <w:rPr>
          <w:rFonts w:ascii="Times New Roman" w:eastAsia="Times New Roman" w:hAnsi="Times New Roman" w:cs="Times New Roman"/>
          <w:b/>
          <w:i/>
          <w:sz w:val="24"/>
          <w:szCs w:val="24"/>
          <w:lang w:eastAsia="fr-FR"/>
        </w:rPr>
        <w:t xml:space="preserve"> на настоящата процедура </w:t>
      </w:r>
      <w:r w:rsidRPr="00201535">
        <w:rPr>
          <w:rFonts w:ascii="Times New Roman" w:eastAsia="Times New Roman" w:hAnsi="Times New Roman" w:cs="Times New Roman"/>
          <w:b/>
          <w:i/>
          <w:sz w:val="24"/>
          <w:szCs w:val="24"/>
          <w:lang w:eastAsia="fr-FR"/>
        </w:rPr>
        <w:t>са проекти, които са насочени към разработване на продуктова и/или производствена иновация.</w:t>
      </w:r>
    </w:p>
    <w:p w14:paraId="5F9087A5" w14:textId="77777777" w:rsidR="00201535" w:rsidRDefault="00201535" w:rsidP="00201535">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Times New Roman" w:hAnsi="Times New Roman" w:cs="Times New Roman"/>
          <w:sz w:val="24"/>
          <w:szCs w:val="24"/>
          <w:lang w:eastAsia="fr-FR"/>
        </w:rPr>
      </w:pPr>
      <w:r w:rsidRPr="00201535">
        <w:rPr>
          <w:rFonts w:ascii="Times New Roman" w:eastAsia="Times New Roman" w:hAnsi="Times New Roman" w:cs="Times New Roman"/>
          <w:sz w:val="24"/>
          <w:szCs w:val="24"/>
          <w:lang w:eastAsia="fr-FR"/>
        </w:rPr>
        <w:t>Съгласно Наръчника от Осло (Manuel d’Oslo 3e édition © OECD/EUROPEAN COMMUNITIES 2005) иновация е въвеждане в употреба на някакъв нов или значително подобрен продукт (стока или услуга) или производствен процес, на нов метод за маркетинг или на нов организационен метод в търговската практика, организацията на работните места или външните връзки, които създават пазарни предимства и при това повишават конкурентоспособността  на фирмите.</w:t>
      </w:r>
    </w:p>
    <w:p w14:paraId="02D27703" w14:textId="77777777" w:rsidR="00F67372" w:rsidRPr="00201535" w:rsidRDefault="00F67372" w:rsidP="00201535">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Times New Roman" w:hAnsi="Times New Roman" w:cs="Times New Roman"/>
          <w:sz w:val="24"/>
          <w:szCs w:val="24"/>
          <w:lang w:eastAsia="fr-FR"/>
        </w:rPr>
      </w:pPr>
    </w:p>
    <w:p w14:paraId="46B0A4B3" w14:textId="77777777" w:rsidR="00201535" w:rsidRPr="00F67372" w:rsidRDefault="00201535" w:rsidP="00201535">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Times New Roman" w:hAnsi="Times New Roman" w:cs="Times New Roman"/>
          <w:b/>
          <w:sz w:val="24"/>
          <w:szCs w:val="24"/>
          <w:lang w:eastAsia="fr-FR"/>
        </w:rPr>
      </w:pPr>
      <w:r w:rsidRPr="00F67372">
        <w:rPr>
          <w:rFonts w:ascii="Times New Roman" w:eastAsia="Times New Roman" w:hAnsi="Times New Roman" w:cs="Times New Roman"/>
          <w:b/>
          <w:sz w:val="24"/>
          <w:szCs w:val="24"/>
          <w:lang w:eastAsia="fr-FR"/>
        </w:rPr>
        <w:t>Съгласно посочената дефиниция:</w:t>
      </w:r>
    </w:p>
    <w:p w14:paraId="01AB461E" w14:textId="5BA5C7D6" w:rsidR="00201535" w:rsidRPr="00201535" w:rsidRDefault="00201535" w:rsidP="00201535">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Times New Roman" w:hAnsi="Times New Roman" w:cs="Times New Roman"/>
          <w:sz w:val="24"/>
          <w:szCs w:val="24"/>
          <w:lang w:eastAsia="fr-FR"/>
        </w:rPr>
      </w:pPr>
      <w:r w:rsidRPr="00201535">
        <w:rPr>
          <w:rFonts w:ascii="Times New Roman" w:eastAsia="Times New Roman" w:hAnsi="Times New Roman" w:cs="Times New Roman"/>
          <w:sz w:val="24"/>
          <w:szCs w:val="24"/>
          <w:lang w:eastAsia="fr-FR"/>
        </w:rPr>
        <w:t>•</w:t>
      </w:r>
      <w:r w:rsidR="00FC544C">
        <w:rPr>
          <w:rFonts w:ascii="Times New Roman" w:eastAsia="Times New Roman" w:hAnsi="Times New Roman" w:cs="Times New Roman"/>
          <w:sz w:val="24"/>
          <w:szCs w:val="24"/>
          <w:lang w:eastAsia="fr-FR"/>
        </w:rPr>
        <w:t xml:space="preserve"> </w:t>
      </w:r>
      <w:r w:rsidRPr="0054017B">
        <w:rPr>
          <w:rFonts w:ascii="Times New Roman" w:eastAsia="Times New Roman" w:hAnsi="Times New Roman" w:cs="Times New Roman"/>
          <w:i/>
          <w:sz w:val="24"/>
          <w:szCs w:val="24"/>
          <w:lang w:eastAsia="fr-FR"/>
        </w:rPr>
        <w:t>Продуктова (стока или услуга) иновация</w:t>
      </w:r>
      <w:r w:rsidRPr="00201535">
        <w:rPr>
          <w:rFonts w:ascii="Times New Roman" w:eastAsia="Times New Roman" w:hAnsi="Times New Roman" w:cs="Times New Roman"/>
          <w:sz w:val="24"/>
          <w:szCs w:val="24"/>
          <w:lang w:eastAsia="fr-FR"/>
        </w:rPr>
        <w:t xml:space="preserve"> е разработване и/или внедряване на стока или услуга, която е нова или значително подобрена по отношение на нейните свойства или начини на използване. Това включва и значителните подобрения в техническите характеристики, компонентите и материалите, вграден софтуер, степента на удобството при ползване или в някакви други функционални характеристики;</w:t>
      </w:r>
    </w:p>
    <w:p w14:paraId="22AD8D45" w14:textId="7833FABF" w:rsidR="00201535" w:rsidRPr="00201535" w:rsidRDefault="00201535" w:rsidP="00201535">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Times New Roman" w:hAnsi="Times New Roman" w:cs="Times New Roman"/>
          <w:sz w:val="24"/>
          <w:szCs w:val="24"/>
          <w:lang w:eastAsia="fr-FR"/>
        </w:rPr>
      </w:pPr>
      <w:r w:rsidRPr="00201535">
        <w:rPr>
          <w:rFonts w:ascii="Times New Roman" w:eastAsia="Times New Roman" w:hAnsi="Times New Roman" w:cs="Times New Roman"/>
          <w:sz w:val="24"/>
          <w:szCs w:val="24"/>
          <w:lang w:eastAsia="fr-FR"/>
        </w:rPr>
        <w:lastRenderedPageBreak/>
        <w:t>•</w:t>
      </w:r>
      <w:r w:rsidR="00FC544C">
        <w:rPr>
          <w:rFonts w:ascii="Times New Roman" w:eastAsia="Times New Roman" w:hAnsi="Times New Roman" w:cs="Times New Roman"/>
          <w:sz w:val="24"/>
          <w:szCs w:val="24"/>
          <w:lang w:eastAsia="fr-FR"/>
        </w:rPr>
        <w:t xml:space="preserve"> </w:t>
      </w:r>
      <w:r w:rsidRPr="0054017B">
        <w:rPr>
          <w:rFonts w:ascii="Times New Roman" w:eastAsia="Times New Roman" w:hAnsi="Times New Roman" w:cs="Times New Roman"/>
          <w:i/>
          <w:sz w:val="24"/>
          <w:szCs w:val="24"/>
          <w:lang w:eastAsia="fr-FR"/>
        </w:rPr>
        <w:t>Производствена (процесна) иновация</w:t>
      </w:r>
      <w:r w:rsidRPr="00201535">
        <w:rPr>
          <w:rFonts w:ascii="Times New Roman" w:eastAsia="Times New Roman" w:hAnsi="Times New Roman" w:cs="Times New Roman"/>
          <w:sz w:val="24"/>
          <w:szCs w:val="24"/>
          <w:lang w:eastAsia="fr-FR"/>
        </w:rPr>
        <w:t xml:space="preserve"> е разработване и/или внедряване на нов или значително подобрен начин на производство или доставка на продукта. Тук влизат значителни изменения в технологиите, производственото оборудване и/или софтуера.</w:t>
      </w:r>
    </w:p>
    <w:p w14:paraId="77115586" w14:textId="77777777" w:rsidR="00201535" w:rsidRPr="00201535" w:rsidRDefault="00201535" w:rsidP="00201535">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Times New Roman" w:hAnsi="Times New Roman" w:cs="Times New Roman"/>
          <w:sz w:val="24"/>
          <w:szCs w:val="24"/>
          <w:lang w:eastAsia="fr-FR"/>
        </w:rPr>
      </w:pPr>
    </w:p>
    <w:p w14:paraId="6F0AF521" w14:textId="77777777" w:rsidR="00201535" w:rsidRPr="00201535" w:rsidRDefault="00201535" w:rsidP="00201535">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b/>
          <w:i/>
          <w:sz w:val="24"/>
          <w:szCs w:val="24"/>
        </w:rPr>
      </w:pPr>
      <w:r w:rsidRPr="00201535">
        <w:rPr>
          <w:rFonts w:ascii="Times New Roman" w:eastAsia="Calibri" w:hAnsi="Times New Roman" w:cs="Times New Roman"/>
          <w:b/>
          <w:i/>
          <w:sz w:val="24"/>
          <w:szCs w:val="24"/>
        </w:rPr>
        <w:t>3. Проектите са в съответствие с хоризонталните политики съгласно чл. 7 и чл. 8 на Регламент (ЕС) № 1303/2013 на Европейския парламент и на Съвета.</w:t>
      </w:r>
    </w:p>
    <w:p w14:paraId="126AF225" w14:textId="77777777" w:rsidR="00201535" w:rsidRPr="00201535" w:rsidRDefault="00201535" w:rsidP="00201535">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b/>
          <w:i/>
          <w:sz w:val="24"/>
          <w:szCs w:val="24"/>
        </w:rPr>
      </w:pPr>
    </w:p>
    <w:p w14:paraId="2BD8325C" w14:textId="43913DC1" w:rsidR="00201535" w:rsidRPr="00201535" w:rsidRDefault="00201535" w:rsidP="00201535">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Times New Roman" w:hAnsi="Times New Roman" w:cs="Times New Roman"/>
          <w:b/>
          <w:i/>
          <w:sz w:val="24"/>
          <w:szCs w:val="24"/>
          <w:lang w:eastAsia="fr-FR"/>
        </w:rPr>
      </w:pPr>
      <w:r w:rsidRPr="00201535">
        <w:rPr>
          <w:rFonts w:ascii="Times New Roman" w:eastAsia="Times New Roman" w:hAnsi="Times New Roman" w:cs="Times New Roman"/>
          <w:b/>
          <w:i/>
          <w:sz w:val="24"/>
          <w:szCs w:val="24"/>
          <w:lang w:val="en-US" w:eastAsia="fr-FR"/>
        </w:rPr>
        <w:t>4</w:t>
      </w:r>
      <w:r w:rsidRPr="00201535">
        <w:rPr>
          <w:rFonts w:ascii="Times New Roman" w:eastAsia="Times New Roman" w:hAnsi="Times New Roman" w:cs="Times New Roman"/>
          <w:b/>
          <w:i/>
          <w:sz w:val="24"/>
          <w:szCs w:val="24"/>
          <w:lang w:eastAsia="fr-FR"/>
        </w:rPr>
        <w:t xml:space="preserve">. По </w:t>
      </w:r>
      <w:r w:rsidR="00A1591E" w:rsidRPr="00A1591E">
        <w:rPr>
          <w:rFonts w:ascii="Times New Roman" w:eastAsia="Times New Roman" w:hAnsi="Times New Roman" w:cs="Times New Roman"/>
          <w:b/>
          <w:i/>
          <w:sz w:val="24"/>
          <w:szCs w:val="24"/>
          <w:lang w:eastAsia="fr-FR"/>
        </w:rPr>
        <w:t xml:space="preserve">Елемент А „Разработване на продуктови и/или производствени иновации от предприятия“ на настоящата процедура </w:t>
      </w:r>
      <w:r w:rsidRPr="00201535">
        <w:rPr>
          <w:rFonts w:ascii="Times New Roman" w:eastAsia="Times New Roman" w:hAnsi="Times New Roman" w:cs="Times New Roman"/>
          <w:b/>
          <w:i/>
          <w:sz w:val="24"/>
          <w:szCs w:val="24"/>
          <w:lang w:eastAsia="fr-FR"/>
        </w:rPr>
        <w:t>няма да се приемат за иновации:</w:t>
      </w:r>
    </w:p>
    <w:p w14:paraId="2010C0C0" w14:textId="1B51DC61" w:rsidR="00201535" w:rsidRPr="00201535" w:rsidRDefault="00201535" w:rsidP="00201535">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Times New Roman" w:hAnsi="Times New Roman" w:cs="Times New Roman"/>
          <w:sz w:val="24"/>
          <w:szCs w:val="24"/>
          <w:lang w:eastAsia="fr-FR"/>
        </w:rPr>
      </w:pPr>
      <w:r w:rsidRPr="00201535">
        <w:rPr>
          <w:rFonts w:ascii="Times New Roman" w:eastAsia="Times New Roman" w:hAnsi="Times New Roman" w:cs="Times New Roman"/>
          <w:sz w:val="24"/>
          <w:szCs w:val="24"/>
          <w:lang w:eastAsia="fr-FR"/>
        </w:rPr>
        <w:t>•</w:t>
      </w:r>
      <w:r w:rsidR="008D58A1">
        <w:rPr>
          <w:rFonts w:ascii="Times New Roman" w:eastAsia="Times New Roman" w:hAnsi="Times New Roman" w:cs="Times New Roman"/>
          <w:sz w:val="24"/>
          <w:szCs w:val="24"/>
          <w:lang w:eastAsia="fr-FR"/>
        </w:rPr>
        <w:t xml:space="preserve"> </w:t>
      </w:r>
      <w:r w:rsidRPr="00201535">
        <w:rPr>
          <w:rFonts w:ascii="Times New Roman" w:eastAsia="Times New Roman" w:hAnsi="Times New Roman" w:cs="Times New Roman"/>
          <w:sz w:val="24"/>
          <w:szCs w:val="24"/>
          <w:lang w:eastAsia="fr-FR"/>
        </w:rPr>
        <w:t>незначителни  изменения или подобрения;</w:t>
      </w:r>
    </w:p>
    <w:p w14:paraId="3DBF4A9C" w14:textId="0A77EEAD" w:rsidR="00201535" w:rsidRPr="00201535" w:rsidRDefault="00201535" w:rsidP="00201535">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Times New Roman" w:hAnsi="Times New Roman" w:cs="Times New Roman"/>
          <w:sz w:val="24"/>
          <w:szCs w:val="24"/>
          <w:lang w:eastAsia="fr-FR"/>
        </w:rPr>
      </w:pPr>
      <w:r w:rsidRPr="00201535">
        <w:rPr>
          <w:rFonts w:ascii="Times New Roman" w:eastAsia="Times New Roman" w:hAnsi="Times New Roman" w:cs="Times New Roman"/>
          <w:sz w:val="24"/>
          <w:szCs w:val="24"/>
          <w:lang w:eastAsia="fr-FR"/>
        </w:rPr>
        <w:t>•</w:t>
      </w:r>
      <w:r w:rsidR="008D58A1">
        <w:rPr>
          <w:rFonts w:ascii="Times New Roman" w:eastAsia="Times New Roman" w:hAnsi="Times New Roman" w:cs="Times New Roman"/>
          <w:sz w:val="24"/>
          <w:szCs w:val="24"/>
          <w:lang w:eastAsia="fr-FR"/>
        </w:rPr>
        <w:t xml:space="preserve"> </w:t>
      </w:r>
      <w:r w:rsidRPr="00201535">
        <w:rPr>
          <w:rFonts w:ascii="Times New Roman" w:eastAsia="Times New Roman" w:hAnsi="Times New Roman" w:cs="Times New Roman"/>
          <w:sz w:val="24"/>
          <w:szCs w:val="24"/>
          <w:lang w:eastAsia="fr-FR"/>
        </w:rPr>
        <w:t>рутинни  модернизации;</w:t>
      </w:r>
    </w:p>
    <w:p w14:paraId="6E9E19BC" w14:textId="0834662A" w:rsidR="00201535" w:rsidRPr="00201535" w:rsidRDefault="00201535" w:rsidP="00201535">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Times New Roman" w:hAnsi="Times New Roman" w:cs="Times New Roman"/>
          <w:sz w:val="24"/>
          <w:szCs w:val="24"/>
          <w:lang w:eastAsia="fr-FR"/>
        </w:rPr>
      </w:pPr>
      <w:r w:rsidRPr="00201535">
        <w:rPr>
          <w:rFonts w:ascii="Times New Roman" w:eastAsia="Times New Roman" w:hAnsi="Times New Roman" w:cs="Times New Roman"/>
          <w:sz w:val="24"/>
          <w:szCs w:val="24"/>
          <w:lang w:eastAsia="fr-FR"/>
        </w:rPr>
        <w:t>•</w:t>
      </w:r>
      <w:r w:rsidR="008D58A1">
        <w:rPr>
          <w:rFonts w:ascii="Times New Roman" w:eastAsia="Times New Roman" w:hAnsi="Times New Roman" w:cs="Times New Roman"/>
          <w:sz w:val="24"/>
          <w:szCs w:val="24"/>
          <w:lang w:eastAsia="fr-FR"/>
        </w:rPr>
        <w:t xml:space="preserve"> </w:t>
      </w:r>
      <w:r w:rsidRPr="00201535">
        <w:rPr>
          <w:rFonts w:ascii="Times New Roman" w:eastAsia="Times New Roman" w:hAnsi="Times New Roman" w:cs="Times New Roman"/>
          <w:sz w:val="24"/>
          <w:szCs w:val="24"/>
          <w:lang w:eastAsia="fr-FR"/>
        </w:rPr>
        <w:t>редовни  сезонни изменения в асортимента;</w:t>
      </w:r>
    </w:p>
    <w:p w14:paraId="424E440C" w14:textId="7EA82948" w:rsidR="00201535" w:rsidRPr="00201535" w:rsidRDefault="00201535" w:rsidP="00201535">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Times New Roman" w:hAnsi="Times New Roman" w:cs="Times New Roman"/>
          <w:sz w:val="24"/>
          <w:szCs w:val="24"/>
          <w:lang w:eastAsia="fr-FR"/>
        </w:rPr>
      </w:pPr>
      <w:r w:rsidRPr="00201535">
        <w:rPr>
          <w:rFonts w:ascii="Times New Roman" w:eastAsia="Times New Roman" w:hAnsi="Times New Roman" w:cs="Times New Roman"/>
          <w:sz w:val="24"/>
          <w:szCs w:val="24"/>
          <w:lang w:eastAsia="fr-FR"/>
        </w:rPr>
        <w:t>•</w:t>
      </w:r>
      <w:r w:rsidR="008D58A1">
        <w:rPr>
          <w:rFonts w:ascii="Times New Roman" w:eastAsia="Times New Roman" w:hAnsi="Times New Roman" w:cs="Times New Roman"/>
          <w:sz w:val="24"/>
          <w:szCs w:val="24"/>
          <w:lang w:eastAsia="fr-FR"/>
        </w:rPr>
        <w:t xml:space="preserve"> </w:t>
      </w:r>
      <w:r w:rsidRPr="00201535">
        <w:rPr>
          <w:rFonts w:ascii="Times New Roman" w:eastAsia="Times New Roman" w:hAnsi="Times New Roman" w:cs="Times New Roman"/>
          <w:sz w:val="24"/>
          <w:szCs w:val="24"/>
          <w:lang w:eastAsia="fr-FR"/>
        </w:rPr>
        <w:t>следствия  от приспособяване към изискванията  на отделния клиент, които не  водят до съществени отлики  от продукцията, произведена за  останалите клиенти;</w:t>
      </w:r>
    </w:p>
    <w:p w14:paraId="4F9558D9" w14:textId="2AC8C595" w:rsidR="00201535" w:rsidRPr="00201535" w:rsidRDefault="00201535" w:rsidP="00201535">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Times New Roman" w:hAnsi="Times New Roman" w:cs="Times New Roman"/>
          <w:sz w:val="24"/>
          <w:szCs w:val="24"/>
          <w:lang w:eastAsia="fr-FR"/>
        </w:rPr>
      </w:pPr>
      <w:r w:rsidRPr="00201535">
        <w:rPr>
          <w:rFonts w:ascii="Times New Roman" w:eastAsia="Times New Roman" w:hAnsi="Times New Roman" w:cs="Times New Roman"/>
          <w:sz w:val="24"/>
          <w:szCs w:val="24"/>
          <w:lang w:eastAsia="fr-FR"/>
        </w:rPr>
        <w:t>•</w:t>
      </w:r>
      <w:r w:rsidR="008D58A1">
        <w:rPr>
          <w:rFonts w:ascii="Times New Roman" w:eastAsia="Times New Roman" w:hAnsi="Times New Roman" w:cs="Times New Roman"/>
          <w:sz w:val="24"/>
          <w:szCs w:val="24"/>
          <w:lang w:eastAsia="fr-FR"/>
        </w:rPr>
        <w:t xml:space="preserve"> </w:t>
      </w:r>
      <w:r w:rsidRPr="00201535">
        <w:rPr>
          <w:rFonts w:ascii="Times New Roman" w:eastAsia="Times New Roman" w:hAnsi="Times New Roman" w:cs="Times New Roman"/>
          <w:sz w:val="24"/>
          <w:szCs w:val="24"/>
          <w:lang w:eastAsia="fr-FR"/>
        </w:rPr>
        <w:t>проста препродажба;</w:t>
      </w:r>
    </w:p>
    <w:p w14:paraId="2F7E6A87" w14:textId="76DE59C3" w:rsidR="00201535" w:rsidRPr="00201535" w:rsidRDefault="00201535" w:rsidP="00201535">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sz w:val="24"/>
          <w:szCs w:val="24"/>
        </w:rPr>
      </w:pPr>
      <w:r w:rsidRPr="00201535">
        <w:rPr>
          <w:rFonts w:ascii="Times New Roman" w:eastAsia="Times New Roman" w:hAnsi="Times New Roman" w:cs="Times New Roman"/>
          <w:sz w:val="24"/>
          <w:szCs w:val="24"/>
          <w:lang w:eastAsia="fr-FR"/>
        </w:rPr>
        <w:t>•</w:t>
      </w:r>
      <w:r w:rsidR="008D58A1">
        <w:rPr>
          <w:rFonts w:ascii="Times New Roman" w:eastAsia="Times New Roman" w:hAnsi="Times New Roman" w:cs="Times New Roman"/>
          <w:sz w:val="24"/>
          <w:szCs w:val="24"/>
          <w:lang w:eastAsia="fr-FR"/>
        </w:rPr>
        <w:t xml:space="preserve"> </w:t>
      </w:r>
      <w:r w:rsidRPr="00201535">
        <w:rPr>
          <w:rFonts w:ascii="Times New Roman" w:eastAsia="Times New Roman" w:hAnsi="Times New Roman" w:cs="Times New Roman"/>
          <w:sz w:val="24"/>
          <w:szCs w:val="24"/>
          <w:lang w:eastAsia="fr-FR"/>
        </w:rPr>
        <w:t>увеличаване на производствения капацитет или капацитета за предоставяне на услуги чрез добавяне на производствени или логистични системи, които са много сходни с вече използваните</w:t>
      </w:r>
    </w:p>
    <w:p w14:paraId="1FC993E3" w14:textId="7A0DFD3D" w:rsidR="00201535" w:rsidRPr="00201535" w:rsidRDefault="00201535" w:rsidP="00201535">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Times New Roman" w:hAnsi="Times New Roman" w:cs="Times New Roman"/>
          <w:sz w:val="24"/>
          <w:szCs w:val="24"/>
          <w:lang w:eastAsia="fr-FR"/>
        </w:rPr>
      </w:pPr>
      <w:r w:rsidRPr="00201535">
        <w:rPr>
          <w:rFonts w:ascii="Times New Roman" w:eastAsia="Times New Roman" w:hAnsi="Times New Roman" w:cs="Times New Roman"/>
          <w:b/>
          <w:sz w:val="24"/>
          <w:szCs w:val="24"/>
          <w:lang w:eastAsia="fr-FR"/>
        </w:rPr>
        <w:t>ВАЖНО:</w:t>
      </w:r>
      <w:r w:rsidRPr="00201535">
        <w:rPr>
          <w:rFonts w:ascii="Times New Roman" w:eastAsia="Times New Roman" w:hAnsi="Times New Roman" w:cs="Times New Roman"/>
          <w:sz w:val="24"/>
          <w:szCs w:val="24"/>
          <w:lang w:eastAsia="fr-FR"/>
        </w:rPr>
        <w:t xml:space="preserve"> При разработването на иновативните продукти (стоки или услуги) или процеси не трябва да се нарушават чужди права върху интелектуална собственост. Ненарушаването на чужди права върху интелектуална собственост се декларира с Декларация </w:t>
      </w:r>
      <w:r w:rsidRPr="006252A6">
        <w:rPr>
          <w:rFonts w:ascii="Times New Roman" w:eastAsia="Times New Roman" w:hAnsi="Times New Roman" w:cs="Times New Roman"/>
          <w:sz w:val="24"/>
          <w:szCs w:val="24"/>
          <w:lang w:eastAsia="fr-FR"/>
        </w:rPr>
        <w:t xml:space="preserve">за ненарушаване на чужди права върху интелектуална собственост (Приложение </w:t>
      </w:r>
      <w:r w:rsidR="006252A6" w:rsidRPr="0054017B">
        <w:rPr>
          <w:rFonts w:ascii="Times New Roman" w:eastAsia="Times New Roman" w:hAnsi="Times New Roman" w:cs="Times New Roman"/>
          <w:sz w:val="24"/>
          <w:szCs w:val="24"/>
          <w:lang w:val="en-US" w:eastAsia="fr-FR"/>
        </w:rPr>
        <w:t>VIII</w:t>
      </w:r>
      <w:r w:rsidRPr="006252A6">
        <w:rPr>
          <w:rFonts w:ascii="Times New Roman" w:eastAsia="Times New Roman" w:hAnsi="Times New Roman" w:cs="Times New Roman"/>
          <w:sz w:val="24"/>
          <w:szCs w:val="24"/>
          <w:lang w:eastAsia="fr-FR"/>
        </w:rPr>
        <w:t xml:space="preserve"> към Условията за кандидатстване</w:t>
      </w:r>
      <w:r w:rsidRPr="00037FF9">
        <w:rPr>
          <w:rFonts w:ascii="Times New Roman" w:eastAsia="Times New Roman" w:hAnsi="Times New Roman" w:cs="Times New Roman"/>
          <w:sz w:val="24"/>
          <w:szCs w:val="24"/>
          <w:lang w:eastAsia="fr-FR"/>
        </w:rPr>
        <w:t>). В случай на одобрение на проекта, Декла</w:t>
      </w:r>
      <w:r w:rsidRPr="005D3BBB">
        <w:rPr>
          <w:rFonts w:ascii="Times New Roman" w:eastAsia="Times New Roman" w:hAnsi="Times New Roman" w:cs="Times New Roman"/>
          <w:sz w:val="24"/>
          <w:szCs w:val="24"/>
          <w:lang w:eastAsia="fr-FR"/>
        </w:rPr>
        <w:t>рацията за ненарушаване на чужди права върху интелектуална собственост (</w:t>
      </w:r>
      <w:r w:rsidRPr="00317337">
        <w:rPr>
          <w:rFonts w:ascii="Times New Roman" w:eastAsia="Times New Roman" w:hAnsi="Times New Roman" w:cs="Times New Roman"/>
          <w:sz w:val="24"/>
          <w:szCs w:val="24"/>
          <w:lang w:eastAsia="fr-FR"/>
        </w:rPr>
        <w:t xml:space="preserve">Приложение </w:t>
      </w:r>
      <w:r w:rsidR="006252A6" w:rsidRPr="0054017B">
        <w:rPr>
          <w:rFonts w:ascii="Times New Roman" w:eastAsia="Times New Roman" w:hAnsi="Times New Roman" w:cs="Times New Roman"/>
          <w:sz w:val="24"/>
          <w:szCs w:val="24"/>
          <w:lang w:val="en-US" w:eastAsia="fr-FR"/>
        </w:rPr>
        <w:t>VIII</w:t>
      </w:r>
      <w:r w:rsidRPr="006252A6">
        <w:rPr>
          <w:rFonts w:ascii="Times New Roman" w:eastAsia="Times New Roman" w:hAnsi="Times New Roman" w:cs="Times New Roman"/>
          <w:sz w:val="24"/>
          <w:szCs w:val="24"/>
          <w:lang w:eastAsia="fr-FR"/>
        </w:rPr>
        <w:t>) става</w:t>
      </w:r>
      <w:r w:rsidRPr="00201535">
        <w:rPr>
          <w:rFonts w:ascii="Times New Roman" w:eastAsia="Times New Roman" w:hAnsi="Times New Roman" w:cs="Times New Roman"/>
          <w:sz w:val="24"/>
          <w:szCs w:val="24"/>
          <w:lang w:eastAsia="fr-FR"/>
        </w:rPr>
        <w:t xml:space="preserve"> неразделна част от административния договор за предоставяне на безвъзмездна финансова помощ.</w:t>
      </w:r>
    </w:p>
    <w:p w14:paraId="133B32F3" w14:textId="77777777" w:rsidR="00201535" w:rsidRPr="00201535" w:rsidRDefault="00201535" w:rsidP="00201535">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Times New Roman" w:hAnsi="Times New Roman" w:cs="Times New Roman"/>
          <w:sz w:val="24"/>
          <w:szCs w:val="24"/>
          <w:lang w:eastAsia="fr-FR"/>
        </w:rPr>
      </w:pPr>
    </w:p>
    <w:p w14:paraId="611E52B1" w14:textId="2BC9867C" w:rsidR="00201535" w:rsidRPr="00201535" w:rsidRDefault="00201535" w:rsidP="00201535">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Times New Roman" w:hAnsi="Times New Roman" w:cs="Times New Roman"/>
          <w:sz w:val="24"/>
          <w:szCs w:val="24"/>
          <w:lang w:eastAsia="fr-FR"/>
        </w:rPr>
      </w:pPr>
      <w:r w:rsidRPr="00201535">
        <w:rPr>
          <w:rFonts w:ascii="Times New Roman" w:eastAsia="Times New Roman" w:hAnsi="Times New Roman" w:cs="Times New Roman"/>
          <w:sz w:val="24"/>
          <w:szCs w:val="24"/>
          <w:lang w:eastAsia="fr-FR"/>
        </w:rPr>
        <w:t xml:space="preserve">В случай че по време на или след изпълнението на проекта възникне съдебен спор, касаещ правата върху интелектуална собственост върху продукта (стоката или услугата)/процеса, разработван чрез проект по </w:t>
      </w:r>
      <w:r w:rsidR="000D0C02" w:rsidRPr="000D0C02">
        <w:rPr>
          <w:rFonts w:ascii="Times New Roman" w:eastAsia="Times New Roman" w:hAnsi="Times New Roman" w:cs="Times New Roman"/>
          <w:sz w:val="24"/>
          <w:szCs w:val="24"/>
          <w:lang w:eastAsia="fr-FR"/>
        </w:rPr>
        <w:t xml:space="preserve">Елемент А „Разработване на продуктови и/или производствени иновации от предприятия“ на </w:t>
      </w:r>
      <w:r w:rsidRPr="00201535">
        <w:rPr>
          <w:rFonts w:ascii="Times New Roman" w:eastAsia="Times New Roman" w:hAnsi="Times New Roman" w:cs="Times New Roman"/>
          <w:sz w:val="24"/>
          <w:szCs w:val="24"/>
          <w:lang w:eastAsia="fr-FR"/>
        </w:rPr>
        <w:t>настоящата процедура за подбор на проекти, то всички съдебни и произтичащи от съдебния спор разходи се поемат от съответния бенефициент. В случай че съдебният спор приключи с влязло в сила съдебно решение за нарушаване на право върху интелектуална собственост от страна на бенефициента, то той е длъжен да възстанови предоставените по настоящата процедура средства със съответната законна лихва.</w:t>
      </w:r>
    </w:p>
    <w:p w14:paraId="31109B9F" w14:textId="77777777" w:rsidR="00201535" w:rsidRPr="00C721E1" w:rsidRDefault="00201535" w:rsidP="00C721E1">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p>
    <w:p w14:paraId="12461194" w14:textId="2DFDD7A4" w:rsidR="00F928A4" w:rsidRDefault="00F928A4" w:rsidP="00C721E1">
      <w:pPr>
        <w:pBdr>
          <w:top w:val="single" w:sz="4" w:space="1" w:color="auto"/>
          <w:left w:val="single" w:sz="4" w:space="4" w:color="auto"/>
          <w:bottom w:val="single" w:sz="4" w:space="1" w:color="auto"/>
          <w:right w:val="single" w:sz="4" w:space="4" w:color="auto"/>
        </w:pBdr>
        <w:jc w:val="both"/>
        <w:rPr>
          <w:rFonts w:ascii="Times New Roman" w:hAnsi="Times New Roman" w:cs="Times New Roman"/>
          <w:b/>
          <w:i/>
          <w:sz w:val="24"/>
          <w:szCs w:val="24"/>
        </w:rPr>
      </w:pPr>
      <w:r w:rsidRPr="00B03D7A">
        <w:rPr>
          <w:rFonts w:ascii="Times New Roman" w:hAnsi="Times New Roman" w:cs="Times New Roman"/>
          <w:b/>
          <w:sz w:val="24"/>
          <w:szCs w:val="24"/>
        </w:rPr>
        <w:t>I</w:t>
      </w:r>
      <w:r w:rsidRPr="00F928A4">
        <w:rPr>
          <w:rFonts w:ascii="Times New Roman" w:hAnsi="Times New Roman" w:cs="Times New Roman"/>
          <w:b/>
          <w:sz w:val="24"/>
          <w:szCs w:val="24"/>
        </w:rPr>
        <w:t>I</w:t>
      </w:r>
      <w:r w:rsidRPr="00B03D7A">
        <w:rPr>
          <w:rFonts w:ascii="Times New Roman" w:hAnsi="Times New Roman" w:cs="Times New Roman"/>
          <w:b/>
          <w:sz w:val="24"/>
          <w:szCs w:val="24"/>
        </w:rPr>
        <w:t>.</w:t>
      </w:r>
      <w:r w:rsidRPr="00885856">
        <w:rPr>
          <w:rFonts w:ascii="Times New Roman" w:hAnsi="Times New Roman" w:cs="Times New Roman"/>
          <w:b/>
          <w:sz w:val="24"/>
          <w:szCs w:val="24"/>
        </w:rPr>
        <w:t xml:space="preserve">Б. Допустими </w:t>
      </w:r>
      <w:r>
        <w:rPr>
          <w:rFonts w:ascii="Times New Roman" w:hAnsi="Times New Roman" w:cs="Times New Roman"/>
          <w:b/>
          <w:sz w:val="24"/>
          <w:szCs w:val="24"/>
        </w:rPr>
        <w:t>проекти</w:t>
      </w:r>
      <w:r w:rsidRPr="00885856">
        <w:rPr>
          <w:rFonts w:ascii="Times New Roman" w:hAnsi="Times New Roman" w:cs="Times New Roman"/>
          <w:b/>
          <w:sz w:val="24"/>
          <w:szCs w:val="24"/>
        </w:rPr>
        <w:t xml:space="preserve"> </w:t>
      </w:r>
      <w:r w:rsidRPr="008E50E3">
        <w:rPr>
          <w:rFonts w:ascii="Times New Roman" w:hAnsi="Times New Roman" w:cs="Times New Roman"/>
          <w:b/>
          <w:sz w:val="24"/>
          <w:szCs w:val="24"/>
        </w:rPr>
        <w:t>по Елемент Б „Внедряване на продуктови и/или производствени иновации от предприятия“</w:t>
      </w:r>
      <w:r>
        <w:rPr>
          <w:rFonts w:ascii="Times New Roman" w:hAnsi="Times New Roman" w:cs="Times New Roman"/>
          <w:b/>
          <w:sz w:val="24"/>
          <w:szCs w:val="24"/>
        </w:rPr>
        <w:t>:</w:t>
      </w:r>
    </w:p>
    <w:p w14:paraId="3073086E" w14:textId="77777777" w:rsidR="009E4FB5" w:rsidRPr="009E4FB5" w:rsidRDefault="009E4FB5" w:rsidP="009E4FB5">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b/>
          <w:i/>
          <w:sz w:val="24"/>
          <w:szCs w:val="24"/>
        </w:rPr>
      </w:pPr>
      <w:r w:rsidRPr="009E4FB5">
        <w:rPr>
          <w:rFonts w:ascii="Times New Roman" w:eastAsia="Calibri" w:hAnsi="Times New Roman" w:cs="Times New Roman"/>
          <w:b/>
          <w:i/>
          <w:sz w:val="24"/>
          <w:szCs w:val="24"/>
        </w:rPr>
        <w:t xml:space="preserve">1. Изпълнението на проектите следва да води до разработване и/или внедряване на продуктова и/или производствена иновация, попадаща  в обхвата на изброените по-долу приоритетни направления на тематичните области на  Иновационната стратегия за интелигента специализация (ИСИС): </w:t>
      </w:r>
    </w:p>
    <w:p w14:paraId="481735EF" w14:textId="77777777" w:rsidR="009E4FB5" w:rsidRPr="009E4FB5" w:rsidRDefault="009E4FB5" w:rsidP="009E4FB5">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b/>
          <w:sz w:val="24"/>
          <w:szCs w:val="24"/>
        </w:rPr>
      </w:pPr>
      <w:r w:rsidRPr="009E4FB5">
        <w:rPr>
          <w:rFonts w:ascii="Times New Roman" w:eastAsia="Calibri" w:hAnsi="Times New Roman" w:cs="Times New Roman"/>
          <w:sz w:val="24"/>
          <w:szCs w:val="24"/>
        </w:rPr>
        <w:t>•</w:t>
      </w:r>
      <w:r w:rsidRPr="009E4FB5">
        <w:rPr>
          <w:rFonts w:ascii="Times New Roman" w:eastAsia="Calibri" w:hAnsi="Times New Roman" w:cs="Times New Roman"/>
          <w:sz w:val="24"/>
          <w:szCs w:val="24"/>
        </w:rPr>
        <w:tab/>
      </w:r>
    </w:p>
    <w:p w14:paraId="3D7CE0B9" w14:textId="77777777" w:rsidR="009E4FB5" w:rsidRPr="009E4FB5" w:rsidRDefault="009E4FB5" w:rsidP="009E4FB5">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b/>
          <w:sz w:val="24"/>
          <w:szCs w:val="24"/>
        </w:rPr>
      </w:pPr>
      <w:r w:rsidRPr="009E4FB5">
        <w:rPr>
          <w:rFonts w:ascii="Times New Roman" w:eastAsia="Calibri" w:hAnsi="Times New Roman" w:cs="Times New Roman"/>
          <w:b/>
          <w:sz w:val="24"/>
          <w:szCs w:val="24"/>
        </w:rPr>
        <w:lastRenderedPageBreak/>
        <w:t xml:space="preserve">ИКТ и информатика: </w:t>
      </w:r>
    </w:p>
    <w:p w14:paraId="7AC5FD4F" w14:textId="77777777" w:rsidR="009E4FB5" w:rsidRPr="009E4FB5" w:rsidRDefault="009E4FB5" w:rsidP="009E4FB5">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9E4FB5">
        <w:rPr>
          <w:rFonts w:ascii="Times New Roman" w:eastAsia="Calibri" w:hAnsi="Times New Roman" w:cs="Times New Roman"/>
          <w:b/>
          <w:sz w:val="24"/>
          <w:szCs w:val="24"/>
        </w:rPr>
        <w:t>−</w:t>
      </w:r>
      <w:r w:rsidRPr="009E4FB5">
        <w:rPr>
          <w:rFonts w:ascii="Times New Roman" w:eastAsia="Calibri" w:hAnsi="Times New Roman" w:cs="Times New Roman"/>
          <w:b/>
          <w:sz w:val="24"/>
          <w:szCs w:val="24"/>
        </w:rPr>
        <w:tab/>
      </w:r>
      <w:r w:rsidRPr="009E4FB5">
        <w:rPr>
          <w:rFonts w:ascii="Times New Roman" w:eastAsia="Calibri" w:hAnsi="Times New Roman" w:cs="Times New Roman"/>
          <w:sz w:val="24"/>
          <w:szCs w:val="24"/>
        </w:rPr>
        <w:t xml:space="preserve">производства, включително Fabless, особено на създадени в България продукти, устройства и системи; </w:t>
      </w:r>
    </w:p>
    <w:p w14:paraId="1893B351" w14:textId="77777777" w:rsidR="009E4FB5" w:rsidRPr="009E4FB5" w:rsidRDefault="009E4FB5" w:rsidP="009E4FB5">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9E4FB5">
        <w:rPr>
          <w:rFonts w:ascii="Times New Roman" w:eastAsia="Calibri" w:hAnsi="Times New Roman" w:cs="Times New Roman"/>
          <w:sz w:val="24"/>
          <w:szCs w:val="24"/>
        </w:rPr>
        <w:t>−</w:t>
      </w:r>
      <w:r w:rsidRPr="009E4FB5">
        <w:rPr>
          <w:rFonts w:ascii="Times New Roman" w:eastAsia="Calibri" w:hAnsi="Times New Roman" w:cs="Times New Roman"/>
          <w:sz w:val="24"/>
          <w:szCs w:val="24"/>
        </w:rPr>
        <w:tab/>
        <w:t>ИКТ подходи в машиностроене, медицина и творчески индустрии (във връзка с другите три тематични области), вкл. дигитализация на културно-историческо наследство, развлекателни и образователни игри, теле-медицина и теле-грижа и „имбедид” софтуер;</w:t>
      </w:r>
    </w:p>
    <w:p w14:paraId="7552E863" w14:textId="77777777" w:rsidR="009E4FB5" w:rsidRPr="009E4FB5" w:rsidRDefault="009E4FB5" w:rsidP="009E4FB5">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9E4FB5">
        <w:rPr>
          <w:rFonts w:ascii="Times New Roman" w:eastAsia="Calibri" w:hAnsi="Times New Roman" w:cs="Times New Roman"/>
          <w:sz w:val="24"/>
          <w:szCs w:val="24"/>
        </w:rPr>
        <w:t>−</w:t>
      </w:r>
      <w:r w:rsidRPr="009E4FB5">
        <w:rPr>
          <w:rFonts w:ascii="Times New Roman" w:eastAsia="Calibri" w:hAnsi="Times New Roman" w:cs="Times New Roman"/>
          <w:sz w:val="24"/>
          <w:szCs w:val="24"/>
        </w:rPr>
        <w:tab/>
        <w:t>3D дигитализация, визуализация и прототипиране;</w:t>
      </w:r>
    </w:p>
    <w:p w14:paraId="08AA267D" w14:textId="77777777" w:rsidR="009E4FB5" w:rsidRPr="009E4FB5" w:rsidRDefault="009E4FB5" w:rsidP="009E4FB5">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9E4FB5">
        <w:rPr>
          <w:rFonts w:ascii="Times New Roman" w:eastAsia="Calibri" w:hAnsi="Times New Roman" w:cs="Times New Roman"/>
          <w:sz w:val="24"/>
          <w:szCs w:val="24"/>
        </w:rPr>
        <w:t>−</w:t>
      </w:r>
      <w:r w:rsidRPr="009E4FB5">
        <w:rPr>
          <w:rFonts w:ascii="Times New Roman" w:eastAsia="Calibri" w:hAnsi="Times New Roman" w:cs="Times New Roman"/>
          <w:sz w:val="24"/>
          <w:szCs w:val="24"/>
        </w:rPr>
        <w:tab/>
        <w:t>Big Data, Grid and Cloud Technologies;</w:t>
      </w:r>
    </w:p>
    <w:p w14:paraId="02933B17" w14:textId="77777777" w:rsidR="009E4FB5" w:rsidRPr="009E4FB5" w:rsidRDefault="009E4FB5" w:rsidP="009E4FB5">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9E4FB5">
        <w:rPr>
          <w:rFonts w:ascii="Times New Roman" w:eastAsia="Calibri" w:hAnsi="Times New Roman" w:cs="Times New Roman"/>
          <w:sz w:val="24"/>
          <w:szCs w:val="24"/>
        </w:rPr>
        <w:t>−</w:t>
      </w:r>
      <w:r w:rsidRPr="009E4FB5">
        <w:rPr>
          <w:rFonts w:ascii="Times New Roman" w:eastAsia="Calibri" w:hAnsi="Times New Roman" w:cs="Times New Roman"/>
          <w:sz w:val="24"/>
          <w:szCs w:val="24"/>
        </w:rPr>
        <w:tab/>
        <w:t>безжични сензорни мрежи и безжична комуникация/управление;</w:t>
      </w:r>
    </w:p>
    <w:p w14:paraId="654EA53D" w14:textId="77777777" w:rsidR="009E4FB5" w:rsidRPr="009E4FB5" w:rsidRDefault="009E4FB5" w:rsidP="009E4FB5">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9E4FB5">
        <w:rPr>
          <w:rFonts w:ascii="Times New Roman" w:eastAsia="Calibri" w:hAnsi="Times New Roman" w:cs="Times New Roman"/>
          <w:sz w:val="24"/>
          <w:szCs w:val="24"/>
        </w:rPr>
        <w:t>−</w:t>
      </w:r>
      <w:r w:rsidRPr="009E4FB5">
        <w:rPr>
          <w:rFonts w:ascii="Times New Roman" w:eastAsia="Calibri" w:hAnsi="Times New Roman" w:cs="Times New Roman"/>
          <w:sz w:val="24"/>
          <w:szCs w:val="24"/>
        </w:rPr>
        <w:tab/>
        <w:t>езикови технологии;</w:t>
      </w:r>
    </w:p>
    <w:p w14:paraId="152604BC" w14:textId="77777777" w:rsidR="009E4FB5" w:rsidRPr="009E4FB5" w:rsidRDefault="009E4FB5" w:rsidP="009E4FB5">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9E4FB5">
        <w:rPr>
          <w:rFonts w:ascii="Times New Roman" w:eastAsia="Calibri" w:hAnsi="Times New Roman" w:cs="Times New Roman"/>
          <w:sz w:val="24"/>
          <w:szCs w:val="24"/>
        </w:rPr>
        <w:t>−</w:t>
      </w:r>
      <w:r w:rsidRPr="009E4FB5">
        <w:rPr>
          <w:rFonts w:ascii="Times New Roman" w:eastAsia="Calibri" w:hAnsi="Times New Roman" w:cs="Times New Roman"/>
          <w:sz w:val="24"/>
          <w:szCs w:val="24"/>
        </w:rPr>
        <w:tab/>
        <w:t>уеб, хибридни и „native“ приложения, уеб базирани приложения за създаване и експлоатиране на нови услуги и продукти;</w:t>
      </w:r>
    </w:p>
    <w:p w14:paraId="6E90562B" w14:textId="77777777" w:rsidR="009E4FB5" w:rsidRPr="009E4FB5" w:rsidRDefault="009E4FB5" w:rsidP="009E4FB5">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9E4FB5">
        <w:rPr>
          <w:rFonts w:ascii="Times New Roman" w:eastAsia="Calibri" w:hAnsi="Times New Roman" w:cs="Times New Roman"/>
          <w:sz w:val="24"/>
          <w:szCs w:val="24"/>
        </w:rPr>
        <w:t>−</w:t>
      </w:r>
      <w:r w:rsidRPr="009E4FB5">
        <w:rPr>
          <w:rFonts w:ascii="Times New Roman" w:eastAsia="Calibri" w:hAnsi="Times New Roman" w:cs="Times New Roman"/>
          <w:sz w:val="24"/>
          <w:szCs w:val="24"/>
        </w:rPr>
        <w:tab/>
        <w:t>използване на нови възможности във връзка с аутсорсинг и ИКТ-базирани услуги и системи.</w:t>
      </w:r>
    </w:p>
    <w:p w14:paraId="3246A077" w14:textId="77777777" w:rsidR="009E4FB5" w:rsidRPr="009E4FB5" w:rsidRDefault="009E4FB5" w:rsidP="009E4FB5">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9E4FB5">
        <w:rPr>
          <w:rFonts w:ascii="Times New Roman" w:eastAsia="Calibri" w:hAnsi="Times New Roman" w:cs="Times New Roman"/>
          <w:sz w:val="24"/>
          <w:szCs w:val="24"/>
        </w:rPr>
        <w:t>•</w:t>
      </w:r>
      <w:r w:rsidRPr="009E4FB5">
        <w:rPr>
          <w:rFonts w:ascii="Times New Roman" w:eastAsia="Calibri" w:hAnsi="Times New Roman" w:cs="Times New Roman"/>
          <w:sz w:val="24"/>
          <w:szCs w:val="24"/>
        </w:rPr>
        <w:tab/>
      </w:r>
      <w:r w:rsidRPr="009E4FB5">
        <w:rPr>
          <w:rFonts w:ascii="Times New Roman" w:eastAsia="Calibri" w:hAnsi="Times New Roman" w:cs="Times New Roman"/>
          <w:b/>
          <w:sz w:val="24"/>
          <w:szCs w:val="24"/>
        </w:rPr>
        <w:t>мехатроника и чисти технологии:</w:t>
      </w:r>
      <w:r w:rsidRPr="009E4FB5">
        <w:rPr>
          <w:rFonts w:ascii="Times New Roman" w:eastAsia="Calibri" w:hAnsi="Times New Roman" w:cs="Times New Roman"/>
          <w:sz w:val="24"/>
          <w:szCs w:val="24"/>
        </w:rPr>
        <w:t xml:space="preserve"> </w:t>
      </w:r>
    </w:p>
    <w:p w14:paraId="5A86BDFC" w14:textId="77777777" w:rsidR="009E4FB5" w:rsidRPr="009E4FB5" w:rsidRDefault="009E4FB5" w:rsidP="009E4FB5">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9E4FB5">
        <w:rPr>
          <w:rFonts w:ascii="Times New Roman" w:eastAsia="Calibri" w:hAnsi="Times New Roman" w:cs="Times New Roman"/>
          <w:sz w:val="24"/>
          <w:szCs w:val="24"/>
        </w:rPr>
        <w:t>−</w:t>
      </w:r>
      <w:r w:rsidRPr="009E4FB5">
        <w:rPr>
          <w:rFonts w:ascii="Times New Roman" w:eastAsia="Calibri" w:hAnsi="Times New Roman" w:cs="Times New Roman"/>
          <w:sz w:val="24"/>
          <w:szCs w:val="24"/>
        </w:rPr>
        <w:tab/>
        <w:t>производство на базови елементи, детайли, възли и оборудване, вграждани като част от мехатронен агрегат или самостоятелно съставляващи такъв агрегат;</w:t>
      </w:r>
    </w:p>
    <w:p w14:paraId="7E3354B2" w14:textId="77777777" w:rsidR="009E4FB5" w:rsidRPr="009E4FB5" w:rsidRDefault="009E4FB5" w:rsidP="009E4FB5">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9E4FB5">
        <w:rPr>
          <w:rFonts w:ascii="Times New Roman" w:eastAsia="Calibri" w:hAnsi="Times New Roman" w:cs="Times New Roman"/>
          <w:sz w:val="24"/>
          <w:szCs w:val="24"/>
        </w:rPr>
        <w:t>−</w:t>
      </w:r>
      <w:r w:rsidRPr="009E4FB5">
        <w:rPr>
          <w:rFonts w:ascii="Times New Roman" w:eastAsia="Calibri" w:hAnsi="Times New Roman" w:cs="Times New Roman"/>
          <w:sz w:val="24"/>
          <w:szCs w:val="24"/>
        </w:rPr>
        <w:tab/>
        <w:t>машиностроене и уредостроене, вкл. части, компоненти и системи, с акцент върху транспорта и енергетиката;</w:t>
      </w:r>
    </w:p>
    <w:p w14:paraId="12451CF0" w14:textId="77777777" w:rsidR="009E4FB5" w:rsidRPr="009E4FB5" w:rsidRDefault="009E4FB5" w:rsidP="009E4FB5">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9E4FB5">
        <w:rPr>
          <w:rFonts w:ascii="Times New Roman" w:eastAsia="Calibri" w:hAnsi="Times New Roman" w:cs="Times New Roman"/>
          <w:sz w:val="24"/>
          <w:szCs w:val="24"/>
        </w:rPr>
        <w:t>−</w:t>
      </w:r>
      <w:r w:rsidRPr="009E4FB5">
        <w:rPr>
          <w:rFonts w:ascii="Times New Roman" w:eastAsia="Calibri" w:hAnsi="Times New Roman" w:cs="Times New Roman"/>
          <w:sz w:val="24"/>
          <w:szCs w:val="24"/>
        </w:rPr>
        <w:tab/>
        <w:t>инженеринг, реинженеринг и продължаване на жизнения цикъл на индустриални машини, уреди и системи;</w:t>
      </w:r>
    </w:p>
    <w:p w14:paraId="0073E8CD" w14:textId="77777777" w:rsidR="009E4FB5" w:rsidRPr="009E4FB5" w:rsidRDefault="009E4FB5" w:rsidP="009E4FB5">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9E4FB5">
        <w:rPr>
          <w:rFonts w:ascii="Times New Roman" w:eastAsia="Calibri" w:hAnsi="Times New Roman" w:cs="Times New Roman"/>
          <w:sz w:val="24"/>
          <w:szCs w:val="24"/>
        </w:rPr>
        <w:t>−</w:t>
      </w:r>
      <w:r w:rsidRPr="009E4FB5">
        <w:rPr>
          <w:rFonts w:ascii="Times New Roman" w:eastAsia="Calibri" w:hAnsi="Times New Roman" w:cs="Times New Roman"/>
          <w:sz w:val="24"/>
          <w:szCs w:val="24"/>
        </w:rPr>
        <w:tab/>
        <w:t>системи за автоматизирано и софтуерно подпомагано управление с приложение в производството;</w:t>
      </w:r>
    </w:p>
    <w:p w14:paraId="79B6AA21" w14:textId="77777777" w:rsidR="009E4FB5" w:rsidRPr="009E4FB5" w:rsidRDefault="009E4FB5" w:rsidP="009E4FB5">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9E4FB5">
        <w:rPr>
          <w:rFonts w:ascii="Times New Roman" w:eastAsia="Calibri" w:hAnsi="Times New Roman" w:cs="Times New Roman"/>
          <w:sz w:val="24"/>
          <w:szCs w:val="24"/>
        </w:rPr>
        <w:t>−</w:t>
      </w:r>
      <w:r w:rsidRPr="009E4FB5">
        <w:rPr>
          <w:rFonts w:ascii="Times New Roman" w:eastAsia="Calibri" w:hAnsi="Times New Roman" w:cs="Times New Roman"/>
          <w:sz w:val="24"/>
          <w:szCs w:val="24"/>
        </w:rPr>
        <w:tab/>
        <w:t>вграждане на ВЕИ в роботизирани системи с изкуствен интелект;</w:t>
      </w:r>
    </w:p>
    <w:p w14:paraId="6FA9B3E4" w14:textId="77777777" w:rsidR="009E4FB5" w:rsidRPr="009E4FB5" w:rsidRDefault="009E4FB5" w:rsidP="009E4FB5">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9E4FB5">
        <w:rPr>
          <w:rFonts w:ascii="Times New Roman" w:eastAsia="Calibri" w:hAnsi="Times New Roman" w:cs="Times New Roman"/>
          <w:sz w:val="24"/>
          <w:szCs w:val="24"/>
        </w:rPr>
        <w:t>−</w:t>
      </w:r>
      <w:r w:rsidRPr="009E4FB5">
        <w:rPr>
          <w:rFonts w:ascii="Times New Roman" w:eastAsia="Calibri" w:hAnsi="Times New Roman" w:cs="Times New Roman"/>
          <w:sz w:val="24"/>
          <w:szCs w:val="24"/>
        </w:rPr>
        <w:tab/>
        <w:t>създаване на съвременни информационни комплекси за автономни енергийни системи;</w:t>
      </w:r>
    </w:p>
    <w:p w14:paraId="5C67199A" w14:textId="77777777" w:rsidR="009E4FB5" w:rsidRPr="009E4FB5" w:rsidRDefault="009E4FB5" w:rsidP="009E4FB5">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9E4FB5">
        <w:rPr>
          <w:rFonts w:ascii="Times New Roman" w:eastAsia="Calibri" w:hAnsi="Times New Roman" w:cs="Times New Roman"/>
          <w:sz w:val="24"/>
          <w:szCs w:val="24"/>
        </w:rPr>
        <w:t>−</w:t>
      </w:r>
      <w:r w:rsidRPr="009E4FB5">
        <w:rPr>
          <w:rFonts w:ascii="Times New Roman" w:eastAsia="Calibri" w:hAnsi="Times New Roman" w:cs="Times New Roman"/>
          <w:sz w:val="24"/>
          <w:szCs w:val="24"/>
        </w:rPr>
        <w:tab/>
        <w:t>роботика и автоматизация на процеси, в т.ч. 3-D моделиране на роботизирани автоматизирани системи;</w:t>
      </w:r>
    </w:p>
    <w:p w14:paraId="7A4E18CF" w14:textId="77777777" w:rsidR="009E4FB5" w:rsidRPr="009E4FB5" w:rsidRDefault="009E4FB5" w:rsidP="009E4FB5">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9E4FB5">
        <w:rPr>
          <w:rFonts w:ascii="Times New Roman" w:eastAsia="Calibri" w:hAnsi="Times New Roman" w:cs="Times New Roman"/>
          <w:sz w:val="24"/>
          <w:szCs w:val="24"/>
        </w:rPr>
        <w:t>−</w:t>
      </w:r>
      <w:r w:rsidRPr="009E4FB5">
        <w:rPr>
          <w:rFonts w:ascii="Times New Roman" w:eastAsia="Calibri" w:hAnsi="Times New Roman" w:cs="Times New Roman"/>
          <w:sz w:val="24"/>
          <w:szCs w:val="24"/>
        </w:rPr>
        <w:tab/>
        <w:t>проектиране и производство на високо-технологични продукти и/или участие в над-национална производствена верига, вкл. в аеро-космическата индустрия;</w:t>
      </w:r>
    </w:p>
    <w:p w14:paraId="211AC4AC" w14:textId="77777777" w:rsidR="009E4FB5" w:rsidRPr="009E4FB5" w:rsidRDefault="009E4FB5" w:rsidP="009E4FB5">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9E4FB5">
        <w:rPr>
          <w:rFonts w:ascii="Times New Roman" w:eastAsia="Calibri" w:hAnsi="Times New Roman" w:cs="Times New Roman"/>
          <w:sz w:val="24"/>
          <w:szCs w:val="24"/>
        </w:rPr>
        <w:t>−</w:t>
      </w:r>
      <w:r w:rsidRPr="009E4FB5">
        <w:rPr>
          <w:rFonts w:ascii="Times New Roman" w:eastAsia="Calibri" w:hAnsi="Times New Roman" w:cs="Times New Roman"/>
          <w:sz w:val="24"/>
          <w:szCs w:val="24"/>
        </w:rPr>
        <w:tab/>
        <w:t>био-мехатроника;</w:t>
      </w:r>
    </w:p>
    <w:p w14:paraId="1AF7BD8C" w14:textId="77777777" w:rsidR="009E4FB5" w:rsidRPr="009E4FB5" w:rsidRDefault="009E4FB5" w:rsidP="009E4FB5">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9E4FB5">
        <w:rPr>
          <w:rFonts w:ascii="Times New Roman" w:eastAsia="Calibri" w:hAnsi="Times New Roman" w:cs="Times New Roman"/>
          <w:sz w:val="24"/>
          <w:szCs w:val="24"/>
        </w:rPr>
        <w:t>−</w:t>
      </w:r>
      <w:r w:rsidRPr="009E4FB5">
        <w:rPr>
          <w:rFonts w:ascii="Times New Roman" w:eastAsia="Calibri" w:hAnsi="Times New Roman" w:cs="Times New Roman"/>
          <w:sz w:val="24"/>
          <w:szCs w:val="24"/>
        </w:rPr>
        <w:tab/>
        <w:t>интелигентни системи и уреди, „интелигентни домове“ – „интелигентни градове“;</w:t>
      </w:r>
    </w:p>
    <w:p w14:paraId="2D2F6D24" w14:textId="77777777" w:rsidR="009E4FB5" w:rsidRPr="009E4FB5" w:rsidRDefault="009E4FB5" w:rsidP="009E4FB5">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9E4FB5">
        <w:rPr>
          <w:rFonts w:ascii="Times New Roman" w:eastAsia="Calibri" w:hAnsi="Times New Roman" w:cs="Times New Roman"/>
          <w:sz w:val="24"/>
          <w:szCs w:val="24"/>
        </w:rPr>
        <w:t>−</w:t>
      </w:r>
      <w:r w:rsidRPr="009E4FB5">
        <w:rPr>
          <w:rFonts w:ascii="Times New Roman" w:eastAsia="Calibri" w:hAnsi="Times New Roman" w:cs="Times New Roman"/>
          <w:sz w:val="24"/>
          <w:szCs w:val="24"/>
        </w:rPr>
        <w:tab/>
        <w:t>чисти технологии с акцент върху транспорта и енергетиката (съхранение, спестяване и ефективно разпределение на енергия, електрически превозни средства и еко-мобилност, водород-базирани модели и технологии, безотпадни технологии, технологии и методи за включване на отпадъчни продукти и материали от производства в други производства).</w:t>
      </w:r>
    </w:p>
    <w:p w14:paraId="0F7ACA49" w14:textId="77777777" w:rsidR="009E4FB5" w:rsidRPr="009E4FB5" w:rsidRDefault="009E4FB5" w:rsidP="009E4FB5">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b/>
          <w:sz w:val="24"/>
          <w:szCs w:val="24"/>
        </w:rPr>
      </w:pPr>
      <w:r w:rsidRPr="009E4FB5">
        <w:rPr>
          <w:rFonts w:ascii="Times New Roman" w:eastAsia="Calibri" w:hAnsi="Times New Roman" w:cs="Times New Roman"/>
          <w:sz w:val="24"/>
          <w:szCs w:val="24"/>
        </w:rPr>
        <w:t>•</w:t>
      </w:r>
      <w:r w:rsidRPr="009E4FB5">
        <w:rPr>
          <w:rFonts w:ascii="Times New Roman" w:eastAsia="Calibri" w:hAnsi="Times New Roman" w:cs="Times New Roman"/>
          <w:sz w:val="24"/>
          <w:szCs w:val="24"/>
        </w:rPr>
        <w:tab/>
      </w:r>
      <w:r w:rsidRPr="009E4FB5">
        <w:rPr>
          <w:rFonts w:ascii="Times New Roman" w:eastAsia="Calibri" w:hAnsi="Times New Roman" w:cs="Times New Roman"/>
          <w:b/>
          <w:sz w:val="24"/>
          <w:szCs w:val="24"/>
        </w:rPr>
        <w:t>индустрия за здравословен живот и биотехнологии</w:t>
      </w:r>
      <w:r w:rsidRPr="009E4FB5">
        <w:rPr>
          <w:rFonts w:ascii="Times New Roman" w:eastAsia="Calibri" w:hAnsi="Times New Roman" w:cs="Times New Roman"/>
          <w:b/>
          <w:sz w:val="24"/>
          <w:szCs w:val="24"/>
          <w:vertAlign w:val="superscript"/>
        </w:rPr>
        <w:footnoteReference w:id="5"/>
      </w:r>
      <w:r w:rsidRPr="009E4FB5">
        <w:rPr>
          <w:rFonts w:ascii="Times New Roman" w:eastAsia="Calibri" w:hAnsi="Times New Roman" w:cs="Times New Roman"/>
          <w:b/>
          <w:sz w:val="24"/>
          <w:szCs w:val="24"/>
        </w:rPr>
        <w:t>:</w:t>
      </w:r>
    </w:p>
    <w:p w14:paraId="74AEFB94" w14:textId="77777777" w:rsidR="009E4FB5" w:rsidRPr="009E4FB5" w:rsidRDefault="009E4FB5" w:rsidP="009E4FB5">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9E4FB5">
        <w:rPr>
          <w:rFonts w:ascii="Times New Roman" w:eastAsia="Calibri" w:hAnsi="Times New Roman" w:cs="Times New Roman"/>
          <w:sz w:val="24"/>
          <w:szCs w:val="24"/>
        </w:rPr>
        <w:lastRenderedPageBreak/>
        <w:t>−</w:t>
      </w:r>
      <w:r w:rsidRPr="009E4FB5">
        <w:rPr>
          <w:rFonts w:ascii="Times New Roman" w:eastAsia="Calibri" w:hAnsi="Times New Roman" w:cs="Times New Roman"/>
          <w:sz w:val="24"/>
          <w:szCs w:val="24"/>
        </w:rPr>
        <w:tab/>
        <w:t>методи за чисто производство, съхранение, преработка и достигане до крайния потребител на специфични български съставки, средства и продукти (вкл. кисело мляко, мед и пчелни продукти, хляб, вино, млечни и месни продукти, етерични масла, бира, билки и билкови продукти, козметични средства и продукти);</w:t>
      </w:r>
    </w:p>
    <w:p w14:paraId="77F64B48" w14:textId="77777777" w:rsidR="009E4FB5" w:rsidRPr="009E4FB5" w:rsidRDefault="009E4FB5" w:rsidP="009E4FB5">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9E4FB5">
        <w:rPr>
          <w:rFonts w:ascii="Times New Roman" w:eastAsia="Calibri" w:hAnsi="Times New Roman" w:cs="Times New Roman"/>
          <w:sz w:val="24"/>
          <w:szCs w:val="24"/>
        </w:rPr>
        <w:t>−</w:t>
      </w:r>
      <w:r w:rsidRPr="009E4FB5">
        <w:rPr>
          <w:rFonts w:ascii="Times New Roman" w:eastAsia="Calibri" w:hAnsi="Times New Roman" w:cs="Times New Roman"/>
          <w:sz w:val="24"/>
          <w:szCs w:val="24"/>
        </w:rPr>
        <w:tab/>
        <w:t>производство на специализирани храни и напитки (бебешки и детски, „космически“ храни);</w:t>
      </w:r>
    </w:p>
    <w:p w14:paraId="3EB3065D" w14:textId="77777777" w:rsidR="009E4FB5" w:rsidRPr="009E4FB5" w:rsidRDefault="009E4FB5" w:rsidP="009E4FB5">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9E4FB5">
        <w:rPr>
          <w:rFonts w:ascii="Times New Roman" w:eastAsia="Calibri" w:hAnsi="Times New Roman" w:cs="Times New Roman"/>
          <w:sz w:val="24"/>
          <w:szCs w:val="24"/>
        </w:rPr>
        <w:t>−</w:t>
      </w:r>
      <w:r w:rsidRPr="009E4FB5">
        <w:rPr>
          <w:rFonts w:ascii="Times New Roman" w:eastAsia="Calibri" w:hAnsi="Times New Roman" w:cs="Times New Roman"/>
          <w:sz w:val="24"/>
          <w:szCs w:val="24"/>
        </w:rPr>
        <w:tab/>
        <w:t>производство на инструменти, оборудване, консумативи за медицинска и дентална диагностика и терапия и/или участие в над-национална производствена верига;</w:t>
      </w:r>
    </w:p>
    <w:p w14:paraId="7507E557" w14:textId="77777777" w:rsidR="009E4FB5" w:rsidRPr="009E4FB5" w:rsidRDefault="009E4FB5" w:rsidP="009E4FB5">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9E4FB5">
        <w:rPr>
          <w:rFonts w:ascii="Times New Roman" w:eastAsia="Calibri" w:hAnsi="Times New Roman" w:cs="Times New Roman"/>
          <w:sz w:val="24"/>
          <w:szCs w:val="24"/>
        </w:rPr>
        <w:t>−</w:t>
      </w:r>
      <w:r w:rsidRPr="009E4FB5">
        <w:rPr>
          <w:rFonts w:ascii="Times New Roman" w:eastAsia="Calibri" w:hAnsi="Times New Roman" w:cs="Times New Roman"/>
          <w:sz w:val="24"/>
          <w:szCs w:val="24"/>
        </w:rPr>
        <w:tab/>
        <w:t>персонална медицина, диагностика и индивидуална терапия, лечебни и лекарствени форми и средства;−</w:t>
      </w:r>
      <w:r w:rsidRPr="009E4FB5">
        <w:rPr>
          <w:rFonts w:ascii="Times New Roman" w:eastAsia="Calibri" w:hAnsi="Times New Roman" w:cs="Times New Roman"/>
          <w:sz w:val="24"/>
          <w:szCs w:val="24"/>
        </w:rPr>
        <w:tab/>
        <w:t>медицински и лечебен туризъм с акцент върху възможностите за персонализация (немасов, а персонален туризъм);</w:t>
      </w:r>
    </w:p>
    <w:p w14:paraId="4AF6265A" w14:textId="77777777" w:rsidR="009E4FB5" w:rsidRPr="009E4FB5" w:rsidRDefault="009E4FB5" w:rsidP="009E4FB5">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9E4FB5">
        <w:rPr>
          <w:rFonts w:ascii="Times New Roman" w:eastAsia="Calibri" w:hAnsi="Times New Roman" w:cs="Times New Roman"/>
          <w:sz w:val="24"/>
          <w:szCs w:val="24"/>
        </w:rPr>
        <w:t>−</w:t>
      </w:r>
      <w:r w:rsidRPr="009E4FB5">
        <w:rPr>
          <w:rFonts w:ascii="Times New Roman" w:eastAsia="Calibri" w:hAnsi="Times New Roman" w:cs="Times New Roman"/>
          <w:sz w:val="24"/>
          <w:szCs w:val="24"/>
        </w:rPr>
        <w:tab/>
        <w:t>нано-технологии в услуга на медицината;</w:t>
      </w:r>
    </w:p>
    <w:p w14:paraId="602A2C53" w14:textId="77777777" w:rsidR="009E4FB5" w:rsidRPr="009E4FB5" w:rsidRDefault="009E4FB5" w:rsidP="009E4FB5">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9E4FB5">
        <w:rPr>
          <w:rFonts w:ascii="Times New Roman" w:eastAsia="Calibri" w:hAnsi="Times New Roman" w:cs="Times New Roman"/>
          <w:sz w:val="24"/>
          <w:szCs w:val="24"/>
        </w:rPr>
        <w:t>−</w:t>
      </w:r>
      <w:r w:rsidRPr="009E4FB5">
        <w:rPr>
          <w:rFonts w:ascii="Times New Roman" w:eastAsia="Calibri" w:hAnsi="Times New Roman" w:cs="Times New Roman"/>
          <w:sz w:val="24"/>
          <w:szCs w:val="24"/>
        </w:rPr>
        <w:tab/>
        <w:t>био-технологии с пряко приложение за здравословен начин на живот;</w:t>
      </w:r>
    </w:p>
    <w:p w14:paraId="4CF35FFE" w14:textId="77777777" w:rsidR="009E4FB5" w:rsidRPr="009E4FB5" w:rsidRDefault="009E4FB5" w:rsidP="009E4FB5">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9E4FB5">
        <w:rPr>
          <w:rFonts w:ascii="Times New Roman" w:eastAsia="Calibri" w:hAnsi="Times New Roman" w:cs="Times New Roman"/>
          <w:sz w:val="24"/>
          <w:szCs w:val="24"/>
        </w:rPr>
        <w:t>−</w:t>
      </w:r>
      <w:r w:rsidRPr="009E4FB5">
        <w:rPr>
          <w:rFonts w:ascii="Times New Roman" w:eastAsia="Calibri" w:hAnsi="Times New Roman" w:cs="Times New Roman"/>
          <w:sz w:val="24"/>
          <w:szCs w:val="24"/>
        </w:rPr>
        <w:tab/>
        <w:t>„сини“ технологии и приложение на нови методи и технологии в устойчивото ползване на речни и морски ресурси;</w:t>
      </w:r>
    </w:p>
    <w:p w14:paraId="2FB66612" w14:textId="77777777" w:rsidR="009E4FB5" w:rsidRPr="009E4FB5" w:rsidRDefault="009E4FB5" w:rsidP="009E4FB5">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9E4FB5">
        <w:rPr>
          <w:rFonts w:ascii="Times New Roman" w:eastAsia="Calibri" w:hAnsi="Times New Roman" w:cs="Times New Roman"/>
          <w:sz w:val="24"/>
          <w:szCs w:val="24"/>
        </w:rPr>
        <w:t>−</w:t>
      </w:r>
      <w:r w:rsidRPr="009E4FB5">
        <w:rPr>
          <w:rFonts w:ascii="Times New Roman" w:eastAsia="Calibri" w:hAnsi="Times New Roman" w:cs="Times New Roman"/>
          <w:sz w:val="24"/>
          <w:szCs w:val="24"/>
        </w:rPr>
        <w:tab/>
        <w:t>производство на инсталации за добиване на екологично чиста електроенергия и промишлена вода;</w:t>
      </w:r>
    </w:p>
    <w:p w14:paraId="03768F5E" w14:textId="77777777" w:rsidR="009E4FB5" w:rsidRPr="009E4FB5" w:rsidRDefault="009E4FB5" w:rsidP="009E4FB5">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9E4FB5">
        <w:rPr>
          <w:rFonts w:ascii="Times New Roman" w:eastAsia="Calibri" w:hAnsi="Times New Roman" w:cs="Times New Roman"/>
          <w:sz w:val="24"/>
          <w:szCs w:val="24"/>
        </w:rPr>
        <w:t>−</w:t>
      </w:r>
      <w:r w:rsidRPr="009E4FB5">
        <w:rPr>
          <w:rFonts w:ascii="Times New Roman" w:eastAsia="Calibri" w:hAnsi="Times New Roman" w:cs="Times New Roman"/>
          <w:sz w:val="24"/>
          <w:szCs w:val="24"/>
        </w:rPr>
        <w:tab/>
        <w:t xml:space="preserve">зелена икономика - биобазирана икономика (според обхвата на дефиницията за „Иновации за устойчив растеж: Биоикономика за Европа“). Биобазирани продукти са „продукти, които са изцяло или частично получени от материали от биологичен произход, с изключение на материали, вградени в геоложки формации и/или фосилизирани. </w:t>
      </w:r>
    </w:p>
    <w:p w14:paraId="7666BFEB" w14:textId="77777777" w:rsidR="009E4FB5" w:rsidRPr="009E4FB5" w:rsidRDefault="009E4FB5" w:rsidP="009E4FB5">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b/>
          <w:sz w:val="24"/>
          <w:szCs w:val="24"/>
        </w:rPr>
      </w:pPr>
      <w:r w:rsidRPr="009E4FB5">
        <w:rPr>
          <w:rFonts w:ascii="Times New Roman" w:eastAsia="Calibri" w:hAnsi="Times New Roman" w:cs="Times New Roman"/>
          <w:sz w:val="24"/>
          <w:szCs w:val="24"/>
        </w:rPr>
        <w:t>•</w:t>
      </w:r>
      <w:r w:rsidRPr="009E4FB5">
        <w:rPr>
          <w:rFonts w:ascii="Times New Roman" w:eastAsia="Calibri" w:hAnsi="Times New Roman" w:cs="Times New Roman"/>
          <w:sz w:val="24"/>
          <w:szCs w:val="24"/>
        </w:rPr>
        <w:tab/>
      </w:r>
      <w:r w:rsidRPr="009E4FB5">
        <w:rPr>
          <w:rFonts w:ascii="Times New Roman" w:eastAsia="Calibri" w:hAnsi="Times New Roman" w:cs="Times New Roman"/>
          <w:b/>
          <w:sz w:val="24"/>
          <w:szCs w:val="24"/>
        </w:rPr>
        <w:t>нови технологии в креативните и рекреативните индустрии:</w:t>
      </w:r>
    </w:p>
    <w:p w14:paraId="5EDD921B" w14:textId="77777777" w:rsidR="009E4FB5" w:rsidRPr="009E4FB5" w:rsidRDefault="009E4FB5" w:rsidP="009E4FB5">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9E4FB5">
        <w:rPr>
          <w:rFonts w:ascii="Times New Roman" w:eastAsia="Calibri" w:hAnsi="Times New Roman" w:cs="Times New Roman"/>
          <w:sz w:val="24"/>
          <w:szCs w:val="24"/>
        </w:rPr>
        <w:t>−</w:t>
      </w:r>
      <w:r w:rsidRPr="009E4FB5">
        <w:rPr>
          <w:rFonts w:ascii="Times New Roman" w:eastAsia="Calibri" w:hAnsi="Times New Roman" w:cs="Times New Roman"/>
          <w:sz w:val="24"/>
          <w:szCs w:val="24"/>
        </w:rPr>
        <w:tab/>
        <w:t>културните и творческите индустрии (според дефиниция на ЕК: архитектура, архивно дело и библиотекарство, артистични занаятчийство, аудио-визуални форми (филми, ТВ, видео игри и мултимедия), културно наследство, дизайн, вкл. моден дизайн, фестивали, музика, сценични и визуални изкуства, издателска дейност, радио;</w:t>
      </w:r>
    </w:p>
    <w:p w14:paraId="753AF9D6" w14:textId="77777777" w:rsidR="009E4FB5" w:rsidRPr="009E4FB5" w:rsidRDefault="009E4FB5" w:rsidP="009E4FB5">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9E4FB5">
        <w:rPr>
          <w:rFonts w:ascii="Times New Roman" w:eastAsia="Calibri" w:hAnsi="Times New Roman" w:cs="Times New Roman"/>
          <w:sz w:val="24"/>
          <w:szCs w:val="24"/>
        </w:rPr>
        <w:t>−</w:t>
      </w:r>
      <w:r w:rsidRPr="009E4FB5">
        <w:rPr>
          <w:rFonts w:ascii="Times New Roman" w:eastAsia="Calibri" w:hAnsi="Times New Roman" w:cs="Times New Roman"/>
          <w:sz w:val="24"/>
          <w:szCs w:val="24"/>
        </w:rPr>
        <w:tab/>
        <w:t>компютърни и мобилни приложения и игри с образователен, маркетинг и/или развлекателен характер;</w:t>
      </w:r>
    </w:p>
    <w:p w14:paraId="728F7363" w14:textId="77777777" w:rsidR="009E4FB5" w:rsidRPr="009E4FB5" w:rsidRDefault="009E4FB5" w:rsidP="009E4FB5">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9E4FB5">
        <w:rPr>
          <w:rFonts w:ascii="Times New Roman" w:eastAsia="Calibri" w:hAnsi="Times New Roman" w:cs="Times New Roman"/>
          <w:sz w:val="24"/>
          <w:szCs w:val="24"/>
        </w:rPr>
        <w:t>−</w:t>
      </w:r>
      <w:r w:rsidRPr="009E4FB5">
        <w:rPr>
          <w:rFonts w:ascii="Times New Roman" w:eastAsia="Calibri" w:hAnsi="Times New Roman" w:cs="Times New Roman"/>
          <w:sz w:val="24"/>
          <w:szCs w:val="24"/>
        </w:rPr>
        <w:tab/>
        <w:t>алтернативен (селски, еко-, културен и фестивален) и екстремен туризъм и спорт (за стимулиране на несезонен, немасов, а постоянен нишов туризъм);</w:t>
      </w:r>
    </w:p>
    <w:p w14:paraId="044A857E" w14:textId="77777777" w:rsidR="009E4FB5" w:rsidRPr="009E4FB5" w:rsidRDefault="009E4FB5" w:rsidP="009E4FB5">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9E4FB5">
        <w:rPr>
          <w:rFonts w:ascii="Times New Roman" w:eastAsia="Calibri" w:hAnsi="Times New Roman" w:cs="Times New Roman"/>
          <w:sz w:val="24"/>
          <w:szCs w:val="24"/>
        </w:rPr>
        <w:t>−</w:t>
      </w:r>
      <w:r w:rsidRPr="009E4FB5">
        <w:rPr>
          <w:rFonts w:ascii="Times New Roman" w:eastAsia="Calibri" w:hAnsi="Times New Roman" w:cs="Times New Roman"/>
          <w:sz w:val="24"/>
          <w:szCs w:val="24"/>
        </w:rPr>
        <w:tab/>
        <w:t>производство на стоки и съоръжения с пряко приложение в тези сфери (напр. национални (регионални) носии, велосипеди, стени за катерене и др. стоки за алтернативни и екстремни спортове, костюми, декори, материали за исторически възстановки, специализирана екипировка и оборудване, печатни издания).</w:t>
      </w:r>
    </w:p>
    <w:p w14:paraId="25F4FC6B" w14:textId="77777777" w:rsidR="008F6C10" w:rsidRPr="008F6C10" w:rsidRDefault="008F6C10" w:rsidP="008F6C10">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sz w:val="24"/>
          <w:szCs w:val="24"/>
        </w:rPr>
      </w:pPr>
    </w:p>
    <w:p w14:paraId="42844AAB" w14:textId="71015484" w:rsidR="008F6C10" w:rsidRPr="0054017B" w:rsidRDefault="008F6C10" w:rsidP="008F6C10">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b/>
          <w:i/>
          <w:sz w:val="24"/>
          <w:szCs w:val="24"/>
        </w:rPr>
      </w:pPr>
      <w:r w:rsidRPr="0054017B">
        <w:rPr>
          <w:rFonts w:ascii="Times New Roman" w:eastAsia="Calibri" w:hAnsi="Times New Roman" w:cs="Times New Roman"/>
          <w:b/>
          <w:i/>
          <w:sz w:val="24"/>
          <w:szCs w:val="24"/>
        </w:rPr>
        <w:t>2</w:t>
      </w:r>
      <w:r w:rsidR="009A34A5">
        <w:rPr>
          <w:rFonts w:ascii="Times New Roman" w:eastAsia="Calibri" w:hAnsi="Times New Roman" w:cs="Times New Roman"/>
          <w:b/>
          <w:i/>
          <w:sz w:val="24"/>
          <w:szCs w:val="24"/>
        </w:rPr>
        <w:t>.</w:t>
      </w:r>
      <w:r w:rsidRPr="0054017B">
        <w:rPr>
          <w:rFonts w:ascii="Times New Roman" w:eastAsia="Calibri" w:hAnsi="Times New Roman" w:cs="Times New Roman"/>
          <w:b/>
          <w:i/>
          <w:sz w:val="24"/>
          <w:szCs w:val="24"/>
        </w:rPr>
        <w:t xml:space="preserve"> </w:t>
      </w:r>
      <w:r w:rsidR="009E4FB5" w:rsidRPr="009E4FB5">
        <w:rPr>
          <w:rFonts w:ascii="Times New Roman" w:eastAsia="Calibri" w:hAnsi="Times New Roman" w:cs="Times New Roman"/>
          <w:b/>
          <w:i/>
          <w:sz w:val="24"/>
          <w:szCs w:val="24"/>
        </w:rPr>
        <w:t>Допустими за финансиране са проекти, които са насочени към разработване и/или внедряване (собствена разработка или на база права по интелектуална собственост, придобити от трети лица) на продуктова и/или производствена иновация.</w:t>
      </w:r>
    </w:p>
    <w:p w14:paraId="4B08E25D" w14:textId="77777777" w:rsidR="008F6C10" w:rsidRDefault="008F6C10" w:rsidP="008F6C10">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sz w:val="24"/>
          <w:szCs w:val="24"/>
        </w:rPr>
      </w:pPr>
      <w:r w:rsidRPr="008F6C10">
        <w:rPr>
          <w:rFonts w:ascii="Times New Roman" w:eastAsia="Calibri" w:hAnsi="Times New Roman" w:cs="Times New Roman"/>
          <w:sz w:val="24"/>
          <w:szCs w:val="24"/>
        </w:rPr>
        <w:t xml:space="preserve">Съгласно Наръчника от Осло (Manuel d’Oslo 3e édition © OECD/EUROPEAN COMMUNITIES 2005) иновация е въвеждане в употреба на някакъв нов или значително подобрен продукт (стока или услуга) или производствен процес, на нов метод за </w:t>
      </w:r>
      <w:r w:rsidRPr="008F6C10">
        <w:rPr>
          <w:rFonts w:ascii="Times New Roman" w:eastAsia="Calibri" w:hAnsi="Times New Roman" w:cs="Times New Roman"/>
          <w:sz w:val="24"/>
          <w:szCs w:val="24"/>
        </w:rPr>
        <w:lastRenderedPageBreak/>
        <w:t>маркетинг или на нов организационен метод в търговската практика, организацията на работните места или външните връзки, които създават пазарни предимства и при това повишават конкурентоспособността на фирмите.</w:t>
      </w:r>
    </w:p>
    <w:p w14:paraId="3E15577C" w14:textId="77777777" w:rsidR="001331EB" w:rsidRPr="008F6C10" w:rsidRDefault="001331EB" w:rsidP="008F6C10">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sz w:val="24"/>
          <w:szCs w:val="24"/>
        </w:rPr>
      </w:pPr>
    </w:p>
    <w:p w14:paraId="2EE0E3A0" w14:textId="6E9EA96E" w:rsidR="008F6C10" w:rsidRDefault="008F6C10" w:rsidP="008F6C10">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sz w:val="24"/>
          <w:szCs w:val="24"/>
        </w:rPr>
      </w:pPr>
      <w:r w:rsidRPr="008F6C10">
        <w:rPr>
          <w:rFonts w:ascii="Times New Roman" w:eastAsia="Calibri" w:hAnsi="Times New Roman" w:cs="Times New Roman"/>
          <w:sz w:val="24"/>
          <w:szCs w:val="24"/>
        </w:rPr>
        <w:t xml:space="preserve">По </w:t>
      </w:r>
      <w:r w:rsidR="005D734C" w:rsidRPr="005D734C">
        <w:rPr>
          <w:rFonts w:ascii="Times New Roman" w:eastAsia="Calibri" w:hAnsi="Times New Roman" w:cs="Times New Roman"/>
          <w:sz w:val="24"/>
          <w:szCs w:val="24"/>
        </w:rPr>
        <w:t>Елемент Б „Внедряване на продуктови и/или производствени иновации от предприятия“</w:t>
      </w:r>
      <w:r w:rsidR="005D734C">
        <w:rPr>
          <w:rFonts w:ascii="Times New Roman" w:eastAsia="Calibri" w:hAnsi="Times New Roman" w:cs="Times New Roman"/>
          <w:sz w:val="24"/>
          <w:szCs w:val="24"/>
        </w:rPr>
        <w:t xml:space="preserve"> на настоящата </w:t>
      </w:r>
      <w:r w:rsidRPr="008F6C10">
        <w:rPr>
          <w:rFonts w:ascii="Times New Roman" w:eastAsia="Calibri" w:hAnsi="Times New Roman" w:cs="Times New Roman"/>
          <w:sz w:val="24"/>
          <w:szCs w:val="24"/>
        </w:rPr>
        <w:t>процедура няма да се приемат за иновации:</w:t>
      </w:r>
    </w:p>
    <w:p w14:paraId="30F5B8E8" w14:textId="77777777" w:rsidR="001331EB" w:rsidRPr="008F6C10" w:rsidRDefault="001331EB" w:rsidP="008F6C10">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sz w:val="24"/>
          <w:szCs w:val="24"/>
        </w:rPr>
      </w:pPr>
    </w:p>
    <w:p w14:paraId="27B7602F" w14:textId="77777777" w:rsidR="001331EB" w:rsidRPr="001331EB" w:rsidRDefault="001331EB" w:rsidP="001331EB">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sz w:val="24"/>
          <w:szCs w:val="24"/>
        </w:rPr>
      </w:pPr>
      <w:r w:rsidRPr="001331EB">
        <w:rPr>
          <w:rFonts w:ascii="Times New Roman" w:eastAsia="Calibri" w:hAnsi="Times New Roman" w:cs="Times New Roman"/>
          <w:sz w:val="24"/>
          <w:szCs w:val="24"/>
        </w:rPr>
        <w:t>•</w:t>
      </w:r>
      <w:r w:rsidRPr="001331EB">
        <w:rPr>
          <w:rFonts w:ascii="Times New Roman" w:eastAsia="Calibri" w:hAnsi="Times New Roman" w:cs="Times New Roman"/>
          <w:sz w:val="24"/>
          <w:szCs w:val="24"/>
        </w:rPr>
        <w:tab/>
        <w:t>незначителни  изменения или подобрения;</w:t>
      </w:r>
    </w:p>
    <w:p w14:paraId="40F1BCD2" w14:textId="77777777" w:rsidR="001331EB" w:rsidRPr="001331EB" w:rsidRDefault="001331EB" w:rsidP="001331EB">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sz w:val="24"/>
          <w:szCs w:val="24"/>
        </w:rPr>
      </w:pPr>
      <w:r w:rsidRPr="001331EB">
        <w:rPr>
          <w:rFonts w:ascii="Times New Roman" w:eastAsia="Calibri" w:hAnsi="Times New Roman" w:cs="Times New Roman"/>
          <w:sz w:val="24"/>
          <w:szCs w:val="24"/>
        </w:rPr>
        <w:t>•</w:t>
      </w:r>
      <w:r w:rsidRPr="001331EB">
        <w:rPr>
          <w:rFonts w:ascii="Times New Roman" w:eastAsia="Calibri" w:hAnsi="Times New Roman" w:cs="Times New Roman"/>
          <w:sz w:val="24"/>
          <w:szCs w:val="24"/>
        </w:rPr>
        <w:tab/>
        <w:t>рутинни  модернизации;</w:t>
      </w:r>
    </w:p>
    <w:p w14:paraId="14E5A4A6" w14:textId="77777777" w:rsidR="001331EB" w:rsidRPr="001331EB" w:rsidRDefault="001331EB" w:rsidP="001331EB">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sz w:val="24"/>
          <w:szCs w:val="24"/>
        </w:rPr>
      </w:pPr>
      <w:r w:rsidRPr="001331EB">
        <w:rPr>
          <w:rFonts w:ascii="Times New Roman" w:eastAsia="Calibri" w:hAnsi="Times New Roman" w:cs="Times New Roman"/>
          <w:sz w:val="24"/>
          <w:szCs w:val="24"/>
        </w:rPr>
        <w:t>•</w:t>
      </w:r>
      <w:r w:rsidRPr="001331EB">
        <w:rPr>
          <w:rFonts w:ascii="Times New Roman" w:eastAsia="Calibri" w:hAnsi="Times New Roman" w:cs="Times New Roman"/>
          <w:sz w:val="24"/>
          <w:szCs w:val="24"/>
        </w:rPr>
        <w:tab/>
        <w:t>редовни  сезонни изменения в асортимента;</w:t>
      </w:r>
    </w:p>
    <w:p w14:paraId="48EA3E69" w14:textId="77777777" w:rsidR="001331EB" w:rsidRPr="001331EB" w:rsidRDefault="001331EB" w:rsidP="001331EB">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sz w:val="24"/>
          <w:szCs w:val="24"/>
        </w:rPr>
      </w:pPr>
      <w:r w:rsidRPr="001331EB">
        <w:rPr>
          <w:rFonts w:ascii="Times New Roman" w:eastAsia="Calibri" w:hAnsi="Times New Roman" w:cs="Times New Roman"/>
          <w:sz w:val="24"/>
          <w:szCs w:val="24"/>
        </w:rPr>
        <w:t>•</w:t>
      </w:r>
      <w:r w:rsidRPr="001331EB">
        <w:rPr>
          <w:rFonts w:ascii="Times New Roman" w:eastAsia="Calibri" w:hAnsi="Times New Roman" w:cs="Times New Roman"/>
          <w:sz w:val="24"/>
          <w:szCs w:val="24"/>
        </w:rPr>
        <w:tab/>
        <w:t>следствия  от приспособяване към изискванията  на отделния клиент, които не  водят до съществени отлики  от продукцията, произведена за  останалите клиенти;</w:t>
      </w:r>
    </w:p>
    <w:p w14:paraId="5D690E45" w14:textId="77777777" w:rsidR="001331EB" w:rsidRPr="001331EB" w:rsidRDefault="001331EB" w:rsidP="001331EB">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sz w:val="24"/>
          <w:szCs w:val="24"/>
        </w:rPr>
      </w:pPr>
      <w:r w:rsidRPr="001331EB">
        <w:rPr>
          <w:rFonts w:ascii="Times New Roman" w:eastAsia="Calibri" w:hAnsi="Times New Roman" w:cs="Times New Roman"/>
          <w:sz w:val="24"/>
          <w:szCs w:val="24"/>
        </w:rPr>
        <w:t>•</w:t>
      </w:r>
      <w:r w:rsidRPr="001331EB">
        <w:rPr>
          <w:rFonts w:ascii="Times New Roman" w:eastAsia="Calibri" w:hAnsi="Times New Roman" w:cs="Times New Roman"/>
          <w:sz w:val="24"/>
          <w:szCs w:val="24"/>
        </w:rPr>
        <w:tab/>
        <w:t>проста препродажба;</w:t>
      </w:r>
    </w:p>
    <w:p w14:paraId="22555BE3" w14:textId="77777777" w:rsidR="001331EB" w:rsidRPr="001331EB" w:rsidRDefault="001331EB" w:rsidP="001331EB">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sz w:val="24"/>
          <w:szCs w:val="24"/>
        </w:rPr>
      </w:pPr>
      <w:r w:rsidRPr="001331EB">
        <w:rPr>
          <w:rFonts w:ascii="Times New Roman" w:eastAsia="Calibri" w:hAnsi="Times New Roman" w:cs="Times New Roman"/>
          <w:sz w:val="24"/>
          <w:szCs w:val="24"/>
        </w:rPr>
        <w:t>•</w:t>
      </w:r>
      <w:r w:rsidRPr="001331EB">
        <w:rPr>
          <w:rFonts w:ascii="Times New Roman" w:eastAsia="Calibri" w:hAnsi="Times New Roman" w:cs="Times New Roman"/>
          <w:sz w:val="24"/>
          <w:szCs w:val="24"/>
        </w:rPr>
        <w:tab/>
        <w:t>увеличаване на производствения капацитет или капацитета за предоставяне на услуги чрез добавяне на производствени или логистични системи, които са много сходни с вече използваните.</w:t>
      </w:r>
    </w:p>
    <w:p w14:paraId="2C28EC0D" w14:textId="77777777" w:rsidR="008F6C10" w:rsidRPr="008F6C10" w:rsidRDefault="008F6C10" w:rsidP="008F6C10">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sz w:val="24"/>
          <w:szCs w:val="24"/>
        </w:rPr>
      </w:pPr>
    </w:p>
    <w:p w14:paraId="38F479CD" w14:textId="56F65E4B" w:rsidR="008F6C10" w:rsidRPr="008F6C10" w:rsidRDefault="008F6C10" w:rsidP="008F6C10">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sz w:val="24"/>
          <w:szCs w:val="24"/>
        </w:rPr>
      </w:pPr>
      <w:r w:rsidRPr="008F6C10">
        <w:rPr>
          <w:rFonts w:ascii="Times New Roman" w:eastAsia="Calibri" w:hAnsi="Times New Roman" w:cs="Times New Roman"/>
          <w:sz w:val="24"/>
          <w:szCs w:val="24"/>
        </w:rPr>
        <w:t xml:space="preserve">Съгласно посочената дефиниция </w:t>
      </w:r>
      <w:r w:rsidR="005D734C">
        <w:rPr>
          <w:rFonts w:ascii="Times New Roman" w:eastAsia="Calibri" w:hAnsi="Times New Roman" w:cs="Times New Roman"/>
          <w:sz w:val="24"/>
          <w:szCs w:val="24"/>
        </w:rPr>
        <w:t xml:space="preserve">по </w:t>
      </w:r>
      <w:r w:rsidR="005D734C" w:rsidRPr="005D734C">
        <w:rPr>
          <w:rFonts w:ascii="Times New Roman" w:eastAsia="Calibri" w:hAnsi="Times New Roman" w:cs="Times New Roman"/>
          <w:sz w:val="24"/>
          <w:szCs w:val="24"/>
        </w:rPr>
        <w:t>Елемент Б „Внедряване на продуктови и/или производствени иновации от предприятия“</w:t>
      </w:r>
      <w:r w:rsidR="005D734C">
        <w:rPr>
          <w:rFonts w:ascii="Times New Roman" w:eastAsia="Calibri" w:hAnsi="Times New Roman" w:cs="Times New Roman"/>
          <w:sz w:val="24"/>
          <w:szCs w:val="24"/>
        </w:rPr>
        <w:t xml:space="preserve"> на настоящата процедура </w:t>
      </w:r>
      <w:r w:rsidRPr="008F6C10">
        <w:rPr>
          <w:rFonts w:ascii="Times New Roman" w:eastAsia="Calibri" w:hAnsi="Times New Roman" w:cs="Times New Roman"/>
          <w:sz w:val="24"/>
          <w:szCs w:val="24"/>
        </w:rPr>
        <w:t>могат да бъдат разграничени следните видове иновации:</w:t>
      </w:r>
    </w:p>
    <w:p w14:paraId="15F18777" w14:textId="77777777" w:rsidR="008F6C10" w:rsidRPr="008F6C10" w:rsidRDefault="008F6C10" w:rsidP="008F6C10">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sz w:val="24"/>
          <w:szCs w:val="24"/>
        </w:rPr>
      </w:pPr>
      <w:r w:rsidRPr="008F6C10">
        <w:rPr>
          <w:rFonts w:ascii="Times New Roman" w:eastAsia="Calibri" w:hAnsi="Times New Roman" w:cs="Times New Roman"/>
          <w:sz w:val="24"/>
          <w:szCs w:val="24"/>
        </w:rPr>
        <w:t xml:space="preserve">- </w:t>
      </w:r>
      <w:r w:rsidRPr="008F6C10">
        <w:rPr>
          <w:rFonts w:ascii="Times New Roman" w:eastAsia="Calibri" w:hAnsi="Times New Roman" w:cs="Times New Roman"/>
          <w:b/>
          <w:sz w:val="24"/>
          <w:szCs w:val="24"/>
        </w:rPr>
        <w:t>Продуктова (стока или услуга) иновация</w:t>
      </w:r>
      <w:r w:rsidRPr="008F6C10">
        <w:rPr>
          <w:rFonts w:ascii="Times New Roman" w:eastAsia="Calibri" w:hAnsi="Times New Roman" w:cs="Times New Roman"/>
          <w:sz w:val="24"/>
          <w:szCs w:val="24"/>
        </w:rPr>
        <w:t xml:space="preserve"> е внедряване на стока или услуга, която е нова или значително подобрена по отношение на нейните свойства или начини на използване. Това включва и значителните подобрения в техническите характеристики, компонентите и материалите, вграден софтуер, степента на удобството при ползване или в някакви други функционални характеристики;</w:t>
      </w:r>
    </w:p>
    <w:p w14:paraId="6DE69979" w14:textId="77777777" w:rsidR="008F6C10" w:rsidRPr="008F6C10" w:rsidRDefault="008F6C10" w:rsidP="008F6C10">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sz w:val="24"/>
          <w:szCs w:val="24"/>
        </w:rPr>
      </w:pPr>
      <w:r w:rsidRPr="008F6C10">
        <w:rPr>
          <w:rFonts w:ascii="Times New Roman" w:eastAsia="Calibri" w:hAnsi="Times New Roman" w:cs="Times New Roman"/>
          <w:sz w:val="24"/>
          <w:szCs w:val="24"/>
        </w:rPr>
        <w:t xml:space="preserve">- </w:t>
      </w:r>
      <w:r w:rsidRPr="008F6C10">
        <w:rPr>
          <w:rFonts w:ascii="Times New Roman" w:eastAsia="Calibri" w:hAnsi="Times New Roman" w:cs="Times New Roman"/>
          <w:b/>
          <w:sz w:val="24"/>
          <w:szCs w:val="24"/>
        </w:rPr>
        <w:t>Производствена (процесова) иновация</w:t>
      </w:r>
      <w:r w:rsidRPr="008F6C10">
        <w:rPr>
          <w:rFonts w:ascii="Times New Roman" w:eastAsia="Calibri" w:hAnsi="Times New Roman" w:cs="Times New Roman"/>
          <w:sz w:val="24"/>
          <w:szCs w:val="24"/>
        </w:rPr>
        <w:t xml:space="preserve"> е внедряване на нов или значително подобрен начин на производство или доставка на продукта. Тук влизат значителни изменения в технологиите, производственото оборудване и/или софтуера;</w:t>
      </w:r>
    </w:p>
    <w:p w14:paraId="5739859E" w14:textId="77777777" w:rsidR="008F6C10" w:rsidRPr="008F6C10" w:rsidRDefault="008F6C10" w:rsidP="008F6C10">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sz w:val="24"/>
          <w:szCs w:val="24"/>
        </w:rPr>
      </w:pPr>
    </w:p>
    <w:p w14:paraId="54C7E9C5" w14:textId="1B085F4F" w:rsidR="008F6C10" w:rsidRPr="008F6C10" w:rsidRDefault="008F6C10" w:rsidP="008F6C10">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sz w:val="24"/>
          <w:szCs w:val="24"/>
        </w:rPr>
      </w:pPr>
      <w:r w:rsidRPr="008F6C10">
        <w:rPr>
          <w:rFonts w:ascii="Times New Roman" w:eastAsia="Calibri" w:hAnsi="Times New Roman" w:cs="Times New Roman"/>
          <w:sz w:val="24"/>
          <w:szCs w:val="24"/>
        </w:rPr>
        <w:t>3</w:t>
      </w:r>
      <w:r w:rsidR="009A34A5">
        <w:rPr>
          <w:rFonts w:ascii="Times New Roman" w:eastAsia="Calibri" w:hAnsi="Times New Roman" w:cs="Times New Roman"/>
          <w:sz w:val="24"/>
          <w:szCs w:val="24"/>
        </w:rPr>
        <w:t>.</w:t>
      </w:r>
      <w:r w:rsidRPr="008F6C10">
        <w:rPr>
          <w:rFonts w:ascii="Times New Roman" w:eastAsia="Calibri" w:hAnsi="Times New Roman" w:cs="Times New Roman"/>
          <w:sz w:val="24"/>
          <w:szCs w:val="24"/>
        </w:rPr>
        <w:t xml:space="preserve"> </w:t>
      </w:r>
      <w:r w:rsidRPr="0054017B">
        <w:rPr>
          <w:rFonts w:ascii="Times New Roman" w:eastAsia="Calibri" w:hAnsi="Times New Roman" w:cs="Times New Roman"/>
          <w:b/>
          <w:i/>
          <w:sz w:val="24"/>
          <w:szCs w:val="24"/>
        </w:rPr>
        <w:t>Проектът е в съответствие с хоризонталните политики, залегнали в чл. 7 и чл. 8 на Регламент (ЕС) № 1303/2013 на Европейския парламент и на Съвета</w:t>
      </w:r>
      <w:r w:rsidRPr="008F6C10">
        <w:rPr>
          <w:rFonts w:ascii="Times New Roman" w:eastAsia="Calibri" w:hAnsi="Times New Roman" w:cs="Times New Roman"/>
          <w:sz w:val="24"/>
          <w:szCs w:val="24"/>
        </w:rPr>
        <w:t>.</w:t>
      </w:r>
    </w:p>
    <w:p w14:paraId="390C6C3D" w14:textId="77777777" w:rsidR="008F6C10" w:rsidRPr="008F6C10" w:rsidRDefault="008F6C10" w:rsidP="008F6C10">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sz w:val="24"/>
          <w:szCs w:val="24"/>
        </w:rPr>
      </w:pPr>
    </w:p>
    <w:p w14:paraId="2CA13FD8" w14:textId="4F6D8338" w:rsidR="008F6C10" w:rsidRPr="008F6C10" w:rsidRDefault="008F6C10" w:rsidP="008F6C10">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sz w:val="24"/>
          <w:szCs w:val="24"/>
        </w:rPr>
      </w:pPr>
      <w:r w:rsidRPr="008F6C10">
        <w:rPr>
          <w:rFonts w:ascii="Times New Roman" w:eastAsia="Calibri" w:hAnsi="Times New Roman" w:cs="Times New Roman"/>
          <w:b/>
          <w:sz w:val="24"/>
          <w:szCs w:val="24"/>
        </w:rPr>
        <w:t>ВАЖНО</w:t>
      </w:r>
      <w:r w:rsidRPr="008F6C10">
        <w:rPr>
          <w:rFonts w:ascii="Times New Roman" w:eastAsia="Calibri" w:hAnsi="Times New Roman" w:cs="Times New Roman"/>
          <w:sz w:val="24"/>
          <w:szCs w:val="24"/>
        </w:rPr>
        <w:t xml:space="preserve">: При внедряването на иновативните продукти (стоки или услуги) или процеси не трябва да се нарушават чужди права върху интелектуална собственост. Ненарушаването на чужди права върху интелектуална собственост се декларира с Декларация за </w:t>
      </w:r>
      <w:r w:rsidRPr="001F03F4">
        <w:rPr>
          <w:rFonts w:ascii="Times New Roman" w:eastAsia="Calibri" w:hAnsi="Times New Roman" w:cs="Times New Roman"/>
          <w:sz w:val="24"/>
          <w:szCs w:val="24"/>
        </w:rPr>
        <w:t>ненарушаване на чужди права върху интелектуална собствен</w:t>
      </w:r>
      <w:r w:rsidRPr="005D3BBB">
        <w:rPr>
          <w:rFonts w:ascii="Times New Roman" w:eastAsia="Calibri" w:hAnsi="Times New Roman" w:cs="Times New Roman"/>
          <w:sz w:val="24"/>
          <w:szCs w:val="24"/>
        </w:rPr>
        <w:t xml:space="preserve">ост, попълнена от кандидатите по образец (Приложение </w:t>
      </w:r>
      <w:r w:rsidR="00037FF9" w:rsidRPr="0054017B">
        <w:rPr>
          <w:rFonts w:ascii="Times New Roman" w:eastAsia="Calibri" w:hAnsi="Times New Roman" w:cs="Times New Roman"/>
          <w:sz w:val="24"/>
          <w:szCs w:val="24"/>
          <w:lang w:val="en-US"/>
        </w:rPr>
        <w:t>VIII</w:t>
      </w:r>
      <w:r w:rsidRPr="001F03F4">
        <w:rPr>
          <w:rFonts w:ascii="Times New Roman" w:eastAsia="Calibri" w:hAnsi="Times New Roman" w:cs="Times New Roman"/>
          <w:sz w:val="24"/>
          <w:szCs w:val="24"/>
        </w:rPr>
        <w:t xml:space="preserve"> към </w:t>
      </w:r>
      <w:r w:rsidR="00037FF9" w:rsidRPr="0054017B">
        <w:rPr>
          <w:rFonts w:ascii="Times New Roman" w:eastAsia="Calibri" w:hAnsi="Times New Roman" w:cs="Times New Roman"/>
          <w:sz w:val="24"/>
          <w:szCs w:val="24"/>
        </w:rPr>
        <w:t>Условията</w:t>
      </w:r>
      <w:r w:rsidRPr="001F03F4">
        <w:rPr>
          <w:rFonts w:ascii="Times New Roman" w:eastAsia="Calibri" w:hAnsi="Times New Roman" w:cs="Times New Roman"/>
          <w:sz w:val="24"/>
          <w:szCs w:val="24"/>
        </w:rPr>
        <w:t xml:space="preserve"> за кандидатстване). В случай на одобрение</w:t>
      </w:r>
      <w:r w:rsidRPr="008F6C10">
        <w:rPr>
          <w:rFonts w:ascii="Times New Roman" w:eastAsia="Calibri" w:hAnsi="Times New Roman" w:cs="Times New Roman"/>
          <w:sz w:val="24"/>
          <w:szCs w:val="24"/>
        </w:rPr>
        <w:t xml:space="preserve"> на проекта, Декларацията за ненарушаване на </w:t>
      </w:r>
      <w:r w:rsidRPr="008F6C10">
        <w:rPr>
          <w:rFonts w:ascii="Times New Roman" w:eastAsia="Calibri" w:hAnsi="Times New Roman" w:cs="Times New Roman"/>
          <w:sz w:val="24"/>
          <w:szCs w:val="24"/>
        </w:rPr>
        <w:lastRenderedPageBreak/>
        <w:t>чужди права върху интелектуална собственост става неразделна част от договора за предоставяне на безвъзмездна финансова помощ.</w:t>
      </w:r>
    </w:p>
    <w:p w14:paraId="334C477B" w14:textId="19C83618" w:rsidR="008F6C10" w:rsidRPr="008F6C10" w:rsidRDefault="008F6C10" w:rsidP="008F6C10">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sz w:val="24"/>
          <w:szCs w:val="24"/>
        </w:rPr>
      </w:pPr>
      <w:r w:rsidRPr="008F6C10">
        <w:rPr>
          <w:rFonts w:ascii="Times New Roman" w:eastAsia="Calibri" w:hAnsi="Times New Roman" w:cs="Times New Roman"/>
          <w:sz w:val="24"/>
          <w:szCs w:val="24"/>
        </w:rPr>
        <w:t xml:space="preserve">В случай че по време на или след изпълнението на проекта възникне съдебен спор, касаещ правата върху интелектуална собственост върху продукта (стоката или услугата)/процеса, внедряван чрез проект по </w:t>
      </w:r>
      <w:r w:rsidR="005D734C" w:rsidRPr="005D734C">
        <w:rPr>
          <w:rFonts w:ascii="Times New Roman" w:eastAsia="Calibri" w:hAnsi="Times New Roman" w:cs="Times New Roman"/>
          <w:sz w:val="24"/>
          <w:szCs w:val="24"/>
        </w:rPr>
        <w:t>Елемент Б „Внедряване на продуктови и/или производствени иновации от предприятия“</w:t>
      </w:r>
      <w:r w:rsidR="005D734C">
        <w:rPr>
          <w:rFonts w:ascii="Times New Roman" w:eastAsia="Calibri" w:hAnsi="Times New Roman" w:cs="Times New Roman"/>
          <w:sz w:val="24"/>
          <w:szCs w:val="24"/>
        </w:rPr>
        <w:t xml:space="preserve"> на </w:t>
      </w:r>
      <w:r w:rsidRPr="008F6C10">
        <w:rPr>
          <w:rFonts w:ascii="Times New Roman" w:eastAsia="Calibri" w:hAnsi="Times New Roman" w:cs="Times New Roman"/>
          <w:sz w:val="24"/>
          <w:szCs w:val="24"/>
        </w:rPr>
        <w:t>настоящата процедура за подбор на проекти, то всички съдебни и произтичащи от съдебния спор разходи се поемат от съответния бенефициент. В случай че съдебният спор приключи с влязло в сила съдебно решение за нарушаване на право върху интелектуална собственост от страна на бенефициента, то той е длъжен да възстанови предоставените по настоящата процедура средства</w:t>
      </w:r>
      <w:r w:rsidR="00575CCB">
        <w:rPr>
          <w:rFonts w:ascii="Times New Roman" w:eastAsia="Calibri" w:hAnsi="Times New Roman" w:cs="Times New Roman"/>
          <w:sz w:val="24"/>
          <w:szCs w:val="24"/>
        </w:rPr>
        <w:t xml:space="preserve"> със съответната законна лихва.</w:t>
      </w:r>
    </w:p>
    <w:p w14:paraId="29071E2A" w14:textId="77777777" w:rsidR="008F6C10" w:rsidRPr="008F6C10" w:rsidRDefault="008F6C10" w:rsidP="008F6C10">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b/>
          <w:sz w:val="24"/>
          <w:szCs w:val="24"/>
        </w:rPr>
      </w:pPr>
    </w:p>
    <w:p w14:paraId="111D094D" w14:textId="58F7E8DA" w:rsidR="008F6C10" w:rsidRPr="008F6C10" w:rsidRDefault="008F6C10" w:rsidP="008F6C10">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sz w:val="24"/>
          <w:szCs w:val="24"/>
        </w:rPr>
      </w:pPr>
      <w:r w:rsidRPr="008F6C10">
        <w:rPr>
          <w:rFonts w:ascii="Times New Roman" w:eastAsia="Calibri" w:hAnsi="Times New Roman" w:cs="Times New Roman"/>
          <w:b/>
          <w:sz w:val="24"/>
          <w:szCs w:val="24"/>
        </w:rPr>
        <w:t xml:space="preserve">ВАЖНО: </w:t>
      </w:r>
      <w:r w:rsidRPr="008F6C10">
        <w:rPr>
          <w:rFonts w:ascii="Times New Roman" w:eastAsia="Calibri" w:hAnsi="Times New Roman" w:cs="Times New Roman"/>
          <w:sz w:val="24"/>
          <w:szCs w:val="24"/>
        </w:rPr>
        <w:t xml:space="preserve">В случай че кандидатът </w:t>
      </w:r>
      <w:r w:rsidR="005E6E36">
        <w:rPr>
          <w:rFonts w:ascii="Times New Roman" w:eastAsia="Calibri" w:hAnsi="Times New Roman" w:cs="Times New Roman"/>
          <w:sz w:val="24"/>
          <w:szCs w:val="24"/>
        </w:rPr>
        <w:t xml:space="preserve">по </w:t>
      </w:r>
      <w:r w:rsidR="005E6E36" w:rsidRPr="005E6E36">
        <w:rPr>
          <w:rFonts w:ascii="Times New Roman" w:eastAsia="Calibri" w:hAnsi="Times New Roman" w:cs="Times New Roman"/>
          <w:sz w:val="24"/>
          <w:szCs w:val="24"/>
        </w:rPr>
        <w:t>Елемент Б „Внедряване на продуктови и/или производствени иновации от предприятия“</w:t>
      </w:r>
      <w:r w:rsidR="005E6E36">
        <w:rPr>
          <w:rFonts w:ascii="Times New Roman" w:eastAsia="Calibri" w:hAnsi="Times New Roman" w:cs="Times New Roman"/>
          <w:sz w:val="24"/>
          <w:szCs w:val="24"/>
        </w:rPr>
        <w:t xml:space="preserve"> на процедурата </w:t>
      </w:r>
      <w:r w:rsidRPr="008F6C10">
        <w:rPr>
          <w:rFonts w:ascii="Times New Roman" w:eastAsia="Calibri" w:hAnsi="Times New Roman" w:cs="Times New Roman"/>
          <w:sz w:val="24"/>
          <w:szCs w:val="24"/>
        </w:rPr>
        <w:t xml:space="preserve">предвижда придобиване на правата на интелектуална собственост върху предложената за внедряване иновация в рамките на проекта, при подаването на проектното предложение е необходимо да бъде предоставен </w:t>
      </w:r>
      <w:r w:rsidRPr="0054017B">
        <w:rPr>
          <w:rFonts w:ascii="Times New Roman" w:eastAsia="Calibri" w:hAnsi="Times New Roman" w:cs="Times New Roman"/>
          <w:b/>
          <w:sz w:val="24"/>
          <w:szCs w:val="24"/>
        </w:rPr>
        <w:t>сключен договор за прехвърляне на права по интелектуална собственост</w:t>
      </w:r>
      <w:r w:rsidRPr="008F6C10">
        <w:rPr>
          <w:rFonts w:ascii="Times New Roman" w:eastAsia="Calibri" w:hAnsi="Times New Roman" w:cs="Times New Roman"/>
          <w:sz w:val="24"/>
          <w:szCs w:val="24"/>
        </w:rPr>
        <w:t>, удостоверяващ, че за внедряването на определен продукт (стока или услуга)/процес, кандидатът ще придобие от трето лице чрез закупуване или по друг законосъобразен начин права по интелектуална собственост в рамките на проекта. Придобиването на правата по интелектуална собственост в рамките на срока на изпълнение на проекта е изрично условие за признаване допустимостта на всички разходи, свързани с изпълнението на проекта. В случай че кандидатът не придобие правата по интелектуална собственост в рамките на срока за изпълнение на проекта съгласно договора за предоставяне на безвъзмездна финансова помощ, бенефициентът следва да възстанови предоставените му от Управляващия орган средства със съответната законова лихва.</w:t>
      </w:r>
    </w:p>
    <w:p w14:paraId="21FA92DC" w14:textId="77777777" w:rsidR="008F6C10" w:rsidRPr="008F6C10" w:rsidRDefault="008F6C10" w:rsidP="008F6C10">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sz w:val="24"/>
          <w:szCs w:val="24"/>
        </w:rPr>
      </w:pPr>
    </w:p>
    <w:p w14:paraId="24E0CB21" w14:textId="77EBE16C" w:rsidR="008F6C10" w:rsidRPr="008F6C10" w:rsidRDefault="008F6C10" w:rsidP="008F6C10">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sz w:val="24"/>
          <w:szCs w:val="24"/>
        </w:rPr>
      </w:pPr>
      <w:r w:rsidRPr="008F6C10">
        <w:rPr>
          <w:rFonts w:ascii="Times New Roman" w:eastAsia="Calibri" w:hAnsi="Times New Roman" w:cs="Times New Roman"/>
          <w:b/>
          <w:sz w:val="24"/>
          <w:szCs w:val="24"/>
        </w:rPr>
        <w:t xml:space="preserve">ВАЖНО: </w:t>
      </w:r>
      <w:r w:rsidRPr="008F6C10">
        <w:rPr>
          <w:rFonts w:ascii="Times New Roman" w:eastAsia="Calibri" w:hAnsi="Times New Roman" w:cs="Times New Roman"/>
          <w:sz w:val="24"/>
          <w:szCs w:val="24"/>
        </w:rPr>
        <w:t xml:space="preserve">В случай че на етап кандидатстване </w:t>
      </w:r>
      <w:r w:rsidR="005E6E36">
        <w:rPr>
          <w:rFonts w:ascii="Times New Roman" w:eastAsia="Calibri" w:hAnsi="Times New Roman" w:cs="Times New Roman"/>
          <w:sz w:val="24"/>
          <w:szCs w:val="24"/>
        </w:rPr>
        <w:t xml:space="preserve">по </w:t>
      </w:r>
      <w:r w:rsidR="005E6E36" w:rsidRPr="005E6E36">
        <w:rPr>
          <w:rFonts w:ascii="Times New Roman" w:eastAsia="Calibri" w:hAnsi="Times New Roman" w:cs="Times New Roman"/>
          <w:sz w:val="24"/>
          <w:szCs w:val="24"/>
        </w:rPr>
        <w:t>Елемент Б „Внедряване на продуктови и/или производствени иновации от предприятия“</w:t>
      </w:r>
      <w:r w:rsidR="005E6E36">
        <w:rPr>
          <w:rFonts w:ascii="Times New Roman" w:eastAsia="Calibri" w:hAnsi="Times New Roman" w:cs="Times New Roman"/>
          <w:sz w:val="24"/>
          <w:szCs w:val="24"/>
        </w:rPr>
        <w:t xml:space="preserve"> кандидатът</w:t>
      </w:r>
      <w:r w:rsidRPr="008F6C10">
        <w:rPr>
          <w:rFonts w:ascii="Times New Roman" w:eastAsia="Calibri" w:hAnsi="Times New Roman" w:cs="Times New Roman"/>
          <w:sz w:val="24"/>
          <w:szCs w:val="24"/>
        </w:rPr>
        <w:t xml:space="preserve"> е представил заявка за патент/полезен модел/промишлен дизайн, придобиването на патент за изобретение, свидетелство за регистрация на полезен модел, свидетелство за регистрация на промишлен дизайн по отношение на представената заявка следва да бъде осъществено в рамките на </w:t>
      </w:r>
      <w:r w:rsidRPr="0054017B">
        <w:rPr>
          <w:rFonts w:ascii="Times New Roman" w:eastAsia="Calibri" w:hAnsi="Times New Roman" w:cs="Times New Roman"/>
          <w:b/>
          <w:sz w:val="24"/>
          <w:szCs w:val="24"/>
        </w:rPr>
        <w:t>срок от 3 години след приключването на проекта</w:t>
      </w:r>
      <w:r w:rsidRPr="008F6C10">
        <w:rPr>
          <w:rFonts w:ascii="Times New Roman" w:eastAsia="Calibri" w:hAnsi="Times New Roman" w:cs="Times New Roman"/>
          <w:sz w:val="24"/>
          <w:szCs w:val="24"/>
        </w:rPr>
        <w:t xml:space="preserve">. Придобиването на защитен документ по отношението на представената заявка е изрично условие за признаване допустимостта на всички разходи, свързани с изпълнението на проекта. В случай че не придобие патент за изобретение, свидетелство за регистрация на полезен модел или свидетелство за регистрация на промишлен дизайн в рамките на срок от 3 години след приключването на проекта, бенефициентът </w:t>
      </w:r>
      <w:r w:rsidRPr="008F6C10">
        <w:rPr>
          <w:rFonts w:ascii="Times New Roman" w:eastAsia="Calibri" w:hAnsi="Times New Roman" w:cs="Times New Roman"/>
          <w:sz w:val="24"/>
          <w:szCs w:val="24"/>
        </w:rPr>
        <w:lastRenderedPageBreak/>
        <w:t>следва да възстанови предоставените му от Управляващия орган средства със съответната законова лихва.</w:t>
      </w:r>
    </w:p>
    <w:p w14:paraId="54D4BDED" w14:textId="77777777" w:rsidR="00833614" w:rsidRPr="0054017B" w:rsidRDefault="00833614" w:rsidP="0054017B">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b/>
          <w:i/>
          <w:sz w:val="24"/>
          <w:szCs w:val="24"/>
        </w:rPr>
      </w:pPr>
    </w:p>
    <w:p w14:paraId="0611B466" w14:textId="212C3584" w:rsidR="00F06F32" w:rsidRDefault="00F06F32" w:rsidP="00C721E1">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B10C36">
        <w:rPr>
          <w:rFonts w:ascii="Times New Roman" w:hAnsi="Times New Roman" w:cs="Times New Roman"/>
          <w:b/>
          <w:sz w:val="24"/>
          <w:szCs w:val="24"/>
        </w:rPr>
        <w:t>ВАЖНО</w:t>
      </w:r>
      <w:r>
        <w:rPr>
          <w:rFonts w:ascii="Times New Roman" w:hAnsi="Times New Roman" w:cs="Times New Roman"/>
          <w:sz w:val="24"/>
          <w:szCs w:val="24"/>
        </w:rPr>
        <w:t xml:space="preserve">: </w:t>
      </w:r>
      <w:r w:rsidRPr="003B2DED">
        <w:rPr>
          <w:rFonts w:ascii="Times New Roman" w:hAnsi="Times New Roman" w:cs="Times New Roman"/>
          <w:b/>
          <w:i/>
          <w:sz w:val="24"/>
          <w:szCs w:val="24"/>
        </w:rPr>
        <w:t xml:space="preserve">При формулиране наименованието на проектното предложение кандидатите следва да </w:t>
      </w:r>
      <w:r w:rsidRPr="007D7B2F">
        <w:rPr>
          <w:rFonts w:ascii="Times New Roman" w:hAnsi="Times New Roman" w:cs="Times New Roman"/>
          <w:b/>
          <w:i/>
          <w:sz w:val="24"/>
          <w:szCs w:val="24"/>
        </w:rPr>
        <w:t xml:space="preserve">посочат в него </w:t>
      </w:r>
      <w:r w:rsidR="003B2DED" w:rsidRPr="0054017B">
        <w:rPr>
          <w:rFonts w:ascii="Times New Roman" w:hAnsi="Times New Roman" w:cs="Times New Roman"/>
          <w:b/>
          <w:i/>
          <w:sz w:val="24"/>
          <w:szCs w:val="24"/>
        </w:rPr>
        <w:t xml:space="preserve">дали </w:t>
      </w:r>
      <w:r w:rsidR="00E974DD">
        <w:rPr>
          <w:rFonts w:ascii="Times New Roman" w:hAnsi="Times New Roman" w:cs="Times New Roman"/>
          <w:b/>
          <w:i/>
          <w:sz w:val="24"/>
          <w:szCs w:val="24"/>
        </w:rPr>
        <w:t>то предвижда</w:t>
      </w:r>
      <w:r w:rsidR="003B2DED" w:rsidRPr="0054017B">
        <w:rPr>
          <w:rFonts w:ascii="Times New Roman" w:hAnsi="Times New Roman" w:cs="Times New Roman"/>
          <w:b/>
          <w:i/>
          <w:sz w:val="24"/>
          <w:szCs w:val="24"/>
        </w:rPr>
        <w:t xml:space="preserve"> РАЗРАБОТВАНЕ НА ИНОВАЦИЯ, съответно се подава по </w:t>
      </w:r>
      <w:r w:rsidRPr="0054017B">
        <w:rPr>
          <w:rFonts w:ascii="Times New Roman" w:hAnsi="Times New Roman" w:cs="Times New Roman"/>
          <w:b/>
          <w:i/>
          <w:sz w:val="24"/>
          <w:szCs w:val="24"/>
        </w:rPr>
        <w:t xml:space="preserve"> </w:t>
      </w:r>
      <w:r w:rsidR="003B2DED" w:rsidRPr="0054017B">
        <w:rPr>
          <w:rFonts w:ascii="Times New Roman" w:hAnsi="Times New Roman" w:cs="Times New Roman"/>
          <w:b/>
          <w:i/>
          <w:sz w:val="24"/>
          <w:szCs w:val="24"/>
        </w:rPr>
        <w:t xml:space="preserve">Елемент А „Разработване на продуктови и/или производствени иновации от предприятия“ на настоящата процедура или </w:t>
      </w:r>
      <w:r w:rsidR="00E974DD">
        <w:rPr>
          <w:rFonts w:ascii="Times New Roman" w:hAnsi="Times New Roman" w:cs="Times New Roman"/>
          <w:b/>
          <w:i/>
          <w:sz w:val="24"/>
          <w:szCs w:val="24"/>
        </w:rPr>
        <w:t>предвижда</w:t>
      </w:r>
      <w:r w:rsidR="003B2DED" w:rsidRPr="0054017B">
        <w:rPr>
          <w:rFonts w:ascii="Times New Roman" w:hAnsi="Times New Roman" w:cs="Times New Roman"/>
          <w:b/>
          <w:i/>
          <w:sz w:val="24"/>
          <w:szCs w:val="24"/>
        </w:rPr>
        <w:t xml:space="preserve"> ВНЕДРЯВАНЕ НА ИНОВАЦИЯ, съответно се подава по</w:t>
      </w:r>
      <w:r w:rsidRPr="0054017B">
        <w:rPr>
          <w:rFonts w:ascii="Times New Roman" w:hAnsi="Times New Roman" w:cs="Times New Roman"/>
          <w:b/>
          <w:i/>
          <w:sz w:val="24"/>
          <w:szCs w:val="24"/>
        </w:rPr>
        <w:t xml:space="preserve"> Елемент Б „Внедряване на продуктови и/или производствени иновации от предприятия“</w:t>
      </w:r>
      <w:r w:rsidR="003B2DED" w:rsidRPr="0054017B">
        <w:rPr>
          <w:rFonts w:ascii="Times New Roman" w:hAnsi="Times New Roman" w:cs="Times New Roman"/>
          <w:b/>
          <w:i/>
          <w:sz w:val="24"/>
          <w:szCs w:val="24"/>
        </w:rPr>
        <w:t xml:space="preserve"> на настоящата процедура</w:t>
      </w:r>
      <w:r w:rsidR="003B2DED">
        <w:rPr>
          <w:rFonts w:ascii="Times New Roman" w:hAnsi="Times New Roman" w:cs="Times New Roman"/>
          <w:sz w:val="24"/>
          <w:szCs w:val="24"/>
        </w:rPr>
        <w:t>.</w:t>
      </w:r>
    </w:p>
    <w:p w14:paraId="380DD754" w14:textId="36FA0EB6" w:rsidR="00E974DD" w:rsidRDefault="00E974DD" w:rsidP="00C721E1">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В случай че проектното предложение се подава по</w:t>
      </w:r>
      <w:r w:rsidRPr="00E974DD">
        <w:rPr>
          <w:rFonts w:ascii="Times New Roman" w:hAnsi="Times New Roman" w:cs="Times New Roman"/>
          <w:sz w:val="24"/>
          <w:szCs w:val="24"/>
        </w:rPr>
        <w:t xml:space="preserve">  Елемент А „Разработване на продуктови и/или производствени иновации от предприятия“ на настоящата процедура</w:t>
      </w:r>
      <w:r>
        <w:rPr>
          <w:rFonts w:ascii="Times New Roman" w:hAnsi="Times New Roman" w:cs="Times New Roman"/>
          <w:sz w:val="24"/>
          <w:szCs w:val="24"/>
        </w:rPr>
        <w:t>, следва в наименованието му да фигурира текста: „РАЗРАБОТВАНЕ НА ИНОВАЦИЯ“. Например: Наименование на проекта: „</w:t>
      </w:r>
      <w:r w:rsidRPr="0054017B">
        <w:rPr>
          <w:rFonts w:ascii="Times New Roman" w:hAnsi="Times New Roman" w:cs="Times New Roman"/>
          <w:i/>
          <w:sz w:val="24"/>
          <w:szCs w:val="24"/>
        </w:rPr>
        <w:t>Разработване на иновация – Х продукт от У кандидат</w:t>
      </w:r>
      <w:r>
        <w:rPr>
          <w:rFonts w:ascii="Times New Roman" w:hAnsi="Times New Roman" w:cs="Times New Roman"/>
          <w:sz w:val="24"/>
          <w:szCs w:val="24"/>
        </w:rPr>
        <w:t>“ или еквивалент.</w:t>
      </w:r>
    </w:p>
    <w:p w14:paraId="27C11B4E" w14:textId="58D16779" w:rsidR="005A3C1B" w:rsidRPr="00105398" w:rsidRDefault="00E974DD" w:rsidP="005A3C1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В случай </w:t>
      </w:r>
      <w:r w:rsidR="00A90168" w:rsidRPr="00A90168">
        <w:rPr>
          <w:rFonts w:ascii="Times New Roman" w:hAnsi="Times New Roman" w:cs="Times New Roman"/>
          <w:sz w:val="24"/>
          <w:szCs w:val="24"/>
        </w:rPr>
        <w:t>че проектното предложение се подава по  Елемент Б „Внедряване на продуктови и/или производствени иновации от предприятия“ на настоящата процедура, следва в наименованието му да фигурира текста: „</w:t>
      </w:r>
      <w:r w:rsidR="00A90168">
        <w:rPr>
          <w:rFonts w:ascii="Times New Roman" w:hAnsi="Times New Roman" w:cs="Times New Roman"/>
          <w:sz w:val="24"/>
          <w:szCs w:val="24"/>
        </w:rPr>
        <w:t>ВНЕДРЯВАНЕ</w:t>
      </w:r>
      <w:r w:rsidR="00A90168" w:rsidRPr="00A90168">
        <w:rPr>
          <w:rFonts w:ascii="Times New Roman" w:hAnsi="Times New Roman" w:cs="Times New Roman"/>
          <w:sz w:val="24"/>
          <w:szCs w:val="24"/>
        </w:rPr>
        <w:t xml:space="preserve"> НА ИНОВАЦИЯ“. Например: Наименование на проекта: „</w:t>
      </w:r>
      <w:r w:rsidR="00A90168" w:rsidRPr="0054017B">
        <w:rPr>
          <w:rFonts w:ascii="Times New Roman" w:hAnsi="Times New Roman" w:cs="Times New Roman"/>
          <w:i/>
          <w:sz w:val="24"/>
          <w:szCs w:val="24"/>
        </w:rPr>
        <w:t>Внедряване на иновация – Х продукт от У кандидат</w:t>
      </w:r>
      <w:r w:rsidR="00A90168" w:rsidRPr="00A90168">
        <w:rPr>
          <w:rFonts w:ascii="Times New Roman" w:hAnsi="Times New Roman" w:cs="Times New Roman"/>
          <w:sz w:val="24"/>
          <w:szCs w:val="24"/>
        </w:rPr>
        <w:t>“ или еквивалент.</w:t>
      </w:r>
    </w:p>
    <w:p w14:paraId="672D4A76" w14:textId="77777777" w:rsidR="00105398" w:rsidRPr="00C37EED" w:rsidRDefault="00105398" w:rsidP="00C37EED">
      <w:pPr>
        <w:pStyle w:val="2"/>
        <w:rPr>
          <w:rFonts w:ascii="Times New Roman" w:hAnsi="Times New Roman" w:cs="Times New Roman"/>
          <w:b/>
          <w:i/>
          <w:sz w:val="24"/>
          <w:szCs w:val="24"/>
        </w:rPr>
      </w:pPr>
      <w:bookmarkStart w:id="17" w:name="_Toc48040151"/>
      <w:r w:rsidRPr="00C37EED">
        <w:rPr>
          <w:rFonts w:ascii="Times New Roman" w:hAnsi="Times New Roman" w:cs="Times New Roman"/>
          <w:b/>
          <w:i/>
          <w:sz w:val="24"/>
          <w:szCs w:val="24"/>
        </w:rPr>
        <w:t>13.2. Недопустими дейности.</w:t>
      </w:r>
      <w:bookmarkEnd w:id="17"/>
    </w:p>
    <w:p w14:paraId="67586832" w14:textId="77C85EF2" w:rsidR="00065269" w:rsidRDefault="00065269" w:rsidP="00065269">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Pr>
          <w:rFonts w:ascii="Times New Roman" w:hAnsi="Times New Roman" w:cs="Times New Roman"/>
          <w:sz w:val="24"/>
          <w:szCs w:val="24"/>
        </w:rPr>
        <w:t>Недопустимите дейности</w:t>
      </w:r>
      <w:r w:rsidRPr="0054017B">
        <w:rPr>
          <w:rFonts w:ascii="Times New Roman" w:hAnsi="Times New Roman" w:cs="Times New Roman"/>
          <w:sz w:val="24"/>
          <w:szCs w:val="24"/>
        </w:rPr>
        <w:t xml:space="preserve"> по настоящата процедура </w:t>
      </w:r>
      <w:r w:rsidRPr="00AC3509">
        <w:rPr>
          <w:rFonts w:ascii="Times New Roman" w:hAnsi="Times New Roman" w:cs="Times New Roman"/>
          <w:sz w:val="24"/>
          <w:szCs w:val="24"/>
        </w:rPr>
        <w:t xml:space="preserve">са едни и същи </w:t>
      </w:r>
      <w:r w:rsidRPr="0054017B">
        <w:rPr>
          <w:rFonts w:ascii="Times New Roman" w:hAnsi="Times New Roman" w:cs="Times New Roman"/>
          <w:sz w:val="24"/>
          <w:szCs w:val="24"/>
        </w:rPr>
        <w:t>независимо по кой от двата елемента: Елемент А „Разработване на продуктови и/или производствени иновации от предприятия“ или Елемент Б „Внедряване на продуктови и/или производствени иновации от предприятия“ се подава проектното предложение.</w:t>
      </w:r>
    </w:p>
    <w:p w14:paraId="59DB18CB" w14:textId="77777777" w:rsidR="007F627B" w:rsidRPr="0054017B" w:rsidRDefault="007F627B" w:rsidP="00065269">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4F8E90C5" w14:textId="34743F2E" w:rsidR="00105398" w:rsidRDefault="00105398" w:rsidP="001C075E">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sz w:val="24"/>
          <w:szCs w:val="24"/>
        </w:rPr>
      </w:pPr>
      <w:r w:rsidRPr="001C075E">
        <w:rPr>
          <w:rFonts w:ascii="Times New Roman" w:hAnsi="Times New Roman" w:cs="Times New Roman"/>
          <w:b/>
          <w:sz w:val="24"/>
          <w:szCs w:val="24"/>
        </w:rPr>
        <w:t>Недопустими са следните видове дейности:</w:t>
      </w:r>
    </w:p>
    <w:p w14:paraId="5268E47B" w14:textId="77777777" w:rsidR="00450C75" w:rsidRPr="00450C75" w:rsidRDefault="00450C75" w:rsidP="00450C7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450C75">
        <w:rPr>
          <w:rFonts w:ascii="Times New Roman" w:eastAsia="Calibri" w:hAnsi="Times New Roman" w:cs="Times New Roman"/>
          <w:sz w:val="24"/>
          <w:szCs w:val="24"/>
        </w:rPr>
        <w:t>• дейности, чието изпълнение е стартирало преди подаване на проектното предложение;</w:t>
      </w:r>
    </w:p>
    <w:p w14:paraId="1D122A3D" w14:textId="77777777" w:rsidR="00450C75" w:rsidRPr="00450C75" w:rsidRDefault="00450C75" w:rsidP="00450C7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450C75">
        <w:rPr>
          <w:rFonts w:ascii="Times New Roman" w:eastAsia="Calibri" w:hAnsi="Times New Roman" w:cs="Times New Roman"/>
          <w:sz w:val="24"/>
          <w:szCs w:val="24"/>
        </w:rPr>
        <w:t>• дейности, извършени след изтичане на крайния срок за изпълнение на дейностите по проекта;</w:t>
      </w:r>
    </w:p>
    <w:p w14:paraId="5CEB1AAF" w14:textId="77777777" w:rsidR="00450C75" w:rsidRPr="00450C75" w:rsidRDefault="00450C75" w:rsidP="00450C7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450C75">
        <w:rPr>
          <w:rFonts w:ascii="Times New Roman" w:eastAsia="Calibri" w:hAnsi="Times New Roman" w:cs="Times New Roman"/>
          <w:sz w:val="24"/>
          <w:szCs w:val="24"/>
        </w:rPr>
        <w:t>• дейности, които вече са финансирани от други публични източници;</w:t>
      </w:r>
    </w:p>
    <w:p w14:paraId="426B9214" w14:textId="77777777" w:rsidR="00450C75" w:rsidRPr="00450C75" w:rsidRDefault="00450C75" w:rsidP="00450C7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450C75">
        <w:rPr>
          <w:rFonts w:ascii="Times New Roman" w:eastAsia="Calibri" w:hAnsi="Times New Roman" w:cs="Times New Roman"/>
          <w:sz w:val="24"/>
          <w:szCs w:val="24"/>
        </w:rPr>
        <w:t>• закупуване на дълготрайни активи втора употреба и на дълготрайни активи, които не са заведени за първи път от получателя на помощта;</w:t>
      </w:r>
    </w:p>
    <w:p w14:paraId="33CFCF53" w14:textId="77777777" w:rsidR="00450C75" w:rsidRPr="00450C75" w:rsidRDefault="00450C75" w:rsidP="00450C7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450C75">
        <w:rPr>
          <w:rFonts w:ascii="Times New Roman" w:eastAsia="Calibri" w:hAnsi="Times New Roman" w:cs="Times New Roman"/>
          <w:sz w:val="24"/>
          <w:szCs w:val="24"/>
        </w:rPr>
        <w:t xml:space="preserve">• закупуване на дълготрайни материални активи и дълготрайни нематериални активи, които не са пряко свързани с постигане на целите на проекта; </w:t>
      </w:r>
    </w:p>
    <w:p w14:paraId="4651769F" w14:textId="77777777" w:rsidR="00450C75" w:rsidRPr="00450C75" w:rsidRDefault="00450C75" w:rsidP="00450C75">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sz w:val="24"/>
          <w:szCs w:val="24"/>
        </w:rPr>
      </w:pPr>
      <w:r w:rsidRPr="00450C75">
        <w:rPr>
          <w:rFonts w:ascii="Times New Roman" w:eastAsia="Calibri" w:hAnsi="Times New Roman" w:cs="Times New Roman"/>
          <w:sz w:val="24"/>
          <w:szCs w:val="24"/>
        </w:rPr>
        <w:t xml:space="preserve">• закупуване и/или доставка на ресурси за производство, имащи характер на стоково-материални запаси (суровини, материали, полуобработени компоненти, консумативи за производството, резервни части); </w:t>
      </w:r>
    </w:p>
    <w:p w14:paraId="3E4098F0" w14:textId="77777777" w:rsidR="00450C75" w:rsidRPr="00450C75" w:rsidRDefault="00450C75" w:rsidP="00450C75">
      <w:pPr>
        <w:pBdr>
          <w:top w:val="single" w:sz="4" w:space="1" w:color="auto"/>
          <w:left w:val="single" w:sz="4" w:space="4" w:color="auto"/>
          <w:bottom w:val="single" w:sz="4" w:space="1" w:color="auto"/>
          <w:right w:val="single" w:sz="4" w:space="4" w:color="auto"/>
        </w:pBdr>
        <w:spacing w:after="0" w:line="276" w:lineRule="auto"/>
        <w:jc w:val="both"/>
        <w:rPr>
          <w:rFonts w:ascii="Times New Roman" w:eastAsia="Calibri" w:hAnsi="Times New Roman" w:cs="Times New Roman"/>
          <w:sz w:val="24"/>
          <w:szCs w:val="24"/>
        </w:rPr>
      </w:pPr>
      <w:r w:rsidRPr="00450C75">
        <w:rPr>
          <w:rFonts w:ascii="Times New Roman" w:eastAsia="Calibri" w:hAnsi="Times New Roman" w:cs="Times New Roman"/>
          <w:sz w:val="24"/>
          <w:szCs w:val="24"/>
        </w:rPr>
        <w:lastRenderedPageBreak/>
        <w:t>• закупуване на  компютърно оборудване и софтуер за административни нужди на предприятието (вкл. софтуерни системи за управление – ERP, CRM и други подобни системи и модули към тях) в случай на разработване на иновации;</w:t>
      </w:r>
    </w:p>
    <w:p w14:paraId="4F380D99" w14:textId="77777777" w:rsidR="00450C75" w:rsidRPr="00450C75" w:rsidRDefault="00450C75" w:rsidP="00450C7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450C75">
        <w:rPr>
          <w:rFonts w:ascii="Times New Roman" w:eastAsia="Calibri" w:hAnsi="Times New Roman" w:cs="Times New Roman"/>
          <w:sz w:val="24"/>
          <w:szCs w:val="24"/>
        </w:rPr>
        <w:t>• закупуване или наемане на транспортни средства и съоръжения;</w:t>
      </w:r>
    </w:p>
    <w:p w14:paraId="346E7B54" w14:textId="77777777" w:rsidR="00450C75" w:rsidRPr="00450C75" w:rsidRDefault="00450C75" w:rsidP="00450C7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450C75">
        <w:rPr>
          <w:rFonts w:ascii="Times New Roman" w:eastAsia="Calibri" w:hAnsi="Times New Roman" w:cs="Times New Roman"/>
          <w:sz w:val="24"/>
          <w:szCs w:val="24"/>
        </w:rPr>
        <w:t>• придобиването на товарни автомобили за сухопътен транспорт;</w:t>
      </w:r>
    </w:p>
    <w:p w14:paraId="0D7E09B4" w14:textId="77777777" w:rsidR="00450C75" w:rsidRPr="00450C75" w:rsidRDefault="00450C75" w:rsidP="00450C7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450C75">
        <w:rPr>
          <w:rFonts w:ascii="Times New Roman" w:eastAsia="Calibri" w:hAnsi="Times New Roman" w:cs="Times New Roman"/>
          <w:sz w:val="24"/>
          <w:szCs w:val="24"/>
        </w:rPr>
        <w:t>• всички дейности, които не са сред посочените като допустими;</w:t>
      </w:r>
    </w:p>
    <w:p w14:paraId="3746FD1B" w14:textId="77777777" w:rsidR="00450C75" w:rsidRPr="00450C75" w:rsidRDefault="00450C75" w:rsidP="00450C7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450C75">
        <w:rPr>
          <w:rFonts w:ascii="Times New Roman" w:eastAsia="Calibri" w:hAnsi="Times New Roman" w:cs="Times New Roman"/>
          <w:sz w:val="24"/>
          <w:szCs w:val="24"/>
        </w:rPr>
        <w:t>• всякакви дейности от търговски характер, генериращи печалба за кандидата;</w:t>
      </w:r>
    </w:p>
    <w:p w14:paraId="3968CFEC" w14:textId="77777777" w:rsidR="00450C75" w:rsidRPr="00450C75" w:rsidRDefault="00450C75" w:rsidP="00450C7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450C75">
        <w:rPr>
          <w:rFonts w:ascii="Times New Roman" w:eastAsia="Calibri" w:hAnsi="Times New Roman" w:cs="Times New Roman"/>
          <w:sz w:val="24"/>
          <w:szCs w:val="24"/>
        </w:rPr>
        <w:t>• дейности, извършени в нарушение на правилата за държавни помощи;</w:t>
      </w:r>
    </w:p>
    <w:p w14:paraId="04FD65C8" w14:textId="77777777" w:rsidR="00450C75" w:rsidRPr="00450C75" w:rsidRDefault="00450C75" w:rsidP="00450C75">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r w:rsidRPr="00450C75">
        <w:rPr>
          <w:rFonts w:ascii="Times New Roman" w:eastAsia="Calibri" w:hAnsi="Times New Roman" w:cs="Times New Roman"/>
          <w:sz w:val="24"/>
          <w:szCs w:val="24"/>
        </w:rPr>
        <w:t>• одит на проекта;</w:t>
      </w:r>
    </w:p>
    <w:p w14:paraId="0836635B" w14:textId="77777777" w:rsidR="00450C75" w:rsidRPr="00450C75" w:rsidRDefault="00450C75" w:rsidP="00450C75">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r w:rsidRPr="00450C75">
        <w:rPr>
          <w:rFonts w:ascii="Times New Roman" w:eastAsia="Calibri" w:hAnsi="Times New Roman" w:cs="Times New Roman"/>
          <w:sz w:val="24"/>
          <w:szCs w:val="24"/>
        </w:rPr>
        <w:t>• участие в семинари, работни срещи, изложения;</w:t>
      </w:r>
    </w:p>
    <w:p w14:paraId="298E484B" w14:textId="77777777" w:rsidR="00450C75" w:rsidRPr="00450C75" w:rsidRDefault="00450C75" w:rsidP="00450C75">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r w:rsidRPr="00450C75">
        <w:rPr>
          <w:rFonts w:ascii="Times New Roman" w:eastAsia="Calibri" w:hAnsi="Times New Roman" w:cs="Times New Roman"/>
          <w:sz w:val="24"/>
          <w:szCs w:val="24"/>
        </w:rPr>
        <w:t>• консултантски, юридически и счетоводни услуги от общ характер;</w:t>
      </w:r>
    </w:p>
    <w:p w14:paraId="52781B7E" w14:textId="77777777" w:rsidR="00450C75" w:rsidRPr="00450C75" w:rsidRDefault="00450C75" w:rsidP="00450C75">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r w:rsidRPr="00450C75">
        <w:rPr>
          <w:rFonts w:ascii="Times New Roman" w:eastAsia="Calibri" w:hAnsi="Times New Roman" w:cs="Times New Roman"/>
          <w:sz w:val="24"/>
          <w:szCs w:val="24"/>
        </w:rPr>
        <w:t>• изработване на общи пазарни анализи, проучвания, маркетингови планове,</w:t>
      </w:r>
      <w:r w:rsidRPr="00450C75">
        <w:rPr>
          <w:rFonts w:ascii="Verdana" w:eastAsia="Times New Roman" w:hAnsi="Verdana" w:cs="Times New Roman"/>
          <w:bCs/>
          <w:sz w:val="20"/>
          <w:szCs w:val="20"/>
          <w:lang w:val="ru-RU"/>
        </w:rPr>
        <w:t xml:space="preserve"> </w:t>
      </w:r>
      <w:r w:rsidRPr="00450C75">
        <w:rPr>
          <w:rFonts w:ascii="Times New Roman" w:eastAsia="Calibri" w:hAnsi="Times New Roman" w:cs="Times New Roman"/>
          <w:bCs/>
          <w:sz w:val="24"/>
          <w:szCs w:val="24"/>
          <w:lang w:val="ru-RU"/>
        </w:rPr>
        <w:t>които не са свързани с реализирането на предприемаческата идея</w:t>
      </w:r>
      <w:r w:rsidRPr="00450C75">
        <w:rPr>
          <w:rFonts w:ascii="Times New Roman" w:eastAsia="Calibri" w:hAnsi="Times New Roman" w:cs="Times New Roman"/>
          <w:sz w:val="24"/>
          <w:szCs w:val="24"/>
        </w:rPr>
        <w:t>;</w:t>
      </w:r>
    </w:p>
    <w:p w14:paraId="64C39E18" w14:textId="77777777" w:rsidR="00450C75" w:rsidRPr="00450C75" w:rsidRDefault="00450C75" w:rsidP="00450C75">
      <w:pPr>
        <w:pBdr>
          <w:top w:val="single" w:sz="4" w:space="1" w:color="auto"/>
          <w:left w:val="single" w:sz="4" w:space="4" w:color="auto"/>
          <w:bottom w:val="single" w:sz="4" w:space="1" w:color="auto"/>
          <w:right w:val="single" w:sz="4" w:space="4" w:color="auto"/>
        </w:pBdr>
        <w:spacing w:after="0" w:line="276" w:lineRule="auto"/>
        <w:contextualSpacing/>
        <w:jc w:val="both"/>
        <w:rPr>
          <w:rFonts w:ascii="Times New Roman" w:eastAsia="Calibri" w:hAnsi="Times New Roman" w:cs="Times New Roman"/>
          <w:sz w:val="24"/>
          <w:szCs w:val="24"/>
        </w:rPr>
      </w:pPr>
      <w:r w:rsidRPr="00450C75">
        <w:rPr>
          <w:rFonts w:ascii="Times New Roman" w:eastAsia="Calibri" w:hAnsi="Times New Roman" w:cs="Times New Roman"/>
          <w:sz w:val="24"/>
          <w:szCs w:val="24"/>
        </w:rPr>
        <w:t>• реклама на новите технологии, процеси, продукти/услуги – включително и не само публикуване на обяви в периодични издания, изработка и излъчване на рекламни спотове (радио и телевизионни) и др., различни от тези, които бенефициентите могат да прилагат при изпълнение на проекти, финансирани от ЕСИФ и посочени в „Единния наръчник на бенефициента за прилагане на правилата за информация и комуникация" 2014-2020;</w:t>
      </w:r>
    </w:p>
    <w:p w14:paraId="3F94D915" w14:textId="77777777" w:rsidR="00450C75" w:rsidRPr="00450C75" w:rsidRDefault="00450C75" w:rsidP="00450C75">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Calibri" w:hAnsi="Times New Roman" w:cs="Times New Roman"/>
          <w:sz w:val="24"/>
          <w:szCs w:val="24"/>
        </w:rPr>
      </w:pPr>
      <w:r w:rsidRPr="00450C75">
        <w:rPr>
          <w:rFonts w:ascii="Times New Roman" w:eastAsia="Calibri" w:hAnsi="Times New Roman" w:cs="Times New Roman"/>
          <w:sz w:val="24"/>
          <w:szCs w:val="24"/>
        </w:rPr>
        <w:t>• други дейности извън обхвата на допустимите дейности и непопадащи в приложното поле на Постановление № 189 на Министерския съвет от 05.08.2016 г. за определяне на национални правила за допустимост на разходите по програмите, съфинансирани от Европейския фонд за регионално развитие, Европейските структурни и инвестиционни фондове, за програмния период 2014 – 2020 г. (ПМС 189/2016), и обхвата на Регламент (ЕС) № 1301/2013 на Европейския парламент и на Съвета от 17 декември 2013 година относно Европейския фонд за регионално развитие и специални разпоредби по отношение на целта „Инвестиции за растеж и работни места“, и за отмяна на Регламент (ЕО) № 1080/2006 (Регламент (ЕС) № 1301/2013).</w:t>
      </w:r>
    </w:p>
    <w:p w14:paraId="4C58D6B7" w14:textId="77777777" w:rsidR="00450C75" w:rsidRPr="00450C75" w:rsidRDefault="00450C75" w:rsidP="00450C75">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450C75">
        <w:rPr>
          <w:rFonts w:ascii="Times New Roman" w:eastAsia="Calibri" w:hAnsi="Times New Roman" w:cs="Times New Roman"/>
          <w:sz w:val="24"/>
          <w:szCs w:val="24"/>
        </w:rPr>
        <w:t xml:space="preserve">Разходи за финансиране на недопустими дейности </w:t>
      </w:r>
      <w:r w:rsidRPr="00450C75">
        <w:rPr>
          <w:rFonts w:ascii="Times New Roman" w:eastAsia="Calibri" w:hAnsi="Times New Roman" w:cs="Times New Roman"/>
          <w:sz w:val="24"/>
          <w:szCs w:val="24"/>
          <w:u w:val="single"/>
        </w:rPr>
        <w:t>няма</w:t>
      </w:r>
      <w:r w:rsidRPr="00450C75">
        <w:rPr>
          <w:rFonts w:ascii="Times New Roman" w:eastAsia="Calibri" w:hAnsi="Times New Roman" w:cs="Times New Roman"/>
          <w:sz w:val="24"/>
          <w:szCs w:val="24"/>
        </w:rPr>
        <w:t xml:space="preserve"> да бъдат възстановявани от ОПИК.</w:t>
      </w:r>
    </w:p>
    <w:p w14:paraId="0E827A9F" w14:textId="77777777" w:rsidR="00450C75" w:rsidRDefault="00450C75" w:rsidP="001C075E">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sz w:val="24"/>
          <w:szCs w:val="24"/>
        </w:rPr>
      </w:pPr>
    </w:p>
    <w:p w14:paraId="47B8C53F" w14:textId="017C12E7" w:rsidR="00200628" w:rsidRPr="00B453E3" w:rsidRDefault="00105398" w:rsidP="00B453E3">
      <w:pPr>
        <w:pStyle w:val="1"/>
        <w:jc w:val="both"/>
        <w:rPr>
          <w:rFonts w:ascii="Times New Roman" w:hAnsi="Times New Roman" w:cs="Times New Roman"/>
          <w:b/>
          <w:sz w:val="24"/>
          <w:szCs w:val="24"/>
        </w:rPr>
      </w:pPr>
      <w:bookmarkStart w:id="18" w:name="_Toc48040152"/>
      <w:r w:rsidRPr="00C37EED">
        <w:rPr>
          <w:rFonts w:ascii="Times New Roman" w:hAnsi="Times New Roman" w:cs="Times New Roman"/>
          <w:b/>
          <w:sz w:val="24"/>
          <w:szCs w:val="24"/>
        </w:rPr>
        <w:t>14. Категории разходи, допустими за финансиране:</w:t>
      </w:r>
      <w:bookmarkEnd w:id="18"/>
      <w:r w:rsidRPr="00C37EED">
        <w:rPr>
          <w:rFonts w:ascii="Times New Roman" w:hAnsi="Times New Roman" w:cs="Times New Roman"/>
          <w:b/>
          <w:sz w:val="24"/>
          <w:szCs w:val="24"/>
        </w:rPr>
        <w:t xml:space="preserve"> </w:t>
      </w:r>
    </w:p>
    <w:p w14:paraId="7563EE74" w14:textId="77777777" w:rsidR="00DE5E82" w:rsidRDefault="00DE5E82" w:rsidP="0082790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E5E82">
        <w:rPr>
          <w:rFonts w:ascii="Times New Roman" w:hAnsi="Times New Roman" w:cs="Times New Roman"/>
          <w:sz w:val="24"/>
          <w:szCs w:val="24"/>
        </w:rPr>
        <w:t xml:space="preserve">При предоставяне на безвъзмездна финансова помощ ще бъдат взети под внимание само „допустимите разходи”, описани във Формуляра за кандидатстване. Бюджетът представлява както предварителна оценка на очакваните разходи, така и максимален размер на допустимите разходи. По време на оценката на проектните предложения е възможно да бъдат установени обстоятелства, които да налагат промяна в бюджета. </w:t>
      </w:r>
      <w:r w:rsidRPr="00DE5E82">
        <w:rPr>
          <w:rFonts w:ascii="Times New Roman" w:hAnsi="Times New Roman" w:cs="Times New Roman"/>
          <w:sz w:val="24"/>
          <w:szCs w:val="24"/>
        </w:rPr>
        <w:lastRenderedPageBreak/>
        <w:t>Възможните изменения на бюджета не могат да доведат до увеличаване на сумата на исканата безвъзмездна помощ.</w:t>
      </w:r>
    </w:p>
    <w:p w14:paraId="3C1B1660" w14:textId="15BFD979" w:rsidR="00827905" w:rsidRPr="00827905" w:rsidRDefault="00827905" w:rsidP="0082790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827905">
        <w:rPr>
          <w:rFonts w:ascii="Times New Roman" w:hAnsi="Times New Roman" w:cs="Times New Roman"/>
          <w:sz w:val="24"/>
          <w:szCs w:val="24"/>
        </w:rPr>
        <w:t>ВАЖНО: Във връзка със спазването на принципа за недопускане под никаква форма на реализиране на печалба от безвъзмездните финансови средства, печалбата подлежи на възстановяване. Съгласно чл. 192, § 2 от Регламент (ЕС) № 1046/2018 „Печалбата се определя като излишък, изчислен при плащането на окончателното салдо, на приходите спрямо допустимите разходи на действието или работната програма, при което приходите се ограничават до безвъзмездните средства от Съюза и постъпленията от това действие или работна програма. При безвъзмездни средства за оперативни разходи сумите, предвидени за натрупване на резерви, не се вземат предвид при проверката на спазването на принципа на забрана за извличане на печалба.“</w:t>
      </w:r>
    </w:p>
    <w:p w14:paraId="7636335E" w14:textId="77777777" w:rsidR="00827905" w:rsidRPr="00154628" w:rsidRDefault="00827905" w:rsidP="0082790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u w:val="single"/>
        </w:rPr>
      </w:pPr>
      <w:r w:rsidRPr="00154628">
        <w:rPr>
          <w:rFonts w:ascii="Times New Roman" w:hAnsi="Times New Roman" w:cs="Times New Roman"/>
          <w:sz w:val="24"/>
          <w:szCs w:val="24"/>
          <w:u w:val="single"/>
        </w:rPr>
        <w:t>Разходите, допустими за финансиране, трябва да отговарят на разпоредбите на:</w:t>
      </w:r>
    </w:p>
    <w:p w14:paraId="185D9CD4" w14:textId="77777777" w:rsidR="00827905" w:rsidRPr="00827905" w:rsidRDefault="00827905" w:rsidP="0082790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827905">
        <w:rPr>
          <w:rFonts w:ascii="Times New Roman" w:hAnsi="Times New Roman" w:cs="Times New Roman"/>
          <w:sz w:val="24"/>
          <w:szCs w:val="24"/>
        </w:rPr>
        <w:t>- Регламент (ЕС) № 1301/2013 на Европейския парламент и Съвета относно Европейския фонд за регионално развитие и специални разпоредби по отношение на целта „Инвестиции за растеж и работни места“, и за отмяна на Регламент (ЕО) № 1080/2006;</w:t>
      </w:r>
    </w:p>
    <w:p w14:paraId="5A563845" w14:textId="77777777" w:rsidR="00827905" w:rsidRPr="00827905" w:rsidRDefault="00827905" w:rsidP="0082790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827905">
        <w:rPr>
          <w:rFonts w:ascii="Times New Roman" w:hAnsi="Times New Roman" w:cs="Times New Roman"/>
          <w:sz w:val="24"/>
          <w:szCs w:val="24"/>
        </w:rPr>
        <w:t>-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w:t>
      </w:r>
    </w:p>
    <w:p w14:paraId="3BDF4EB4" w14:textId="38B9A54E" w:rsidR="00827905" w:rsidRDefault="00827905" w:rsidP="0082790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827905">
        <w:rPr>
          <w:rFonts w:ascii="Times New Roman" w:hAnsi="Times New Roman" w:cs="Times New Roman"/>
          <w:sz w:val="24"/>
          <w:szCs w:val="24"/>
        </w:rPr>
        <w:t>- Закон за управление на средствата от Европейските структурни и инвестиционни фондове (ЗУСЕСИФ);</w:t>
      </w:r>
    </w:p>
    <w:p w14:paraId="1C3F98C9" w14:textId="77777777" w:rsidR="00827905" w:rsidRPr="00827905" w:rsidRDefault="00827905" w:rsidP="0082790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827905">
        <w:rPr>
          <w:rFonts w:ascii="Times New Roman" w:hAnsi="Times New Roman" w:cs="Times New Roman"/>
          <w:sz w:val="24"/>
          <w:szCs w:val="24"/>
        </w:rPr>
        <w:t>- Постановление № 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w:t>
      </w:r>
    </w:p>
    <w:p w14:paraId="4ED5289E" w14:textId="77777777" w:rsidR="00827905" w:rsidRPr="00827905" w:rsidRDefault="00827905" w:rsidP="0082790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827905">
        <w:rPr>
          <w:rFonts w:ascii="Times New Roman" w:hAnsi="Times New Roman" w:cs="Times New Roman"/>
          <w:sz w:val="24"/>
          <w:szCs w:val="24"/>
        </w:rPr>
        <w:t>- законови и подзаконови нормативни актове от приложимото право на Европейския съюз и българското законодателство.</w:t>
      </w:r>
    </w:p>
    <w:p w14:paraId="628407D1" w14:textId="77777777" w:rsidR="00827905" w:rsidRPr="00827905" w:rsidRDefault="00827905" w:rsidP="0082790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827905">
        <w:rPr>
          <w:rFonts w:ascii="Times New Roman" w:hAnsi="Times New Roman" w:cs="Times New Roman"/>
          <w:sz w:val="24"/>
          <w:szCs w:val="24"/>
        </w:rPr>
        <w:t>Съгласно чл. 57, ал. 1 от ЗУСЕСИФ разходите се считат за допустими, ако са налице едновременно следните условия:</w:t>
      </w:r>
    </w:p>
    <w:p w14:paraId="7E2CD5A2" w14:textId="77777777" w:rsidR="00827905" w:rsidRPr="00827905" w:rsidRDefault="00827905" w:rsidP="0082790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827905">
        <w:rPr>
          <w:rFonts w:ascii="Times New Roman" w:hAnsi="Times New Roman" w:cs="Times New Roman"/>
          <w:sz w:val="24"/>
          <w:szCs w:val="24"/>
        </w:rPr>
        <w:t>1. разходите са за дейности, съответстващи на критериите за подбор на операции и се извършват от допустими бенефициенти съгласно съответната програма по чл. 3, ал. 2;</w:t>
      </w:r>
    </w:p>
    <w:p w14:paraId="190C9998" w14:textId="77777777" w:rsidR="00827905" w:rsidRPr="00827905" w:rsidRDefault="00827905" w:rsidP="0082790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827905">
        <w:rPr>
          <w:rFonts w:ascii="Times New Roman" w:hAnsi="Times New Roman" w:cs="Times New Roman"/>
          <w:sz w:val="24"/>
          <w:szCs w:val="24"/>
        </w:rPr>
        <w:t>2. разходите попадат в документите по чл. 26, ал. 1 и в одобрения проект категории разходи;</w:t>
      </w:r>
    </w:p>
    <w:p w14:paraId="136D2BDF" w14:textId="77777777" w:rsidR="00827905" w:rsidRPr="00827905" w:rsidRDefault="00827905" w:rsidP="0082790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827905">
        <w:rPr>
          <w:rFonts w:ascii="Times New Roman" w:hAnsi="Times New Roman" w:cs="Times New Roman"/>
          <w:sz w:val="24"/>
          <w:szCs w:val="24"/>
        </w:rPr>
        <w:lastRenderedPageBreak/>
        <w:t>3. разходите са за реално доставени продукти, извършени услуги и строителни дейности;</w:t>
      </w:r>
    </w:p>
    <w:p w14:paraId="5E38C0B5" w14:textId="77777777" w:rsidR="00827905" w:rsidRPr="00827905" w:rsidRDefault="00827905" w:rsidP="0082790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827905">
        <w:rPr>
          <w:rFonts w:ascii="Times New Roman" w:hAnsi="Times New Roman" w:cs="Times New Roman"/>
          <w:sz w:val="24"/>
          <w:szCs w:val="24"/>
        </w:rPr>
        <w:t>4. разходите са извършени законосъобразно съгласно приложимото право на Европейския съюз и българското законодателство;</w:t>
      </w:r>
    </w:p>
    <w:p w14:paraId="4245D085" w14:textId="77777777" w:rsidR="00827905" w:rsidRPr="00827905" w:rsidRDefault="00827905" w:rsidP="0082790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827905">
        <w:rPr>
          <w:rFonts w:ascii="Times New Roman" w:hAnsi="Times New Roman" w:cs="Times New Roman"/>
          <w:sz w:val="24"/>
          <w:szCs w:val="24"/>
        </w:rPr>
        <w:t>5. разходите са отразени в счетоводната документация на бенефициента чрез отделни счетоводни аналитични сметки или в отделна счетоводна система;</w:t>
      </w:r>
    </w:p>
    <w:p w14:paraId="0B5D6652" w14:textId="77777777" w:rsidR="00827905" w:rsidRPr="00827905" w:rsidRDefault="00827905" w:rsidP="0082790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827905">
        <w:rPr>
          <w:rFonts w:ascii="Times New Roman" w:hAnsi="Times New Roman" w:cs="Times New Roman"/>
          <w:sz w:val="24"/>
          <w:szCs w:val="24"/>
        </w:rPr>
        <w:t>6. за направените разходи е налична одитна следа съгласно минималните изисквания на чл. 25 от Делегиран регламент (ЕС) № 480/2014 на Комисията от 3 март 2014 г. за допълнение на 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(ОВ, L 138/5 от 13 май 2014 г.) и са спазени изискванията за съхраняване на документите съгласно чл. 140 от Регламент (ЕС) № 1303/2013;</w:t>
      </w:r>
    </w:p>
    <w:p w14:paraId="192B0FC3" w14:textId="77777777" w:rsidR="00827905" w:rsidRPr="00827905" w:rsidRDefault="00827905" w:rsidP="0082790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827905">
        <w:rPr>
          <w:rFonts w:ascii="Times New Roman" w:hAnsi="Times New Roman" w:cs="Times New Roman"/>
          <w:sz w:val="24"/>
          <w:szCs w:val="24"/>
        </w:rPr>
        <w:t>7. разходите са съобразени с приложимите правила за предоставяне на държавни помощи.</w:t>
      </w:r>
    </w:p>
    <w:p w14:paraId="1279DE2D" w14:textId="742E6AB4" w:rsidR="00827905" w:rsidRPr="00105398" w:rsidRDefault="00827905" w:rsidP="00FA746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827905">
        <w:rPr>
          <w:rFonts w:ascii="Times New Roman" w:hAnsi="Times New Roman" w:cs="Times New Roman"/>
          <w:sz w:val="24"/>
          <w:szCs w:val="24"/>
        </w:rPr>
        <w:t>За разходите, за които в нормативната уредба са предвидени ограничения в размера им, допустими за финансиране е частта от разхода, до размера на ограниченията. При подготовката на всяко проектно предложение, кандидатът следва да има предвид, че процентните ограничения се налагат върху реално извършените, разплатени, верифицирани и сертифицирани допустими разходи и се приравняват при окончателното плащане.</w:t>
      </w:r>
    </w:p>
    <w:p w14:paraId="448B8524" w14:textId="7542C5EE" w:rsidR="00105398" w:rsidRPr="00C37EED" w:rsidRDefault="00200628" w:rsidP="00C37EED">
      <w:pPr>
        <w:pStyle w:val="2"/>
        <w:rPr>
          <w:rFonts w:ascii="Times New Roman" w:hAnsi="Times New Roman" w:cs="Times New Roman"/>
          <w:b/>
          <w:i/>
          <w:sz w:val="24"/>
          <w:szCs w:val="24"/>
        </w:rPr>
      </w:pPr>
      <w:bookmarkStart w:id="19" w:name="_Toc48040153"/>
      <w:r>
        <w:rPr>
          <w:rFonts w:ascii="Times New Roman" w:hAnsi="Times New Roman" w:cs="Times New Roman"/>
          <w:b/>
          <w:i/>
          <w:sz w:val="24"/>
          <w:szCs w:val="24"/>
        </w:rPr>
        <w:t>14.1</w:t>
      </w:r>
      <w:r w:rsidR="00105398" w:rsidRPr="00C37EED">
        <w:rPr>
          <w:rFonts w:ascii="Times New Roman" w:hAnsi="Times New Roman" w:cs="Times New Roman"/>
          <w:b/>
          <w:i/>
          <w:sz w:val="24"/>
          <w:szCs w:val="24"/>
        </w:rPr>
        <w:t>. Общи условия за допустимост на разходите</w:t>
      </w:r>
      <w:bookmarkEnd w:id="19"/>
    </w:p>
    <w:p w14:paraId="17D81E28" w14:textId="235E9D15" w:rsidR="00F23A29" w:rsidRPr="00F23A29" w:rsidRDefault="00F23A29" w:rsidP="00F23A29">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23A29">
        <w:rPr>
          <w:rFonts w:ascii="Times New Roman" w:hAnsi="Times New Roman" w:cs="Times New Roman"/>
          <w:b/>
          <w:sz w:val="24"/>
          <w:szCs w:val="24"/>
        </w:rPr>
        <w:t>За да бъдат допустими разходите</w:t>
      </w:r>
      <w:r w:rsidRPr="00F23A29">
        <w:rPr>
          <w:rFonts w:ascii="Times New Roman" w:hAnsi="Times New Roman" w:cs="Times New Roman"/>
          <w:sz w:val="24"/>
          <w:szCs w:val="24"/>
        </w:rPr>
        <w:t xml:space="preserve"> по настоящата процедура за предоставяне на безвъзмездна финансова помощ</w:t>
      </w:r>
      <w:r w:rsidR="00A2092D">
        <w:rPr>
          <w:rFonts w:ascii="Times New Roman" w:hAnsi="Times New Roman" w:cs="Times New Roman"/>
          <w:sz w:val="24"/>
          <w:szCs w:val="24"/>
        </w:rPr>
        <w:t>,</w:t>
      </w:r>
      <w:r w:rsidRPr="00F23A29">
        <w:rPr>
          <w:rFonts w:ascii="Times New Roman" w:hAnsi="Times New Roman" w:cs="Times New Roman"/>
          <w:sz w:val="24"/>
          <w:szCs w:val="24"/>
        </w:rPr>
        <w:t xml:space="preserve"> </w:t>
      </w:r>
      <w:r w:rsidR="00A2092D" w:rsidRPr="00A2092D">
        <w:rPr>
          <w:rFonts w:ascii="Times New Roman" w:hAnsi="Times New Roman" w:cs="Times New Roman"/>
          <w:sz w:val="24"/>
          <w:szCs w:val="24"/>
        </w:rPr>
        <w:t xml:space="preserve">независимо по кой от двата </w:t>
      </w:r>
      <w:r w:rsidR="00A2092D">
        <w:rPr>
          <w:rFonts w:ascii="Times New Roman" w:hAnsi="Times New Roman" w:cs="Times New Roman"/>
          <w:sz w:val="24"/>
          <w:szCs w:val="24"/>
        </w:rPr>
        <w:t xml:space="preserve">й </w:t>
      </w:r>
      <w:r w:rsidR="00A2092D" w:rsidRPr="00A2092D">
        <w:rPr>
          <w:rFonts w:ascii="Times New Roman" w:hAnsi="Times New Roman" w:cs="Times New Roman"/>
          <w:sz w:val="24"/>
          <w:szCs w:val="24"/>
        </w:rPr>
        <w:t>елемента: Елемент А „Разработване на продуктови и/или производствени иновации от предприятия“ или Елемент Б „Внедряване на продуктови и/или производствени иновации от предприятия“ се подава проектното предложение</w:t>
      </w:r>
      <w:r w:rsidR="00A2092D">
        <w:rPr>
          <w:rFonts w:ascii="Times New Roman" w:hAnsi="Times New Roman" w:cs="Times New Roman"/>
          <w:sz w:val="24"/>
          <w:szCs w:val="24"/>
        </w:rPr>
        <w:t xml:space="preserve">, разходите </w:t>
      </w:r>
      <w:r w:rsidRPr="00F23A29">
        <w:rPr>
          <w:rFonts w:ascii="Times New Roman" w:hAnsi="Times New Roman" w:cs="Times New Roman"/>
          <w:sz w:val="24"/>
          <w:szCs w:val="24"/>
        </w:rPr>
        <w:t>трябва да отговарят на следните условия:</w:t>
      </w:r>
    </w:p>
    <w:p w14:paraId="59099D2D" w14:textId="77777777" w:rsidR="00F23A29" w:rsidRPr="00F23A29" w:rsidRDefault="00F23A29" w:rsidP="00F23A29">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23A29">
        <w:rPr>
          <w:rFonts w:ascii="Times New Roman" w:hAnsi="Times New Roman" w:cs="Times New Roman"/>
          <w:sz w:val="24"/>
          <w:szCs w:val="24"/>
        </w:rPr>
        <w:t xml:space="preserve">1. Да са необходими за изпълнението на проекта и да отговарят на </w:t>
      </w:r>
      <w:r w:rsidRPr="00F23A29">
        <w:rPr>
          <w:rFonts w:ascii="Times New Roman" w:hAnsi="Times New Roman" w:cs="Times New Roman"/>
          <w:i/>
          <w:sz w:val="24"/>
          <w:szCs w:val="24"/>
        </w:rPr>
        <w:t>принципите за добро финансово управление</w:t>
      </w:r>
      <w:r w:rsidRPr="00F23A29">
        <w:rPr>
          <w:rFonts w:ascii="Times New Roman" w:hAnsi="Times New Roman" w:cs="Times New Roman"/>
          <w:sz w:val="24"/>
          <w:szCs w:val="24"/>
        </w:rPr>
        <w:t xml:space="preserve"> - икономичност, ефикасност и ефективност на вложените средства. Разход, който не е обоснован, ще бъде премахнат от бюджета на проекта служебно от Комисията за подбор.</w:t>
      </w:r>
    </w:p>
    <w:p w14:paraId="79D22E27" w14:textId="77777777" w:rsidR="007B4F7E" w:rsidRDefault="00F23A29" w:rsidP="00F23A29">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r w:rsidRPr="00F23A29">
        <w:rPr>
          <w:rFonts w:ascii="Times New Roman" w:hAnsi="Times New Roman" w:cs="Times New Roman"/>
          <w:b/>
          <w:sz w:val="24"/>
          <w:szCs w:val="24"/>
        </w:rPr>
        <w:t xml:space="preserve">С цел определяне на реалистичността на предвидените разходи за закупуване на активи, кандидатът следва да приложи към Формуляра за кандидатстване </w:t>
      </w:r>
      <w:r w:rsidR="005D13AE">
        <w:rPr>
          <w:rFonts w:ascii="Times New Roman" w:hAnsi="Times New Roman" w:cs="Times New Roman"/>
          <w:b/>
          <w:sz w:val="24"/>
          <w:szCs w:val="24"/>
        </w:rPr>
        <w:t>две оферти</w:t>
      </w:r>
      <w:r w:rsidRPr="00F23A29">
        <w:rPr>
          <w:rFonts w:ascii="Times New Roman" w:hAnsi="Times New Roman" w:cs="Times New Roman"/>
          <w:b/>
          <w:sz w:val="24"/>
          <w:szCs w:val="24"/>
        </w:rPr>
        <w:t xml:space="preserve"> за всяка отделна инвестиция в </w:t>
      </w:r>
      <w:r w:rsidR="005D13AE">
        <w:rPr>
          <w:rFonts w:ascii="Times New Roman" w:hAnsi="Times New Roman" w:cs="Times New Roman"/>
          <w:b/>
          <w:sz w:val="24"/>
          <w:szCs w:val="24"/>
        </w:rPr>
        <w:t>активи (ДМА и</w:t>
      </w:r>
      <w:r w:rsidRPr="00F23A29">
        <w:rPr>
          <w:rFonts w:ascii="Times New Roman" w:hAnsi="Times New Roman" w:cs="Times New Roman"/>
          <w:b/>
          <w:sz w:val="24"/>
          <w:szCs w:val="24"/>
        </w:rPr>
        <w:t xml:space="preserve"> ДНА</w:t>
      </w:r>
      <w:r w:rsidR="005D13AE">
        <w:rPr>
          <w:rFonts w:ascii="Times New Roman" w:hAnsi="Times New Roman" w:cs="Times New Roman"/>
          <w:b/>
          <w:sz w:val="24"/>
          <w:szCs w:val="24"/>
        </w:rPr>
        <w:t>)</w:t>
      </w:r>
      <w:r w:rsidRPr="00F23A29">
        <w:rPr>
          <w:rFonts w:ascii="Times New Roman" w:hAnsi="Times New Roman" w:cs="Times New Roman"/>
          <w:b/>
          <w:sz w:val="24"/>
          <w:szCs w:val="24"/>
        </w:rPr>
        <w:t xml:space="preserve"> с предложена цена</w:t>
      </w:r>
      <w:r w:rsidR="005D13AE">
        <w:rPr>
          <w:rFonts w:ascii="Times New Roman" w:hAnsi="Times New Roman" w:cs="Times New Roman"/>
          <w:b/>
          <w:sz w:val="24"/>
          <w:szCs w:val="24"/>
        </w:rPr>
        <w:t xml:space="preserve">. </w:t>
      </w:r>
      <w:r w:rsidR="00453B54">
        <w:rPr>
          <w:rFonts w:ascii="Times New Roman" w:hAnsi="Times New Roman" w:cs="Times New Roman"/>
          <w:b/>
          <w:sz w:val="24"/>
          <w:szCs w:val="24"/>
        </w:rPr>
        <w:t xml:space="preserve">В </w:t>
      </w:r>
      <w:r w:rsidR="00453B54">
        <w:rPr>
          <w:rFonts w:ascii="Times New Roman" w:hAnsi="Times New Roman" w:cs="Times New Roman"/>
          <w:b/>
          <w:sz w:val="24"/>
          <w:szCs w:val="24"/>
        </w:rPr>
        <w:lastRenderedPageBreak/>
        <w:t xml:space="preserve">случаите на придобиване на софтуер се представят две оферти, като съдържанието на офертите следва задължително да включва описание на обхвата и основните модули на актива. </w:t>
      </w:r>
      <w:r w:rsidRPr="00F23A29">
        <w:rPr>
          <w:rFonts w:ascii="Times New Roman" w:hAnsi="Times New Roman" w:cs="Times New Roman"/>
          <w:b/>
          <w:sz w:val="24"/>
          <w:szCs w:val="24"/>
        </w:rPr>
        <w:t>Не следва да бъдат представяни оферти от лица и/или предприятия, пряко или косвено свързани</w:t>
      </w:r>
      <w:r w:rsidR="00453B54">
        <w:rPr>
          <w:rFonts w:ascii="Times New Roman" w:hAnsi="Times New Roman" w:cs="Times New Roman"/>
          <w:b/>
          <w:sz w:val="24"/>
          <w:szCs w:val="24"/>
        </w:rPr>
        <w:t xml:space="preserve"> както помежду си, така и</w:t>
      </w:r>
      <w:r w:rsidRPr="00F23A29">
        <w:rPr>
          <w:rFonts w:ascii="Times New Roman" w:hAnsi="Times New Roman" w:cs="Times New Roman"/>
          <w:b/>
          <w:sz w:val="24"/>
          <w:szCs w:val="24"/>
        </w:rPr>
        <w:t xml:space="preserve"> с кандидата по смисъла на § 1 от Допълнителните разпоредби на Търговския закон и/или които са в конфликт на интереси с него по смисъла на чл. 61 от Регламент (ЕС, ЕВРАТОМ) № 1046/2018. </w:t>
      </w:r>
    </w:p>
    <w:p w14:paraId="40DF3695" w14:textId="77777777" w:rsidR="007B4F7E" w:rsidRDefault="00F23A29" w:rsidP="007B4F7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rPr>
      </w:pPr>
      <w:r w:rsidRPr="00F23A29">
        <w:rPr>
          <w:rFonts w:ascii="Times New Roman" w:hAnsi="Times New Roman" w:cs="Times New Roman"/>
          <w:b/>
          <w:sz w:val="24"/>
          <w:szCs w:val="24"/>
        </w:rPr>
        <w:t xml:space="preserve">           </w:t>
      </w:r>
    </w:p>
    <w:p w14:paraId="58EEB663" w14:textId="4E3DC560" w:rsidR="007B4F7E" w:rsidRDefault="007B4F7E" w:rsidP="007B4F7E">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r w:rsidRPr="007B4F7E">
        <w:rPr>
          <w:rFonts w:ascii="Times New Roman" w:eastAsia="Calibri" w:hAnsi="Times New Roman" w:cs="Times New Roman"/>
          <w:sz w:val="24"/>
          <w:szCs w:val="24"/>
        </w:rPr>
        <w:t>При хипотеза на придобиване на патент, полезен модел, ноу-хау или лицензия за такива, кандидатът може да представи само една оферта.</w:t>
      </w:r>
    </w:p>
    <w:p w14:paraId="32C9C626" w14:textId="77777777" w:rsidR="007B4F7E" w:rsidRPr="007B4F7E" w:rsidRDefault="007B4F7E" w:rsidP="007B4F7E">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p>
    <w:p w14:paraId="3DED187F" w14:textId="77777777" w:rsidR="007B4F7E" w:rsidRDefault="007B4F7E" w:rsidP="007B4F7E">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r w:rsidRPr="007B4F7E">
        <w:rPr>
          <w:rFonts w:ascii="Times New Roman" w:eastAsia="Calibri" w:hAnsi="Times New Roman" w:cs="Times New Roman"/>
          <w:sz w:val="24"/>
          <w:szCs w:val="24"/>
        </w:rPr>
        <w:t xml:space="preserve">В случаите, когато кандидатът (и след допълнително изискване) не е представил в изискуемия вид посочените документи, съответният разход ще бъде премахнат от бюджета на проекта служебно от Комисията за подбор. За да удостоверят, че представените от тях оферти за дълготрайни активи отговарят на изискването да не са от лица и/или предприятия, пряко или косвено са свързани както по между си, така и с кандидата по смисъла на § 1 от Допълнителните разпоредби на Търговския закон и/или които са в конфликт на интереси с него по смисъла на чл. 61 от Регламент (ЕС, ЕВРАТОМ) № 1046/2018 </w:t>
      </w:r>
      <w:r w:rsidRPr="007B4F7E">
        <w:rPr>
          <w:rFonts w:ascii="Times New Roman" w:eastAsia="Calibri" w:hAnsi="Times New Roman" w:cs="Times New Roman"/>
          <w:bCs/>
          <w:sz w:val="24"/>
          <w:szCs w:val="24"/>
        </w:rPr>
        <w:t>кандидатите по процедурата следва да декларират обстоятелството в Декларацията, че кандидатът е запознат с условията за кандидатстване и условията за изпълнение</w:t>
      </w:r>
      <w:r w:rsidRPr="007B4F7E">
        <w:rPr>
          <w:rFonts w:ascii="Times New Roman" w:eastAsia="Calibri" w:hAnsi="Times New Roman" w:cs="Times New Roman"/>
          <w:sz w:val="24"/>
          <w:szCs w:val="24"/>
        </w:rPr>
        <w:t>.</w:t>
      </w:r>
    </w:p>
    <w:p w14:paraId="58D7DEF6" w14:textId="4BD18B70" w:rsidR="007B4F7E" w:rsidRPr="007B4F7E" w:rsidRDefault="007B4F7E" w:rsidP="007B4F7E">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lang w:val="ru-RU"/>
        </w:rPr>
      </w:pPr>
      <w:r w:rsidRPr="007B4F7E">
        <w:rPr>
          <w:rFonts w:ascii="Times New Roman" w:eastAsia="Calibri" w:hAnsi="Times New Roman" w:cs="Times New Roman"/>
          <w:sz w:val="24"/>
          <w:szCs w:val="24"/>
        </w:rPr>
        <w:t xml:space="preserve">                                              </w:t>
      </w:r>
    </w:p>
    <w:p w14:paraId="6C916BE4" w14:textId="77777777" w:rsidR="007B4F7E" w:rsidRPr="007B4F7E" w:rsidRDefault="007B4F7E" w:rsidP="007B4F7E">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r w:rsidRPr="007B4F7E">
        <w:rPr>
          <w:rFonts w:ascii="Times New Roman" w:eastAsia="Calibri" w:hAnsi="Times New Roman" w:cs="Times New Roman"/>
          <w:sz w:val="24"/>
          <w:szCs w:val="24"/>
        </w:rPr>
        <w:t xml:space="preserve">Горепосочените документи са индикативни и служат за оценка на реалистичността на заложените в бюджета на проектното предложение разходи за съответните активи. Кандидатите следва да посочат минимални технически и/или функционални характеристики на предвидените за закупуване активи, без да указват марки, модели и други конкретни технически спецификации, които насочват към определени производители, марки и модели. </w:t>
      </w:r>
    </w:p>
    <w:p w14:paraId="21E4F294" w14:textId="77777777" w:rsidR="007B4F7E" w:rsidRDefault="007B4F7E" w:rsidP="007B4F7E">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r w:rsidRPr="007B4F7E">
        <w:rPr>
          <w:rFonts w:ascii="Times New Roman" w:eastAsia="Calibri" w:hAnsi="Times New Roman" w:cs="Times New Roman"/>
          <w:sz w:val="24"/>
          <w:szCs w:val="24"/>
        </w:rPr>
        <w:t xml:space="preserve">В случаите, когато кандидатът предвижда закупуване на  цялостна линия за производство (технологична линия за производство), състояща се от няколко компонента (машини/съоръжения/оборудване), следва да се посочат видовете и броя на компонентите на линията, както и минимални технически и/или функционални характеристики на всеки компонент по отделно. </w:t>
      </w:r>
    </w:p>
    <w:p w14:paraId="644C0523" w14:textId="77777777" w:rsidR="007B4F7E" w:rsidRPr="007B4F7E" w:rsidRDefault="007B4F7E" w:rsidP="007B4F7E">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p>
    <w:p w14:paraId="673AEF34" w14:textId="77777777" w:rsidR="007B4F7E" w:rsidRPr="007B4F7E" w:rsidRDefault="007B4F7E" w:rsidP="007B4F7E">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r w:rsidRPr="007B4F7E">
        <w:rPr>
          <w:rFonts w:ascii="Times New Roman" w:eastAsia="Calibri" w:hAnsi="Times New Roman" w:cs="Times New Roman"/>
          <w:sz w:val="24"/>
          <w:szCs w:val="24"/>
        </w:rPr>
        <w:t xml:space="preserve">В случаите, когато кандидатът не е посочил минимални технически и/или функционални характеристики на предвидените за закупуване активи или те не съответстват на посочените в офертите, съответният разход ще бъде премахнат от бюджета на проекта служебно от Комисията за подбор. В случаите, когато Комисията за подбор премахне всички разходи от бюджета на проекта, поради  непредставяне на оферта, недопустими разходи  или непосочване или несъответствие с минимални технически и/или функционални характеристики, проектното предложение се отхвърля. </w:t>
      </w:r>
    </w:p>
    <w:p w14:paraId="5AF79D1E" w14:textId="77777777" w:rsidR="007B4F7E" w:rsidRDefault="007B4F7E" w:rsidP="007B4F7E">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r w:rsidRPr="007B4F7E">
        <w:rPr>
          <w:rFonts w:ascii="Times New Roman" w:eastAsia="Calibri" w:hAnsi="Times New Roman" w:cs="Times New Roman"/>
          <w:sz w:val="24"/>
          <w:szCs w:val="24"/>
        </w:rPr>
        <w:t>Проектното предложение се отхвърля и в случаите, когато Комисията за подбор премахне всички разходи, с изключение на разходите за възнаграждения (вкл. здравни и осигурителни вноски за сметка на работодателя) на квалифициран персонал.</w:t>
      </w:r>
    </w:p>
    <w:p w14:paraId="536DFF6F" w14:textId="77777777" w:rsidR="007B4F7E" w:rsidRPr="007B4F7E" w:rsidRDefault="007B4F7E" w:rsidP="00AA0BD2">
      <w:pPr>
        <w:pBdr>
          <w:top w:val="single" w:sz="4" w:space="1" w:color="auto"/>
          <w:left w:val="single" w:sz="4" w:space="4" w:color="auto"/>
          <w:bottom w:val="single" w:sz="4" w:space="4" w:color="auto"/>
          <w:right w:val="single" w:sz="4" w:space="4" w:color="auto"/>
        </w:pBdr>
        <w:spacing w:after="0" w:line="240" w:lineRule="auto"/>
        <w:jc w:val="both"/>
        <w:rPr>
          <w:rFonts w:ascii="Times New Roman" w:eastAsia="Calibri" w:hAnsi="Times New Roman" w:cs="Times New Roman"/>
          <w:sz w:val="24"/>
          <w:szCs w:val="24"/>
        </w:rPr>
      </w:pPr>
    </w:p>
    <w:p w14:paraId="68537212" w14:textId="77777777" w:rsidR="007B4F7E" w:rsidRPr="007B4F7E" w:rsidRDefault="007B4F7E" w:rsidP="00AA0BD2">
      <w:pPr>
        <w:pBdr>
          <w:top w:val="single" w:sz="4" w:space="1" w:color="auto"/>
          <w:left w:val="single" w:sz="4" w:space="4" w:color="auto"/>
          <w:bottom w:val="single" w:sz="4" w:space="4" w:color="auto"/>
          <w:right w:val="single" w:sz="4" w:space="4" w:color="auto"/>
        </w:pBdr>
        <w:spacing w:after="0" w:line="240" w:lineRule="auto"/>
        <w:jc w:val="both"/>
        <w:rPr>
          <w:rFonts w:ascii="Times New Roman" w:eastAsia="Calibri" w:hAnsi="Times New Roman" w:cs="Times New Roman"/>
          <w:sz w:val="24"/>
          <w:szCs w:val="24"/>
        </w:rPr>
      </w:pPr>
      <w:r w:rsidRPr="007B4F7E">
        <w:rPr>
          <w:rFonts w:ascii="Times New Roman" w:eastAsia="Calibri" w:hAnsi="Times New Roman" w:cs="Times New Roman"/>
          <w:sz w:val="24"/>
          <w:szCs w:val="24"/>
        </w:rPr>
        <w:t>Заложените разходи следва да съответстват на представените пазарни цени. При проверка на съответствието на цени в чуждестранна валута, ще се взима предвид курсът на БНБ към  датата на обявяване на процедурата. Оценката на допустимостта на разходите за дълготрайни материални и нематериални активи, посочени в бюджета на проектните предложения ще бъде извършвана съгласно стойностния праг на същественост за дълготрайните материални и нематериални активи, определен в чл. 50</w:t>
      </w:r>
      <w:r w:rsidRPr="007B4F7E">
        <w:rPr>
          <w:rFonts w:ascii="Times New Roman" w:eastAsia="Calibri" w:hAnsi="Times New Roman" w:cs="Times New Roman"/>
          <w:sz w:val="24"/>
          <w:szCs w:val="24"/>
          <w:lang w:val="ru-RU"/>
        </w:rPr>
        <w:t xml:space="preserve"> </w:t>
      </w:r>
      <w:r w:rsidRPr="007B4F7E">
        <w:rPr>
          <w:rFonts w:ascii="Times New Roman" w:eastAsia="Calibri" w:hAnsi="Times New Roman" w:cs="Times New Roman"/>
          <w:sz w:val="24"/>
          <w:szCs w:val="24"/>
        </w:rPr>
        <w:t>и чл. 51</w:t>
      </w:r>
      <w:r w:rsidRPr="007B4F7E">
        <w:rPr>
          <w:rFonts w:ascii="Times New Roman" w:eastAsia="Calibri" w:hAnsi="Times New Roman" w:cs="Times New Roman"/>
          <w:sz w:val="24"/>
          <w:szCs w:val="24"/>
          <w:lang w:val="ru-RU"/>
        </w:rPr>
        <w:t xml:space="preserve"> </w:t>
      </w:r>
      <w:r w:rsidRPr="007B4F7E">
        <w:rPr>
          <w:rFonts w:ascii="Times New Roman" w:eastAsia="Calibri" w:hAnsi="Times New Roman" w:cs="Times New Roman"/>
          <w:sz w:val="24"/>
          <w:szCs w:val="24"/>
        </w:rPr>
        <w:t>от Закона за корпоративно и подоходно облагане или съгласно счетоводната политика на предприятието-кандидат. В случай че в резултат на извършването на даден разход ще бъдат осъществени допустима и недопустима дейност или дейност, която се осъществява в недопустими сектори, то този разход ще бъде изцяло премахнат от бюджета на съответното проектно предложение.</w:t>
      </w:r>
    </w:p>
    <w:p w14:paraId="60DFAD79" w14:textId="5FC93239" w:rsidR="00F23A29" w:rsidRPr="00F23A29" w:rsidRDefault="00F23A29" w:rsidP="00AA0BD2">
      <w:pPr>
        <w:pBdr>
          <w:top w:val="single" w:sz="4" w:space="1" w:color="auto"/>
          <w:left w:val="single" w:sz="4" w:space="4" w:color="auto"/>
          <w:bottom w:val="single" w:sz="4" w:space="4" w:color="auto"/>
          <w:right w:val="single" w:sz="4" w:space="4" w:color="auto"/>
        </w:pBdr>
        <w:jc w:val="both"/>
        <w:rPr>
          <w:rFonts w:ascii="Times New Roman" w:hAnsi="Times New Roman" w:cs="Times New Roman"/>
          <w:b/>
          <w:sz w:val="24"/>
          <w:szCs w:val="24"/>
        </w:rPr>
      </w:pPr>
      <w:r w:rsidRPr="00F23A29">
        <w:rPr>
          <w:rFonts w:ascii="Times New Roman" w:hAnsi="Times New Roman" w:cs="Times New Roman"/>
          <w:b/>
          <w:sz w:val="24"/>
          <w:szCs w:val="24"/>
        </w:rPr>
        <w:t xml:space="preserve">                          </w:t>
      </w:r>
    </w:p>
    <w:p w14:paraId="363BF79D" w14:textId="277E491B" w:rsidR="00F23A29" w:rsidRPr="00F23A29" w:rsidRDefault="00F23A29" w:rsidP="00AA0BD2">
      <w:pPr>
        <w:pBdr>
          <w:top w:val="single" w:sz="4" w:space="1" w:color="auto"/>
          <w:left w:val="single" w:sz="4" w:space="4" w:color="auto"/>
          <w:bottom w:val="single" w:sz="4" w:space="4" w:color="auto"/>
          <w:right w:val="single" w:sz="4" w:space="4" w:color="auto"/>
        </w:pBdr>
        <w:jc w:val="both"/>
        <w:rPr>
          <w:rFonts w:ascii="Times New Roman" w:hAnsi="Times New Roman" w:cs="Times New Roman"/>
          <w:sz w:val="24"/>
          <w:szCs w:val="24"/>
        </w:rPr>
      </w:pPr>
      <w:r w:rsidRPr="00F23A29">
        <w:rPr>
          <w:rFonts w:ascii="Times New Roman" w:hAnsi="Times New Roman" w:cs="Times New Roman"/>
          <w:sz w:val="24"/>
          <w:szCs w:val="24"/>
        </w:rPr>
        <w:t xml:space="preserve">2. Да бъдат </w:t>
      </w:r>
      <w:r w:rsidRPr="00F23A29">
        <w:rPr>
          <w:rFonts w:ascii="Times New Roman" w:hAnsi="Times New Roman" w:cs="Times New Roman"/>
          <w:i/>
          <w:sz w:val="24"/>
          <w:szCs w:val="24"/>
        </w:rPr>
        <w:t>извършени след датата на подаване на проектното предложение</w:t>
      </w:r>
      <w:r w:rsidRPr="00F23A29">
        <w:rPr>
          <w:rFonts w:ascii="Times New Roman" w:hAnsi="Times New Roman" w:cs="Times New Roman"/>
          <w:sz w:val="24"/>
          <w:szCs w:val="24"/>
        </w:rPr>
        <w:t xml:space="preserve"> </w:t>
      </w:r>
      <w:r w:rsidRPr="00F23A29">
        <w:rPr>
          <w:rFonts w:ascii="Times New Roman" w:hAnsi="Times New Roman" w:cs="Times New Roman"/>
          <w:i/>
          <w:sz w:val="24"/>
          <w:szCs w:val="24"/>
        </w:rPr>
        <w:t>и до изтичане на крайния срок</w:t>
      </w:r>
      <w:r w:rsidRPr="00F23A29">
        <w:rPr>
          <w:rFonts w:ascii="Times New Roman" w:hAnsi="Times New Roman" w:cs="Times New Roman"/>
          <w:sz w:val="24"/>
          <w:szCs w:val="24"/>
        </w:rPr>
        <w:t>, определен за представяне на финалния отчет за изпълнение на дейностите по проекта.</w:t>
      </w:r>
    </w:p>
    <w:p w14:paraId="3597180E" w14:textId="77777777" w:rsidR="00F23A29" w:rsidRPr="00F23A29" w:rsidRDefault="00F23A29" w:rsidP="00AA0BD2">
      <w:pPr>
        <w:pBdr>
          <w:top w:val="single" w:sz="4" w:space="1" w:color="auto"/>
          <w:left w:val="single" w:sz="4" w:space="4" w:color="auto"/>
          <w:bottom w:val="single" w:sz="4" w:space="4" w:color="auto"/>
          <w:right w:val="single" w:sz="4" w:space="4" w:color="auto"/>
        </w:pBdr>
        <w:jc w:val="both"/>
        <w:rPr>
          <w:rFonts w:ascii="Times New Roman" w:hAnsi="Times New Roman" w:cs="Times New Roman"/>
          <w:sz w:val="24"/>
          <w:szCs w:val="24"/>
        </w:rPr>
      </w:pPr>
      <w:r w:rsidRPr="00F23A29">
        <w:rPr>
          <w:rFonts w:ascii="Times New Roman" w:hAnsi="Times New Roman" w:cs="Times New Roman"/>
          <w:sz w:val="24"/>
          <w:szCs w:val="24"/>
        </w:rPr>
        <w:t>Разходооправдателните документи следва да бъдат издадени в периода на допустимост на разходите по процедурата - след датата на подаване на проектното предложение и до изтичане на крайния срок, определен за предаване на междинния/финален отчет.</w:t>
      </w:r>
    </w:p>
    <w:p w14:paraId="008298A6" w14:textId="77777777" w:rsidR="00F23A29" w:rsidRPr="00F23A29" w:rsidRDefault="00F23A29" w:rsidP="00AA0BD2">
      <w:pPr>
        <w:pBdr>
          <w:top w:val="single" w:sz="4" w:space="1" w:color="auto"/>
          <w:left w:val="single" w:sz="4" w:space="4" w:color="auto"/>
          <w:bottom w:val="single" w:sz="4" w:space="4" w:color="auto"/>
          <w:right w:val="single" w:sz="4" w:space="4" w:color="auto"/>
        </w:pBdr>
        <w:jc w:val="both"/>
        <w:rPr>
          <w:rFonts w:ascii="Times New Roman" w:hAnsi="Times New Roman" w:cs="Times New Roman"/>
          <w:sz w:val="24"/>
          <w:szCs w:val="24"/>
        </w:rPr>
      </w:pPr>
      <w:r w:rsidRPr="00F23A29">
        <w:rPr>
          <w:rFonts w:ascii="Times New Roman" w:hAnsi="Times New Roman" w:cs="Times New Roman"/>
          <w:sz w:val="24"/>
          <w:szCs w:val="24"/>
        </w:rPr>
        <w:t xml:space="preserve">3. За разходите да е </w:t>
      </w:r>
      <w:r w:rsidRPr="00F23A29">
        <w:rPr>
          <w:rFonts w:ascii="Times New Roman" w:hAnsi="Times New Roman" w:cs="Times New Roman"/>
          <w:i/>
          <w:sz w:val="24"/>
          <w:szCs w:val="24"/>
        </w:rPr>
        <w:t>налична адекватна одитна следа</w:t>
      </w:r>
      <w:r w:rsidRPr="00F23A29">
        <w:rPr>
          <w:rFonts w:ascii="Times New Roman" w:hAnsi="Times New Roman" w:cs="Times New Roman"/>
          <w:sz w:val="24"/>
          <w:szCs w:val="24"/>
        </w:rPr>
        <w:t>, включително да са спазени изискванията за съхраняване на документите по чл. 140 от Регламент (ЕС) № 1303/2013.</w:t>
      </w:r>
    </w:p>
    <w:p w14:paraId="2D26B754" w14:textId="77777777" w:rsidR="00F23A29" w:rsidRPr="00F23A29" w:rsidRDefault="00F23A29" w:rsidP="00AA0BD2">
      <w:pPr>
        <w:pBdr>
          <w:top w:val="single" w:sz="4" w:space="1" w:color="auto"/>
          <w:left w:val="single" w:sz="4" w:space="4" w:color="auto"/>
          <w:bottom w:val="single" w:sz="4" w:space="4" w:color="auto"/>
          <w:right w:val="single" w:sz="4" w:space="4" w:color="auto"/>
        </w:pBdr>
        <w:jc w:val="both"/>
        <w:rPr>
          <w:rFonts w:ascii="Times New Roman" w:hAnsi="Times New Roman" w:cs="Times New Roman"/>
          <w:sz w:val="24"/>
          <w:szCs w:val="24"/>
        </w:rPr>
      </w:pPr>
      <w:r w:rsidRPr="00F23A29">
        <w:rPr>
          <w:rFonts w:ascii="Times New Roman" w:hAnsi="Times New Roman" w:cs="Times New Roman"/>
          <w:sz w:val="24"/>
          <w:szCs w:val="24"/>
        </w:rPr>
        <w:t xml:space="preserve">4. Да са </w:t>
      </w:r>
      <w:r w:rsidRPr="00F23A29">
        <w:rPr>
          <w:rFonts w:ascii="Times New Roman" w:hAnsi="Times New Roman" w:cs="Times New Roman"/>
          <w:i/>
          <w:sz w:val="24"/>
          <w:szCs w:val="24"/>
        </w:rPr>
        <w:t xml:space="preserve">действително платени </w:t>
      </w:r>
      <w:r w:rsidRPr="00F23A29">
        <w:rPr>
          <w:rFonts w:ascii="Times New Roman" w:hAnsi="Times New Roman" w:cs="Times New Roman"/>
          <w:sz w:val="24"/>
          <w:szCs w:val="24"/>
        </w:rPr>
        <w:t>(т.е.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междинния/финалния отчет по проекта от страна на бенефициента. Разходи, подкрепени с протоколи за прихващане, не се считат за допустими.</w:t>
      </w:r>
    </w:p>
    <w:p w14:paraId="4153CCA3" w14:textId="77777777" w:rsidR="00F23A29" w:rsidRPr="00F23A29" w:rsidRDefault="00F23A29" w:rsidP="00AA0BD2">
      <w:pPr>
        <w:pBdr>
          <w:top w:val="single" w:sz="4" w:space="1" w:color="auto"/>
          <w:left w:val="single" w:sz="4" w:space="4" w:color="auto"/>
          <w:bottom w:val="single" w:sz="4" w:space="4" w:color="auto"/>
          <w:right w:val="single" w:sz="4" w:space="4" w:color="auto"/>
        </w:pBdr>
        <w:jc w:val="both"/>
        <w:rPr>
          <w:rFonts w:ascii="Times New Roman" w:hAnsi="Times New Roman" w:cs="Times New Roman"/>
          <w:i/>
          <w:sz w:val="24"/>
          <w:szCs w:val="24"/>
        </w:rPr>
      </w:pPr>
      <w:r w:rsidRPr="00F23A29">
        <w:rPr>
          <w:rFonts w:ascii="Times New Roman" w:hAnsi="Times New Roman" w:cs="Times New Roman"/>
          <w:sz w:val="24"/>
          <w:szCs w:val="24"/>
        </w:rPr>
        <w:t xml:space="preserve">5. Да са отразени в счетоводната документация на бенефициента чрез </w:t>
      </w:r>
      <w:r w:rsidRPr="00F23A29">
        <w:rPr>
          <w:rFonts w:ascii="Times New Roman" w:hAnsi="Times New Roman" w:cs="Times New Roman"/>
          <w:i/>
          <w:sz w:val="24"/>
          <w:szCs w:val="24"/>
        </w:rPr>
        <w:t>отделни счетоводни аналитични сметки или в отделна счетоводна система.</w:t>
      </w:r>
    </w:p>
    <w:p w14:paraId="46DE5441" w14:textId="77777777" w:rsidR="00F23A29" w:rsidRPr="00F23A29" w:rsidRDefault="00F23A29" w:rsidP="00AA0BD2">
      <w:pPr>
        <w:pBdr>
          <w:top w:val="single" w:sz="4" w:space="1" w:color="auto"/>
          <w:left w:val="single" w:sz="4" w:space="4" w:color="auto"/>
          <w:bottom w:val="single" w:sz="4" w:space="4" w:color="auto"/>
          <w:right w:val="single" w:sz="4" w:space="4" w:color="auto"/>
        </w:pBdr>
        <w:jc w:val="both"/>
        <w:rPr>
          <w:rFonts w:ascii="Times New Roman" w:hAnsi="Times New Roman" w:cs="Times New Roman"/>
          <w:i/>
          <w:sz w:val="24"/>
          <w:szCs w:val="24"/>
        </w:rPr>
      </w:pPr>
      <w:r w:rsidRPr="00F23A29">
        <w:rPr>
          <w:rFonts w:ascii="Times New Roman" w:hAnsi="Times New Roman" w:cs="Times New Roman"/>
          <w:sz w:val="24"/>
          <w:szCs w:val="24"/>
        </w:rPr>
        <w:t xml:space="preserve">6. Да могат да се установят и проверят, да бъдат подкрепени от </w:t>
      </w:r>
      <w:r w:rsidRPr="00F23A29">
        <w:rPr>
          <w:rFonts w:ascii="Times New Roman" w:hAnsi="Times New Roman" w:cs="Times New Roman"/>
          <w:i/>
          <w:sz w:val="24"/>
          <w:szCs w:val="24"/>
        </w:rPr>
        <w:t>оригинални разходо-оправдателни документи.</w:t>
      </w:r>
    </w:p>
    <w:p w14:paraId="5A532B43" w14:textId="77777777" w:rsidR="00F23A29" w:rsidRPr="00F23A29" w:rsidRDefault="00F23A29" w:rsidP="00AA0BD2">
      <w:pPr>
        <w:pBdr>
          <w:top w:val="single" w:sz="4" w:space="1" w:color="auto"/>
          <w:left w:val="single" w:sz="4" w:space="4" w:color="auto"/>
          <w:bottom w:val="single" w:sz="4" w:space="4" w:color="auto"/>
          <w:right w:val="single" w:sz="4" w:space="4" w:color="auto"/>
        </w:pBdr>
        <w:jc w:val="both"/>
        <w:rPr>
          <w:rFonts w:ascii="Times New Roman" w:hAnsi="Times New Roman" w:cs="Times New Roman"/>
          <w:sz w:val="24"/>
          <w:szCs w:val="24"/>
        </w:rPr>
      </w:pPr>
      <w:r w:rsidRPr="00F23A29">
        <w:rPr>
          <w:rFonts w:ascii="Times New Roman" w:hAnsi="Times New Roman" w:cs="Times New Roman"/>
          <w:sz w:val="24"/>
          <w:szCs w:val="24"/>
        </w:rPr>
        <w:t>7. Да са за дейности, определени и извършени под отговорността на МИГ, Управляващия орган и съгласно критериите за подбор на операции, одобрени от Комитета за наблюдение.</w:t>
      </w:r>
    </w:p>
    <w:p w14:paraId="43AF8786" w14:textId="4762DC8B" w:rsidR="00F23A29" w:rsidRDefault="00F23A29" w:rsidP="00AA0BD2">
      <w:pPr>
        <w:pBdr>
          <w:top w:val="single" w:sz="4" w:space="1" w:color="auto"/>
          <w:left w:val="single" w:sz="4" w:space="4" w:color="auto"/>
          <w:bottom w:val="single" w:sz="4" w:space="4" w:color="auto"/>
          <w:right w:val="single" w:sz="4" w:space="4" w:color="auto"/>
        </w:pBdr>
        <w:jc w:val="both"/>
        <w:rPr>
          <w:rFonts w:ascii="Times New Roman" w:hAnsi="Times New Roman" w:cs="Times New Roman"/>
          <w:sz w:val="24"/>
          <w:szCs w:val="24"/>
        </w:rPr>
      </w:pPr>
      <w:r w:rsidRPr="00F23A29">
        <w:rPr>
          <w:rFonts w:ascii="Times New Roman" w:hAnsi="Times New Roman" w:cs="Times New Roman"/>
          <w:sz w:val="24"/>
          <w:szCs w:val="24"/>
        </w:rPr>
        <w:t>8. Да са за реално доставени продукти и извършени услуги.</w:t>
      </w:r>
      <w:r w:rsidR="000F18A3" w:rsidRPr="000F18A3">
        <w:t xml:space="preserve"> </w:t>
      </w:r>
      <w:r w:rsidR="000F18A3" w:rsidRPr="000F18A3">
        <w:rPr>
          <w:rFonts w:ascii="Times New Roman" w:hAnsi="Times New Roman" w:cs="Times New Roman"/>
          <w:sz w:val="24"/>
          <w:szCs w:val="24"/>
        </w:rPr>
        <w:t>Бюджетът (т. 5 от Формуляра за кандидатстване) трябва да отразява допустимите разходи, които са свързани с изпълнението на проекта.</w:t>
      </w:r>
    </w:p>
    <w:p w14:paraId="44A55224" w14:textId="69768C59" w:rsidR="00C26E61" w:rsidRPr="00F23A29" w:rsidRDefault="00C26E61" w:rsidP="00F23A29">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lastRenderedPageBreak/>
        <w:t>9. Да са в съответствие с категориите разходи, включени в Административни договор за предоставяне на безвъзмездна помощ.</w:t>
      </w:r>
    </w:p>
    <w:p w14:paraId="4FC17FA6" w14:textId="74574CDD" w:rsidR="00F23A29" w:rsidRPr="00F23A29" w:rsidRDefault="00A35861" w:rsidP="00F23A29">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A35861">
        <w:rPr>
          <w:rFonts w:ascii="Times New Roman" w:hAnsi="Times New Roman" w:cs="Times New Roman"/>
          <w:sz w:val="24"/>
          <w:szCs w:val="24"/>
        </w:rPr>
        <w:t>ВАЖНО:</w:t>
      </w:r>
      <w:r>
        <w:rPr>
          <w:rFonts w:ascii="Times New Roman" w:hAnsi="Times New Roman" w:cs="Times New Roman"/>
          <w:sz w:val="24"/>
          <w:szCs w:val="24"/>
          <w:lang w:val="en-US"/>
        </w:rPr>
        <w:t xml:space="preserve"> </w:t>
      </w:r>
      <w:r w:rsidR="00F23A29" w:rsidRPr="00F23A29">
        <w:rPr>
          <w:rFonts w:ascii="Times New Roman" w:hAnsi="Times New Roman" w:cs="Times New Roman"/>
          <w:sz w:val="24"/>
          <w:szCs w:val="24"/>
        </w:rPr>
        <w:t>Данък върху добавената стойност е недопустим разход за даден проект, освен в случаите на данък върху добавената стойност, който не е възстановим съгласно националното законодателство. Недопустимите разходи за възстановим ДДС няма да се считат за собствено съфинансиране от страна на бенефициента.</w:t>
      </w:r>
      <w:r w:rsidR="007D57C7" w:rsidRPr="007D57C7">
        <w:rPr>
          <w:rFonts w:ascii="Times New Roman" w:hAnsi="Times New Roman" w:cs="Times New Roman"/>
          <w:sz w:val="24"/>
          <w:szCs w:val="24"/>
        </w:rPr>
        <w:t xml:space="preserve"> </w:t>
      </w:r>
      <w:r w:rsidR="007D57C7" w:rsidRPr="00F23A29">
        <w:rPr>
          <w:rFonts w:ascii="Times New Roman" w:hAnsi="Times New Roman" w:cs="Times New Roman"/>
          <w:sz w:val="24"/>
          <w:szCs w:val="24"/>
        </w:rPr>
        <w:t>Бюджетът (т. 5 от Формуляра за кандидатстване) трябва да отразява допустимите разходи, които са свързани с изпълнението на проекта.</w:t>
      </w:r>
    </w:p>
    <w:p w14:paraId="24531B1E" w14:textId="51644F37" w:rsidR="007125E9" w:rsidRPr="00F23A29" w:rsidRDefault="00F23A29" w:rsidP="00F23A29">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23A29">
        <w:rPr>
          <w:rFonts w:ascii="Times New Roman" w:hAnsi="Times New Roman" w:cs="Times New Roman"/>
          <w:sz w:val="24"/>
          <w:szCs w:val="24"/>
        </w:rPr>
        <w:t>Относно третирането на ДДС по процедурите за подбор на проекти МИГ прилага Указанията на министъра на финансите за третиране на ДДС като допустим разход при изпълнение на проекти по оперативните програми, съфинансирани от ЕФРР, ЕСФ, КФ и ЕФМР на ЕС за програмен период 2014-2020 в приложенията към Условията за изпълнение за всяка процедура за подбор на проекти (ДНФ № 3/23.12.2016 на Министерство на финансите относно третиране на ДДС).</w:t>
      </w:r>
    </w:p>
    <w:p w14:paraId="1FEDB4CA" w14:textId="729DDCE3" w:rsidR="00105398" w:rsidRPr="00C37EED" w:rsidRDefault="007125E9" w:rsidP="00C37EED">
      <w:pPr>
        <w:pStyle w:val="2"/>
        <w:rPr>
          <w:rFonts w:ascii="Times New Roman" w:hAnsi="Times New Roman" w:cs="Times New Roman"/>
          <w:b/>
          <w:i/>
          <w:sz w:val="24"/>
          <w:szCs w:val="24"/>
        </w:rPr>
      </w:pPr>
      <w:bookmarkStart w:id="20" w:name="_Toc48040154"/>
      <w:r>
        <w:rPr>
          <w:rFonts w:ascii="Times New Roman" w:hAnsi="Times New Roman" w:cs="Times New Roman"/>
          <w:b/>
          <w:i/>
          <w:sz w:val="24"/>
          <w:szCs w:val="24"/>
        </w:rPr>
        <w:t xml:space="preserve">14.2. Допустими </w:t>
      </w:r>
      <w:r w:rsidR="00105398" w:rsidRPr="00C37EED">
        <w:rPr>
          <w:rFonts w:ascii="Times New Roman" w:hAnsi="Times New Roman" w:cs="Times New Roman"/>
          <w:b/>
          <w:i/>
          <w:sz w:val="24"/>
          <w:szCs w:val="24"/>
        </w:rPr>
        <w:t>разходи</w:t>
      </w:r>
      <w:bookmarkEnd w:id="20"/>
      <w:r w:rsidR="00105398" w:rsidRPr="00C37EED">
        <w:rPr>
          <w:rFonts w:ascii="Times New Roman" w:hAnsi="Times New Roman" w:cs="Times New Roman"/>
          <w:b/>
          <w:i/>
          <w:sz w:val="24"/>
          <w:szCs w:val="24"/>
        </w:rPr>
        <w:t xml:space="preserve"> </w:t>
      </w:r>
    </w:p>
    <w:p w14:paraId="423E3569" w14:textId="4B002F53" w:rsidR="00EC19FE" w:rsidRDefault="00EC19FE" w:rsidP="00322B00">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r w:rsidRPr="00EC19FE">
        <w:rPr>
          <w:rFonts w:ascii="Times New Roman" w:eastAsia="Calibri" w:hAnsi="Times New Roman" w:cs="Times New Roman"/>
          <w:sz w:val="24"/>
          <w:szCs w:val="24"/>
        </w:rPr>
        <w:t xml:space="preserve">Допустимите разходи </w:t>
      </w:r>
      <w:r>
        <w:rPr>
          <w:rFonts w:ascii="Times New Roman" w:eastAsia="Calibri" w:hAnsi="Times New Roman" w:cs="Times New Roman"/>
          <w:sz w:val="24"/>
          <w:szCs w:val="24"/>
        </w:rPr>
        <w:t xml:space="preserve">по настоящата процедура, независимо по кой от двата й елемента се подава проектното предложение, </w:t>
      </w:r>
      <w:r w:rsidRPr="00EC19FE">
        <w:rPr>
          <w:rFonts w:ascii="Times New Roman" w:eastAsia="Calibri" w:hAnsi="Times New Roman" w:cs="Times New Roman"/>
          <w:sz w:val="24"/>
          <w:szCs w:val="24"/>
        </w:rPr>
        <w:t>не трябва да противоречат на правилата, описани в Регламент (ЕС) № 1301/2013 на Европейския парламент и Съвета относно Европейския фонд за регионално развитие и специални разпоредби по отношение на целта „Инвестиции за растеж и работни места“, и за отмяна на Регламент (ЕО) № 1080/2006, Регламент (ЕС) № 1303/2013 на Европейския парламент и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и ПМС № 119/2014 за приемане на национални правила за допустимост на разходите по оперативните програми, съфинансирани от Европейския фонд за регионално развитие, Европейския социален фонд, Кохезионния фонд на Европейския съюз и от Европейския фонд за морско дело и рибарство, за финансовата рамка 2014-2020 г.</w:t>
      </w:r>
    </w:p>
    <w:p w14:paraId="265EE99B" w14:textId="19A3F6C2" w:rsidR="00322B00" w:rsidRDefault="00322B00" w:rsidP="00322B00">
      <w:pPr>
        <w:pBdr>
          <w:top w:val="single" w:sz="4" w:space="1" w:color="auto"/>
          <w:left w:val="single" w:sz="4" w:space="4" w:color="auto"/>
          <w:bottom w:val="single" w:sz="4" w:space="1" w:color="auto"/>
          <w:right w:val="single" w:sz="4" w:space="4" w:color="auto"/>
        </w:pBdr>
        <w:jc w:val="both"/>
        <w:rPr>
          <w:rFonts w:ascii="Times New Roman" w:hAnsi="Times New Roman" w:cs="Times New Roman"/>
          <w:b/>
          <w:i/>
          <w:sz w:val="24"/>
          <w:szCs w:val="24"/>
        </w:rPr>
      </w:pPr>
      <w:r>
        <w:rPr>
          <w:rFonts w:ascii="Times New Roman" w:hAnsi="Times New Roman" w:cs="Times New Roman"/>
          <w:b/>
          <w:sz w:val="24"/>
          <w:szCs w:val="24"/>
        </w:rPr>
        <w:t>Допустими разходи по съответните</w:t>
      </w:r>
      <w:r w:rsidRPr="00511A18">
        <w:rPr>
          <w:rFonts w:ascii="Times New Roman" w:hAnsi="Times New Roman" w:cs="Times New Roman"/>
          <w:b/>
          <w:sz w:val="24"/>
          <w:szCs w:val="24"/>
        </w:rPr>
        <w:t xml:space="preserve"> елемент</w:t>
      </w:r>
      <w:r>
        <w:rPr>
          <w:rFonts w:ascii="Times New Roman" w:hAnsi="Times New Roman" w:cs="Times New Roman"/>
          <w:b/>
          <w:sz w:val="24"/>
          <w:szCs w:val="24"/>
        </w:rPr>
        <w:t>и</w:t>
      </w:r>
      <w:r w:rsidRPr="00511A18">
        <w:rPr>
          <w:rFonts w:ascii="Times New Roman" w:hAnsi="Times New Roman" w:cs="Times New Roman"/>
          <w:b/>
          <w:sz w:val="24"/>
          <w:szCs w:val="24"/>
        </w:rPr>
        <w:t xml:space="preserve"> на процедурата са, както следва:</w:t>
      </w:r>
    </w:p>
    <w:p w14:paraId="17615769" w14:textId="0EB4E79B" w:rsidR="00723D1B" w:rsidRDefault="00322B00" w:rsidP="00322B00">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sz w:val="24"/>
          <w:szCs w:val="24"/>
        </w:rPr>
      </w:pPr>
      <w:r w:rsidRPr="00885856">
        <w:rPr>
          <w:rFonts w:ascii="Times New Roman" w:hAnsi="Times New Roman" w:cs="Times New Roman"/>
          <w:b/>
          <w:sz w:val="24"/>
          <w:szCs w:val="24"/>
        </w:rPr>
        <w:t xml:space="preserve">А. Допустими </w:t>
      </w:r>
      <w:r>
        <w:rPr>
          <w:rFonts w:ascii="Times New Roman" w:hAnsi="Times New Roman" w:cs="Times New Roman"/>
          <w:b/>
          <w:sz w:val="24"/>
          <w:szCs w:val="24"/>
        </w:rPr>
        <w:t>разходи</w:t>
      </w:r>
      <w:r w:rsidRPr="00885856">
        <w:rPr>
          <w:rFonts w:ascii="Times New Roman" w:hAnsi="Times New Roman" w:cs="Times New Roman"/>
          <w:b/>
          <w:sz w:val="24"/>
          <w:szCs w:val="24"/>
        </w:rPr>
        <w:t xml:space="preserve"> </w:t>
      </w:r>
      <w:r w:rsidRPr="008E50E3">
        <w:rPr>
          <w:rFonts w:ascii="Times New Roman" w:hAnsi="Times New Roman" w:cs="Times New Roman"/>
          <w:b/>
          <w:sz w:val="24"/>
          <w:szCs w:val="24"/>
        </w:rPr>
        <w:t xml:space="preserve">по </w:t>
      </w:r>
      <w:r w:rsidRPr="00D96209">
        <w:rPr>
          <w:rFonts w:ascii="Times New Roman" w:hAnsi="Times New Roman" w:cs="Times New Roman"/>
          <w:b/>
          <w:sz w:val="24"/>
          <w:szCs w:val="24"/>
        </w:rPr>
        <w:t>Елемент А „Разработване на продуктови и/или производствени иновации от предприятия</w:t>
      </w:r>
      <w:r w:rsidRPr="008E50E3">
        <w:rPr>
          <w:rFonts w:ascii="Times New Roman" w:hAnsi="Times New Roman" w:cs="Times New Roman"/>
          <w:b/>
          <w:sz w:val="24"/>
          <w:szCs w:val="24"/>
        </w:rPr>
        <w:t>“</w:t>
      </w:r>
      <w:r>
        <w:rPr>
          <w:rFonts w:ascii="Times New Roman" w:hAnsi="Times New Roman" w:cs="Times New Roman"/>
          <w:b/>
          <w:sz w:val="24"/>
          <w:szCs w:val="24"/>
        </w:rPr>
        <w:t>:</w:t>
      </w:r>
    </w:p>
    <w:p w14:paraId="16B38B6B" w14:textId="77777777" w:rsidR="005A3C53" w:rsidRDefault="005A3C53" w:rsidP="00322B00">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sz w:val="24"/>
          <w:szCs w:val="24"/>
        </w:rPr>
      </w:pPr>
    </w:p>
    <w:p w14:paraId="5B06FF1F" w14:textId="77777777" w:rsidR="005A3C53" w:rsidRPr="005A3C53" w:rsidRDefault="005A3C53" w:rsidP="005A3C5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5A3C53">
        <w:rPr>
          <w:rFonts w:ascii="Times New Roman" w:eastAsia="Times New Roman" w:hAnsi="Times New Roman" w:cs="Times New Roman"/>
          <w:sz w:val="24"/>
          <w:szCs w:val="24"/>
          <w:lang w:eastAsia="bg-BG"/>
        </w:rPr>
        <w:t>1.1 Разходи за възнаграждения (вкл. здравни и осигурителни вноски за сметка на работодателя) на квалифициран персонал, необходим за изпълнението на дейностите по проекта -  до 50% от общо допустимите разходи по проекта.</w:t>
      </w:r>
    </w:p>
    <w:p w14:paraId="36761D02" w14:textId="77777777" w:rsidR="005A3C53" w:rsidRPr="005A3C53" w:rsidRDefault="005A3C53" w:rsidP="005A3C5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5A3C53">
        <w:rPr>
          <w:rFonts w:ascii="Times New Roman" w:eastAsia="Times New Roman" w:hAnsi="Times New Roman" w:cs="Times New Roman"/>
          <w:b/>
          <w:sz w:val="24"/>
          <w:szCs w:val="24"/>
          <w:lang w:eastAsia="bg-BG"/>
        </w:rPr>
        <w:lastRenderedPageBreak/>
        <w:t xml:space="preserve">ВАЖНО: </w:t>
      </w:r>
      <w:r w:rsidRPr="005A3C53">
        <w:rPr>
          <w:rFonts w:ascii="Times New Roman" w:eastAsia="Times New Roman" w:hAnsi="Times New Roman" w:cs="Times New Roman"/>
          <w:sz w:val="24"/>
          <w:szCs w:val="24"/>
          <w:lang w:eastAsia="bg-BG"/>
        </w:rPr>
        <w:t xml:space="preserve">Разходите за възнаграждения са допустими за квалифициран персонал, нает единствено на трудов договор за минимум 4 работни часа на ден. </w:t>
      </w:r>
    </w:p>
    <w:p w14:paraId="6C4399E9" w14:textId="77777777" w:rsidR="005A3C53" w:rsidRPr="005A3C53" w:rsidRDefault="005A3C53" w:rsidP="005A3C5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b/>
          <w:sz w:val="24"/>
          <w:szCs w:val="24"/>
          <w:lang w:eastAsia="bg-BG"/>
        </w:rPr>
      </w:pPr>
      <w:r w:rsidRPr="005A3C53">
        <w:rPr>
          <w:rFonts w:ascii="Times New Roman" w:eastAsia="Times New Roman" w:hAnsi="Times New Roman" w:cs="Times New Roman"/>
          <w:sz w:val="24"/>
          <w:szCs w:val="24"/>
          <w:lang w:eastAsia="bg-BG"/>
        </w:rPr>
        <w:t xml:space="preserve">Размерът на брутната работна заплата за 8 часов работен ден </w:t>
      </w:r>
      <w:r w:rsidRPr="005A3C53">
        <w:rPr>
          <w:rFonts w:ascii="Times New Roman" w:eastAsia="Times New Roman" w:hAnsi="Times New Roman" w:cs="Times New Roman"/>
          <w:b/>
          <w:sz w:val="24"/>
          <w:szCs w:val="24"/>
          <w:lang w:eastAsia="bg-BG"/>
        </w:rPr>
        <w:t xml:space="preserve">не </w:t>
      </w:r>
      <w:r w:rsidRPr="005A3C53">
        <w:rPr>
          <w:rFonts w:ascii="Times New Roman" w:eastAsia="Times New Roman" w:hAnsi="Times New Roman" w:cs="Times New Roman"/>
          <w:sz w:val="24"/>
          <w:szCs w:val="24"/>
          <w:lang w:eastAsia="bg-BG"/>
        </w:rPr>
        <w:t>трябва да надвишава максималния месечен размер на осигурителния доход за годината на кандидатстване. Размерът на възнаграждението на персонал, нает за по-малко от 8 часа, следва да бъде пропорционално на това на персонал, нает за 8 часа.</w:t>
      </w:r>
      <w:r w:rsidRPr="005A3C53">
        <w:rPr>
          <w:rFonts w:ascii="Times New Roman" w:eastAsia="Times New Roman" w:hAnsi="Times New Roman" w:cs="Times New Roman"/>
          <w:b/>
          <w:sz w:val="24"/>
          <w:szCs w:val="24"/>
          <w:lang w:eastAsia="bg-BG"/>
        </w:rPr>
        <w:t xml:space="preserve"> </w:t>
      </w:r>
    </w:p>
    <w:p w14:paraId="787464B8" w14:textId="77777777" w:rsidR="005A3C53" w:rsidRPr="005A3C53" w:rsidRDefault="005A3C53" w:rsidP="005A3C5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5A3C53">
        <w:rPr>
          <w:rFonts w:ascii="Times New Roman" w:eastAsia="Times New Roman" w:hAnsi="Times New Roman" w:cs="Times New Roman"/>
          <w:sz w:val="24"/>
          <w:szCs w:val="24"/>
          <w:lang w:eastAsia="bg-BG"/>
        </w:rPr>
        <w:t xml:space="preserve">Разходите за възнаграждения следва да бъдат определени на месечна база. </w:t>
      </w:r>
    </w:p>
    <w:p w14:paraId="2448E866" w14:textId="77777777" w:rsidR="005A3C53" w:rsidRPr="005A3C53" w:rsidRDefault="005A3C53" w:rsidP="005A3C5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5A3C53">
        <w:rPr>
          <w:rFonts w:ascii="Times New Roman" w:eastAsia="Times New Roman" w:hAnsi="Times New Roman" w:cs="Times New Roman"/>
          <w:sz w:val="24"/>
          <w:szCs w:val="24"/>
          <w:lang w:eastAsia="bg-BG"/>
        </w:rPr>
        <w:t xml:space="preserve">Разходите за полагаем платен годишен отпуск са допустими за периода на изпълнение на дейностите по проекта и до размера на основния платен годишен отпуск посочен в чл. 155 от Кодекса на труда. </w:t>
      </w:r>
    </w:p>
    <w:p w14:paraId="1C0846C8" w14:textId="77777777" w:rsidR="005A3C53" w:rsidRPr="005A3C53" w:rsidRDefault="005A3C53" w:rsidP="005A3C5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5A3C53">
        <w:rPr>
          <w:rFonts w:ascii="Times New Roman" w:eastAsia="Times New Roman" w:hAnsi="Times New Roman" w:cs="Times New Roman"/>
          <w:sz w:val="24"/>
          <w:szCs w:val="24"/>
          <w:lang w:eastAsia="bg-BG"/>
        </w:rPr>
        <w:t>Кандидатите следва задължително да включат информация за изискванията по отношение на образование, квалификация, професионален опит, функции (отговорности и задължения) и период на заетост на персонала. В случай че преди сключване на административния договор за безвъзмездна финансова помощ или по време на изпълнение на проекта настъпят промени в наетия със средства по проекта персонал, кандидатите следва да го заменят с персонал, който има еквивалентни образование, квалификация, професионален опит, функции (отговорности и задължения) и период на заетост на посочените във Формуляра за кандидатстване.</w:t>
      </w:r>
    </w:p>
    <w:p w14:paraId="04902334" w14:textId="77777777" w:rsidR="005A3C53" w:rsidRPr="005A3C53" w:rsidRDefault="005A3C53" w:rsidP="005A3C5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b/>
          <w:sz w:val="24"/>
          <w:szCs w:val="24"/>
          <w:lang w:eastAsia="bg-BG"/>
        </w:rPr>
      </w:pPr>
      <w:r w:rsidRPr="005A3C53">
        <w:rPr>
          <w:rFonts w:ascii="Times New Roman" w:eastAsia="Times New Roman" w:hAnsi="Times New Roman" w:cs="Times New Roman"/>
          <w:b/>
          <w:sz w:val="24"/>
          <w:szCs w:val="24"/>
          <w:lang w:eastAsia="bg-BG"/>
        </w:rPr>
        <w:t>В т. 9 „Екип“ от Формуляра за кандидатстване кандидатите следва да направят описание на е</w:t>
      </w:r>
      <w:r w:rsidRPr="005A3C53">
        <w:rPr>
          <w:rFonts w:ascii="Times New Roman" w:eastAsia="Times New Roman" w:hAnsi="Times New Roman" w:cs="Times New Roman"/>
          <w:b/>
          <w:sz w:val="24"/>
          <w:szCs w:val="24"/>
          <w:lang w:val="pl-PL" w:eastAsia="bg-BG"/>
        </w:rPr>
        <w:t>кип</w:t>
      </w:r>
      <w:r w:rsidRPr="005A3C53">
        <w:rPr>
          <w:rFonts w:ascii="Times New Roman" w:eastAsia="Times New Roman" w:hAnsi="Times New Roman" w:cs="Times New Roman"/>
          <w:b/>
          <w:sz w:val="24"/>
          <w:szCs w:val="24"/>
          <w:lang w:eastAsia="bg-BG"/>
        </w:rPr>
        <w:t xml:space="preserve">а на кандидата, който ще участва в изпълнението на проекта и за който са предвидени възнаграждения със средства по проекта </w:t>
      </w:r>
      <w:r w:rsidRPr="005A3C53">
        <w:rPr>
          <w:rFonts w:ascii="Times New Roman" w:eastAsia="Times New Roman" w:hAnsi="Times New Roman" w:cs="Times New Roman"/>
          <w:sz w:val="24"/>
          <w:szCs w:val="24"/>
          <w:lang w:eastAsia="bg-BG"/>
        </w:rPr>
        <w:t>- екипът може да се формира от служители на предприятието или такива, които предстои да бъдат наети на трудов договор. В случай че експертите, които предстои да бъдат наети  на трудов договор не бъдат наети в</w:t>
      </w:r>
      <w:r w:rsidRPr="005A3C53">
        <w:rPr>
          <w:rFonts w:ascii="Times New Roman" w:eastAsia="Times New Roman" w:hAnsi="Times New Roman" w:cs="Times New Roman"/>
          <w:sz w:val="24"/>
          <w:szCs w:val="24"/>
          <w:lang w:val="pl-PL" w:eastAsia="bg-BG"/>
        </w:rPr>
        <w:t xml:space="preserve"> предприятието-кандидат</w:t>
      </w:r>
      <w:r w:rsidRPr="005A3C53">
        <w:rPr>
          <w:rFonts w:ascii="Times New Roman" w:eastAsia="Times New Roman" w:hAnsi="Times New Roman" w:cs="Times New Roman"/>
          <w:sz w:val="24"/>
          <w:szCs w:val="24"/>
          <w:lang w:eastAsia="bg-BG"/>
        </w:rPr>
        <w:t xml:space="preserve"> в рамките на един месец след сключване на административния договор за безвъзмездна финансова помощ, </w:t>
      </w:r>
      <w:r w:rsidRPr="005A3C53">
        <w:rPr>
          <w:rFonts w:ascii="Times New Roman" w:eastAsia="Times New Roman" w:hAnsi="Times New Roman" w:cs="Times New Roman"/>
          <w:sz w:val="24"/>
          <w:szCs w:val="24"/>
          <w:u w:val="single"/>
          <w:lang w:eastAsia="bg-BG"/>
        </w:rPr>
        <w:t>административният договор ще бъде прекратен.</w:t>
      </w:r>
    </w:p>
    <w:p w14:paraId="28A32C60" w14:textId="77777777" w:rsidR="005A3C53" w:rsidRPr="005A3C53" w:rsidRDefault="005A3C53" w:rsidP="005A3C5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5A3C53">
        <w:rPr>
          <w:rFonts w:ascii="Times New Roman" w:eastAsia="Times New Roman" w:hAnsi="Times New Roman" w:cs="Times New Roman"/>
          <w:sz w:val="24"/>
          <w:szCs w:val="24"/>
          <w:lang w:eastAsia="bg-BG"/>
        </w:rPr>
        <w:t xml:space="preserve">1.2. Разходи за придобиване на машини, съоръжения и оборудване, представляващи дълготрайни материални активи, необходими за изпълнението на дейностите по проекта - до </w:t>
      </w:r>
      <w:r w:rsidRPr="005A3C53">
        <w:rPr>
          <w:rFonts w:ascii="Times New Roman" w:eastAsia="Times New Roman" w:hAnsi="Times New Roman" w:cs="Times New Roman"/>
          <w:sz w:val="24"/>
          <w:szCs w:val="24"/>
          <w:lang w:val="ru-RU" w:eastAsia="bg-BG"/>
        </w:rPr>
        <w:t>1</w:t>
      </w:r>
      <w:r w:rsidRPr="005A3C53">
        <w:rPr>
          <w:rFonts w:ascii="Times New Roman" w:eastAsia="Times New Roman" w:hAnsi="Times New Roman" w:cs="Times New Roman"/>
          <w:sz w:val="24"/>
          <w:szCs w:val="24"/>
          <w:lang w:eastAsia="bg-BG"/>
        </w:rPr>
        <w:t>50 000 лева.</w:t>
      </w:r>
    </w:p>
    <w:p w14:paraId="16EA3858" w14:textId="77777777" w:rsidR="005A3C53" w:rsidRPr="005A3C53" w:rsidRDefault="005A3C53" w:rsidP="005A3C5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5A3C53">
        <w:rPr>
          <w:rFonts w:ascii="Times New Roman" w:eastAsia="Times New Roman" w:hAnsi="Times New Roman" w:cs="Times New Roman"/>
          <w:sz w:val="24"/>
          <w:szCs w:val="24"/>
          <w:lang w:eastAsia="bg-BG"/>
        </w:rPr>
        <w:t>1.3. Разходи за придобиване на дълготрайни нематериални активи (вкл. разходи за разработване на софтуер), необходими за изпълнението на дейностите по проекта.</w:t>
      </w:r>
    </w:p>
    <w:p w14:paraId="328036CD" w14:textId="77777777" w:rsidR="005A3C53" w:rsidRPr="005A3C53" w:rsidRDefault="005A3C53" w:rsidP="005A3C5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5A3C53">
        <w:rPr>
          <w:rFonts w:ascii="Times New Roman" w:eastAsia="Times New Roman" w:hAnsi="Times New Roman" w:cs="Times New Roman"/>
          <w:sz w:val="24"/>
          <w:szCs w:val="24"/>
          <w:lang w:eastAsia="bg-BG"/>
        </w:rPr>
        <w:t>1.4. Разходи за консумативи и материали, необходими за създаване и тестване на прототипи и пилотни линии;</w:t>
      </w:r>
    </w:p>
    <w:p w14:paraId="7BC31E1A" w14:textId="77777777" w:rsidR="005A3C53" w:rsidRPr="005A3C53" w:rsidRDefault="005A3C53" w:rsidP="005A3C5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5A3C53">
        <w:rPr>
          <w:rFonts w:ascii="Times New Roman" w:eastAsia="Times New Roman" w:hAnsi="Times New Roman" w:cs="Times New Roman"/>
          <w:sz w:val="24"/>
          <w:szCs w:val="24"/>
          <w:lang w:eastAsia="bg-BG"/>
        </w:rPr>
        <w:t>1.5. Разходи за наем на помещения, необходими за извършване на приложни научни изследвания, тествания, изпитвания и измервания, както и за създаване и тестване на прототипи и пилотни линии;</w:t>
      </w:r>
    </w:p>
    <w:p w14:paraId="0766BE2A" w14:textId="77777777" w:rsidR="005A3C53" w:rsidRPr="005A3C53" w:rsidRDefault="005A3C53" w:rsidP="005A3C5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5A3C53">
        <w:rPr>
          <w:rFonts w:ascii="Times New Roman" w:eastAsia="Times New Roman" w:hAnsi="Times New Roman" w:cs="Times New Roman"/>
          <w:sz w:val="24"/>
          <w:szCs w:val="24"/>
          <w:lang w:eastAsia="bg-BG"/>
        </w:rPr>
        <w:t xml:space="preserve">1.6. Разходи за външни услуги за: </w:t>
      </w:r>
    </w:p>
    <w:p w14:paraId="0B9A0855" w14:textId="77777777" w:rsidR="005A3C53" w:rsidRPr="005A3C53" w:rsidRDefault="005A3C53" w:rsidP="005A3C5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5A3C53">
        <w:rPr>
          <w:rFonts w:ascii="Times New Roman" w:eastAsia="Times New Roman" w:hAnsi="Times New Roman" w:cs="Times New Roman"/>
          <w:sz w:val="24"/>
          <w:szCs w:val="24"/>
          <w:lang w:eastAsia="bg-BG"/>
        </w:rPr>
        <w:t>- извършване на приложни научни изследвания, тествания, изпитвания и измервания (вкл. създаване на програми и методики), свързани с разработването на продуктова и/или производствена иновация;</w:t>
      </w:r>
    </w:p>
    <w:p w14:paraId="2F3E6BC3" w14:textId="77777777" w:rsidR="005A3C53" w:rsidRPr="005A3C53" w:rsidRDefault="005A3C53" w:rsidP="005A3C5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5A3C53">
        <w:rPr>
          <w:rFonts w:ascii="Times New Roman" w:eastAsia="Times New Roman" w:hAnsi="Times New Roman" w:cs="Times New Roman"/>
          <w:sz w:val="24"/>
          <w:szCs w:val="24"/>
          <w:lang w:eastAsia="bg-BG"/>
        </w:rPr>
        <w:lastRenderedPageBreak/>
        <w:t>- защита на интелектуална собственост на национално и международно равнище (вкл. такси за регистрация на патент, полезен модел или промишлен дизайн);</w:t>
      </w:r>
    </w:p>
    <w:p w14:paraId="08B8EB3D" w14:textId="77777777" w:rsidR="005A3C53" w:rsidRPr="005A3C53" w:rsidRDefault="005A3C53" w:rsidP="005A3C5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5A3C53">
        <w:rPr>
          <w:rFonts w:ascii="Times New Roman" w:eastAsia="Times New Roman" w:hAnsi="Times New Roman" w:cs="Times New Roman"/>
          <w:sz w:val="24"/>
          <w:szCs w:val="24"/>
          <w:lang w:eastAsia="bg-BG"/>
        </w:rPr>
        <w:t>- създаване и тестване на прототипи и пилотни линии;</w:t>
      </w:r>
    </w:p>
    <w:p w14:paraId="39253D01" w14:textId="77777777" w:rsidR="005A3C53" w:rsidRPr="005A3C53" w:rsidRDefault="005A3C53" w:rsidP="005A3C5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5A3C53">
        <w:rPr>
          <w:rFonts w:ascii="Times New Roman" w:eastAsia="Times New Roman" w:hAnsi="Times New Roman" w:cs="Times New Roman"/>
          <w:sz w:val="24"/>
          <w:szCs w:val="24"/>
          <w:lang w:eastAsia="bg-BG"/>
        </w:rPr>
        <w:t>- изработване на икономическа оценка, финансова оценка и техническа оценка на разработваните продуктова и/или производствена иновация;</w:t>
      </w:r>
    </w:p>
    <w:p w14:paraId="64A231E4" w14:textId="77777777" w:rsidR="005A3C53" w:rsidRPr="005A3C53" w:rsidRDefault="005A3C53" w:rsidP="005A3C5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5A3C53">
        <w:rPr>
          <w:rFonts w:ascii="Times New Roman" w:eastAsia="Times New Roman" w:hAnsi="Times New Roman" w:cs="Times New Roman"/>
          <w:sz w:val="24"/>
          <w:szCs w:val="24"/>
          <w:lang w:eastAsia="bg-BG"/>
        </w:rPr>
        <w:t>- разработване на технологии за производство на иновативната продуктова и/или производствена иновация;</w:t>
      </w:r>
    </w:p>
    <w:p w14:paraId="3D60F290" w14:textId="77777777" w:rsidR="005A3C53" w:rsidRPr="005A3C53" w:rsidRDefault="005A3C53" w:rsidP="005A3C5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5A3C53">
        <w:rPr>
          <w:rFonts w:ascii="Times New Roman" w:eastAsia="Times New Roman" w:hAnsi="Times New Roman" w:cs="Times New Roman"/>
          <w:sz w:val="24"/>
          <w:szCs w:val="24"/>
          <w:lang w:eastAsia="bg-BG"/>
        </w:rPr>
        <w:t>- изработване на пазарни анализи и проучвания, маркетингови планове за пазарна реализация на иновативната продуктова и/или производствена иновация;</w:t>
      </w:r>
    </w:p>
    <w:p w14:paraId="4B464605" w14:textId="77777777" w:rsidR="005A3C53" w:rsidRPr="005A3C53" w:rsidRDefault="005A3C53" w:rsidP="005A3C5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5A3C53">
        <w:rPr>
          <w:rFonts w:ascii="Times New Roman" w:eastAsia="Times New Roman" w:hAnsi="Times New Roman" w:cs="Times New Roman"/>
          <w:sz w:val="24"/>
          <w:szCs w:val="24"/>
          <w:lang w:eastAsia="bg-BG"/>
        </w:rPr>
        <w:t>- наем на зали и техника за организиране на промоционални събития в България за популяризиране на иновативната продуктова и/или производствена иновация.</w:t>
      </w:r>
    </w:p>
    <w:p w14:paraId="61F90123" w14:textId="77777777" w:rsidR="005A3C53" w:rsidRPr="005A3C53" w:rsidRDefault="005A3C53" w:rsidP="005A3C5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5A3C53">
        <w:rPr>
          <w:rFonts w:ascii="Times New Roman" w:eastAsia="Times New Roman" w:hAnsi="Times New Roman" w:cs="Times New Roman"/>
          <w:sz w:val="24"/>
          <w:szCs w:val="24"/>
          <w:lang w:eastAsia="bg-BG"/>
        </w:rPr>
        <w:t>1.7. Разходи за командировки в страната и чужбина (пътни, дневни и квартирни) на персонала на предприятието, разработващ иновацията, необходими за изпълнението на дейностите по проекта. Разходите за командировки са допустими при спазване на изискванията на Наредбата за командировки в страната и Наредбата за служебните командировки и специализации в чужбина. Максималният размер на разходите за дневни и квартирни при командировки в чужбина не следва да превишава размера, указан в Приложение 2 на Наредбата за служебните командировки и специализации в чужбина.</w:t>
      </w:r>
    </w:p>
    <w:p w14:paraId="28AD74F5" w14:textId="77777777" w:rsidR="005A3C53" w:rsidRPr="005A3C53" w:rsidRDefault="005A3C53" w:rsidP="005A3C53">
      <w:pPr>
        <w:pBdr>
          <w:top w:val="single" w:sz="4" w:space="1" w:color="auto"/>
          <w:left w:val="single" w:sz="4" w:space="4" w:color="auto"/>
          <w:bottom w:val="single" w:sz="4" w:space="1" w:color="auto"/>
          <w:right w:val="single" w:sz="4" w:space="4" w:color="auto"/>
        </w:pBdr>
        <w:spacing w:before="120" w:after="120" w:line="240" w:lineRule="auto"/>
        <w:jc w:val="both"/>
        <w:rPr>
          <w:rFonts w:ascii="Verdana" w:eastAsia="Times New Roman" w:hAnsi="Verdana" w:cs="Times New Roman"/>
          <w:b/>
          <w:sz w:val="18"/>
          <w:szCs w:val="18"/>
          <w:lang w:eastAsia="bg-BG"/>
        </w:rPr>
      </w:pPr>
      <w:r w:rsidRPr="005A3C53">
        <w:rPr>
          <w:rFonts w:ascii="Times New Roman" w:eastAsia="Times New Roman" w:hAnsi="Times New Roman" w:cs="Times New Roman"/>
          <w:sz w:val="24"/>
          <w:szCs w:val="24"/>
          <w:lang w:eastAsia="bg-BG"/>
        </w:rPr>
        <w:t>1.8. Разходи за визуализация - до 2 000 лв.</w:t>
      </w:r>
      <w:r w:rsidRPr="005A3C53">
        <w:rPr>
          <w:rFonts w:ascii="Verdana" w:eastAsia="Times New Roman" w:hAnsi="Verdana" w:cs="Times New Roman"/>
          <w:b/>
          <w:sz w:val="18"/>
          <w:szCs w:val="18"/>
          <w:lang w:eastAsia="bg-BG"/>
        </w:rPr>
        <w:t xml:space="preserve"> </w:t>
      </w:r>
    </w:p>
    <w:p w14:paraId="00F843F8" w14:textId="77777777" w:rsidR="005A3C53" w:rsidRDefault="005A3C53" w:rsidP="00322B00">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sz w:val="24"/>
          <w:szCs w:val="24"/>
        </w:rPr>
      </w:pPr>
    </w:p>
    <w:p w14:paraId="665A97EC" w14:textId="3B2A721C" w:rsidR="00B55438" w:rsidRDefault="007C4485" w:rsidP="00362418">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sz w:val="24"/>
          <w:szCs w:val="24"/>
        </w:rPr>
      </w:pPr>
      <w:r>
        <w:rPr>
          <w:rFonts w:ascii="Times New Roman" w:hAnsi="Times New Roman" w:cs="Times New Roman"/>
          <w:b/>
          <w:sz w:val="24"/>
          <w:szCs w:val="24"/>
        </w:rPr>
        <w:t>Б</w:t>
      </w:r>
      <w:r w:rsidRPr="00885856">
        <w:rPr>
          <w:rFonts w:ascii="Times New Roman" w:hAnsi="Times New Roman" w:cs="Times New Roman"/>
          <w:b/>
          <w:sz w:val="24"/>
          <w:szCs w:val="24"/>
        </w:rPr>
        <w:t xml:space="preserve">. Допустими </w:t>
      </w:r>
      <w:r>
        <w:rPr>
          <w:rFonts w:ascii="Times New Roman" w:hAnsi="Times New Roman" w:cs="Times New Roman"/>
          <w:b/>
          <w:sz w:val="24"/>
          <w:szCs w:val="24"/>
        </w:rPr>
        <w:t>разходи</w:t>
      </w:r>
      <w:r w:rsidRPr="00885856">
        <w:rPr>
          <w:rFonts w:ascii="Times New Roman" w:hAnsi="Times New Roman" w:cs="Times New Roman"/>
          <w:b/>
          <w:sz w:val="24"/>
          <w:szCs w:val="24"/>
        </w:rPr>
        <w:t xml:space="preserve"> </w:t>
      </w:r>
      <w:r w:rsidRPr="008E50E3">
        <w:rPr>
          <w:rFonts w:ascii="Times New Roman" w:hAnsi="Times New Roman" w:cs="Times New Roman"/>
          <w:b/>
          <w:sz w:val="24"/>
          <w:szCs w:val="24"/>
        </w:rPr>
        <w:t xml:space="preserve">по </w:t>
      </w:r>
      <w:r w:rsidRPr="00D96209">
        <w:rPr>
          <w:rFonts w:ascii="Times New Roman" w:hAnsi="Times New Roman" w:cs="Times New Roman"/>
          <w:b/>
          <w:sz w:val="24"/>
          <w:szCs w:val="24"/>
        </w:rPr>
        <w:t xml:space="preserve">Елемент </w:t>
      </w:r>
      <w:r w:rsidRPr="007C4485">
        <w:rPr>
          <w:rFonts w:ascii="Times New Roman" w:hAnsi="Times New Roman" w:cs="Times New Roman"/>
          <w:b/>
          <w:sz w:val="24"/>
          <w:szCs w:val="24"/>
        </w:rPr>
        <w:t>Б „Внедряване на продуктови и/или производствени иновации от предприятия</w:t>
      </w:r>
      <w:r w:rsidRPr="008E50E3">
        <w:rPr>
          <w:rFonts w:ascii="Times New Roman" w:hAnsi="Times New Roman" w:cs="Times New Roman"/>
          <w:b/>
          <w:sz w:val="24"/>
          <w:szCs w:val="24"/>
        </w:rPr>
        <w:t>“</w:t>
      </w:r>
      <w:r>
        <w:rPr>
          <w:rFonts w:ascii="Times New Roman" w:hAnsi="Times New Roman" w:cs="Times New Roman"/>
          <w:b/>
          <w:sz w:val="24"/>
          <w:szCs w:val="24"/>
        </w:rPr>
        <w:t>:</w:t>
      </w:r>
    </w:p>
    <w:p w14:paraId="6B1A19F5" w14:textId="77777777" w:rsidR="00B55438" w:rsidRPr="00B55438" w:rsidRDefault="00B55438" w:rsidP="00B5543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B55438">
        <w:rPr>
          <w:rFonts w:ascii="Times New Roman" w:eastAsia="Times New Roman" w:hAnsi="Times New Roman" w:cs="Times New Roman"/>
          <w:sz w:val="24"/>
          <w:szCs w:val="24"/>
          <w:lang w:eastAsia="bg-BG"/>
        </w:rPr>
        <w:t>1.Разходи за придобиване на машини, съоръжения и оборудване, представляващи дълготрайни материални активи, необходими за изпълнението на дейностите по проекта;</w:t>
      </w:r>
    </w:p>
    <w:p w14:paraId="6362CF5A" w14:textId="77777777" w:rsidR="00B55438" w:rsidRPr="00B55438" w:rsidRDefault="00B55438" w:rsidP="00B5543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i/>
          <w:sz w:val="24"/>
          <w:szCs w:val="24"/>
          <w:lang w:eastAsia="bg-BG"/>
        </w:rPr>
      </w:pPr>
      <w:r w:rsidRPr="00B55438">
        <w:rPr>
          <w:rFonts w:ascii="Times New Roman" w:eastAsia="Times New Roman" w:hAnsi="Times New Roman" w:cs="Times New Roman"/>
          <w:sz w:val="24"/>
          <w:szCs w:val="24"/>
          <w:lang w:eastAsia="bg-BG"/>
        </w:rPr>
        <w:t>2.Разходи за придобиване на дълготрайни нематериални активи (вкл. разходи за разработване на софтуер), необходими за изпълнението на дейностите по проекта.</w:t>
      </w:r>
    </w:p>
    <w:p w14:paraId="60B99991" w14:textId="77777777" w:rsidR="00B55438" w:rsidRPr="00B55438" w:rsidRDefault="00B55438" w:rsidP="00B5543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i/>
          <w:sz w:val="24"/>
          <w:szCs w:val="24"/>
          <w:lang w:eastAsia="bg-BG"/>
        </w:rPr>
      </w:pPr>
      <w:r w:rsidRPr="00B55438">
        <w:rPr>
          <w:rFonts w:ascii="Times New Roman" w:eastAsia="Times New Roman" w:hAnsi="Times New Roman" w:cs="Times New Roman"/>
          <w:sz w:val="24"/>
          <w:szCs w:val="24"/>
          <w:lang w:eastAsia="bg-BG"/>
        </w:rPr>
        <w:t xml:space="preserve">3.Разходи за консултантски и помощни услуги в подкрепа на иновациите - </w:t>
      </w:r>
      <w:r w:rsidRPr="00B55438">
        <w:rPr>
          <w:rFonts w:ascii="Times New Roman" w:eastAsia="Times New Roman" w:hAnsi="Times New Roman" w:cs="Times New Roman"/>
          <w:i/>
          <w:sz w:val="24"/>
          <w:szCs w:val="24"/>
          <w:lang w:eastAsia="bg-BG"/>
        </w:rPr>
        <w:t>не следва да надвишават 30% от общо допустимите разходи по проекта.</w:t>
      </w:r>
    </w:p>
    <w:p w14:paraId="4B4542C4" w14:textId="77777777" w:rsidR="00B55438" w:rsidRPr="00B55438" w:rsidRDefault="00B55438" w:rsidP="00B55438">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cs="Times New Roman"/>
          <w:sz w:val="24"/>
          <w:szCs w:val="24"/>
        </w:rPr>
      </w:pPr>
      <w:r w:rsidRPr="00B55438">
        <w:rPr>
          <w:rFonts w:ascii="Times New Roman" w:eastAsia="Calibri" w:hAnsi="Times New Roman" w:cs="Times New Roman"/>
          <w:b/>
          <w:sz w:val="24"/>
          <w:szCs w:val="24"/>
        </w:rPr>
        <w:t xml:space="preserve">Разходите за консултантски услуги в подкрепа на иновациите </w:t>
      </w:r>
      <w:r w:rsidRPr="00B55438">
        <w:rPr>
          <w:rFonts w:ascii="Times New Roman" w:eastAsia="Calibri" w:hAnsi="Times New Roman" w:cs="Times New Roman"/>
          <w:sz w:val="24"/>
          <w:szCs w:val="24"/>
        </w:rPr>
        <w:t xml:space="preserve">следва да са свързани с иновацията, която се подкрепя по проекта. Включването на услуги от общ характер е недопустимо. Разходите включват: </w:t>
      </w:r>
    </w:p>
    <w:p w14:paraId="3B1F330B" w14:textId="77777777" w:rsidR="00B55438" w:rsidRPr="00B55438" w:rsidRDefault="00B55438" w:rsidP="00B55438">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Calibri" w:hAnsi="Times New Roman" w:cs="Times New Roman"/>
          <w:sz w:val="24"/>
          <w:szCs w:val="24"/>
        </w:rPr>
      </w:pPr>
      <w:r w:rsidRPr="00B55438">
        <w:rPr>
          <w:rFonts w:ascii="Times New Roman" w:eastAsia="Calibri" w:hAnsi="Times New Roman" w:cs="Times New Roman"/>
          <w:b/>
          <w:sz w:val="24"/>
          <w:szCs w:val="24"/>
        </w:rPr>
        <w:t xml:space="preserve">- разходи за консултиране, подпомагане и обучение в областта на придобиването, защитата и експлоатацията на нематериални активи: </w:t>
      </w:r>
      <w:r w:rsidRPr="00B55438">
        <w:rPr>
          <w:rFonts w:ascii="Times New Roman" w:eastAsia="Calibri" w:hAnsi="Times New Roman" w:cs="Times New Roman"/>
          <w:sz w:val="24"/>
          <w:szCs w:val="24"/>
        </w:rPr>
        <w:t xml:space="preserve">разходи за такси за услуги, извършвани от Патентно ведомство (с изключение на такси за подаване на заявка за патент/полезен модел/промишлен дизайн); разходи за външни услуги (договори за възлагане, граждански договори), свързани със защита на интелектуална собственост на национално и международно равнище върху внедряваните по проекта иновативни продукти/процеси, вкл. проучвания, извършени от правоспособен представител по </w:t>
      </w:r>
      <w:r w:rsidRPr="00B55438">
        <w:rPr>
          <w:rFonts w:ascii="Times New Roman" w:eastAsia="Calibri" w:hAnsi="Times New Roman" w:cs="Times New Roman"/>
          <w:sz w:val="24"/>
          <w:szCs w:val="24"/>
        </w:rPr>
        <w:lastRenderedPageBreak/>
        <w:t>индустриална/интелектуална собственост; превод и други дейности, извършени с цел придобиване на права в други страни; подготовка на заявка за патент, за регистрация на полезен модел на национално и международно равнище; услуги, свързани с получаване на защитен документ; услуги, свързани с експлоатацията на патент, полезен модел и др..; разходи за участия в обучения (вкл. такси за обучения, разходи за командировки в страната (пътни, дневни и квартирни)).</w:t>
      </w:r>
    </w:p>
    <w:p w14:paraId="36F5FEAB" w14:textId="77777777" w:rsidR="00B55438" w:rsidRPr="00B55438" w:rsidRDefault="00B55438" w:rsidP="00B55438">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Calibri" w:hAnsi="Times New Roman" w:cs="Times New Roman"/>
          <w:sz w:val="24"/>
          <w:szCs w:val="24"/>
        </w:rPr>
      </w:pPr>
      <w:r w:rsidRPr="00B55438">
        <w:rPr>
          <w:rFonts w:ascii="Times New Roman" w:eastAsia="Calibri" w:hAnsi="Times New Roman" w:cs="Times New Roman"/>
          <w:sz w:val="24"/>
          <w:szCs w:val="24"/>
        </w:rPr>
        <w:t>Горепосочените разходи са допустими, в случай че са свързани с права по интелектуална собственост за иновации, които се подкрепят по проекта (вкл. придобити в рамките на проекта). Допустимите разходи не включват непредвидени разходи, възникнали по време на изпълнение на проекта и разходи, свързани със съдебни спорове по отношение на внедрявания иновативен продукт (стока или услуга) или процес.</w:t>
      </w:r>
    </w:p>
    <w:p w14:paraId="1637BF83" w14:textId="77777777" w:rsidR="00B55438" w:rsidRPr="00B55438" w:rsidRDefault="00B55438" w:rsidP="00B55438">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Calibri" w:hAnsi="Times New Roman" w:cs="Times New Roman"/>
          <w:sz w:val="24"/>
          <w:szCs w:val="24"/>
        </w:rPr>
      </w:pPr>
      <w:r w:rsidRPr="00B55438">
        <w:rPr>
          <w:rFonts w:ascii="Times New Roman" w:eastAsia="Calibri" w:hAnsi="Times New Roman" w:cs="Times New Roman"/>
          <w:b/>
          <w:sz w:val="24"/>
          <w:szCs w:val="24"/>
        </w:rPr>
        <w:t xml:space="preserve">- разходи за консултиране, подпомагане и обучение в областта на използването на стандарти и на правилата, които ги уреждат, като например: </w:t>
      </w:r>
      <w:r w:rsidRPr="00B55438">
        <w:rPr>
          <w:rFonts w:ascii="Times New Roman" w:eastAsia="Calibri" w:hAnsi="Times New Roman" w:cs="Times New Roman"/>
          <w:sz w:val="24"/>
          <w:szCs w:val="24"/>
        </w:rPr>
        <w:t>разходи за външни консултантски услуги (договори за възлагане/граждански договори); разходи за обучения (вкл. такси за обучения, разходи за командировки в страната (пътни, дневни и квартирни)) - разходите за обучение са допустими само за лицата, които са посочени в т. 9 „Екип“ от Формуляра за кандидатстване; разходите за командировки са допустими до размерите, определени в Наредбата за командировките в страната.</w:t>
      </w:r>
    </w:p>
    <w:p w14:paraId="73BAD2D0" w14:textId="77777777" w:rsidR="00B55438" w:rsidRPr="00B55438" w:rsidRDefault="00B55438" w:rsidP="00B55438">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Calibri" w:hAnsi="Times New Roman" w:cs="Times New Roman"/>
          <w:b/>
          <w:sz w:val="24"/>
          <w:szCs w:val="24"/>
        </w:rPr>
      </w:pPr>
      <w:r w:rsidRPr="00B55438">
        <w:rPr>
          <w:rFonts w:ascii="Times New Roman" w:eastAsia="Calibri" w:hAnsi="Times New Roman" w:cs="Times New Roman"/>
          <w:b/>
          <w:sz w:val="24"/>
          <w:szCs w:val="24"/>
        </w:rPr>
        <w:t>Разходи за помощните услуги в подкрепа на внедряването на иновации включват:</w:t>
      </w:r>
    </w:p>
    <w:p w14:paraId="613667AD" w14:textId="77777777" w:rsidR="00B55438" w:rsidRPr="00B55438" w:rsidRDefault="00B55438" w:rsidP="00B55438">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Calibri" w:hAnsi="Times New Roman" w:cs="Times New Roman"/>
          <w:sz w:val="24"/>
          <w:szCs w:val="24"/>
        </w:rPr>
      </w:pPr>
      <w:r w:rsidRPr="00B55438">
        <w:rPr>
          <w:rFonts w:ascii="Times New Roman" w:eastAsia="Calibri" w:hAnsi="Times New Roman" w:cs="Times New Roman"/>
          <w:b/>
          <w:sz w:val="24"/>
          <w:szCs w:val="24"/>
        </w:rPr>
        <w:t xml:space="preserve">- разходи за осигуряване на бази данни с цел разработване на по-ефективни продукти, процеси или услуги, като например: </w:t>
      </w:r>
      <w:r w:rsidRPr="00B55438">
        <w:rPr>
          <w:rFonts w:ascii="Times New Roman" w:eastAsia="Calibri" w:hAnsi="Times New Roman" w:cs="Times New Roman"/>
          <w:sz w:val="24"/>
          <w:szCs w:val="24"/>
        </w:rPr>
        <w:t>разходи за такси за достъп до бази данни, разходи за абонамент за достъп до бази данни;</w:t>
      </w:r>
    </w:p>
    <w:p w14:paraId="7F344A42" w14:textId="77777777" w:rsidR="00B55438" w:rsidRPr="00B55438" w:rsidRDefault="00B55438" w:rsidP="00B55438">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Calibri" w:hAnsi="Times New Roman" w:cs="Times New Roman"/>
          <w:b/>
          <w:sz w:val="24"/>
          <w:szCs w:val="24"/>
        </w:rPr>
      </w:pPr>
      <w:r w:rsidRPr="00B55438">
        <w:rPr>
          <w:rFonts w:ascii="Times New Roman" w:eastAsia="Calibri" w:hAnsi="Times New Roman" w:cs="Times New Roman"/>
          <w:b/>
          <w:sz w:val="24"/>
          <w:szCs w:val="24"/>
        </w:rPr>
        <w:t xml:space="preserve">- разходи за осигуряване на библиотеки с цел разработване на по-ефективни продукти, процеси или услуги, като например: </w:t>
      </w:r>
      <w:r w:rsidRPr="00B55438">
        <w:rPr>
          <w:rFonts w:ascii="Times New Roman" w:eastAsia="Calibri" w:hAnsi="Times New Roman" w:cs="Times New Roman"/>
          <w:sz w:val="24"/>
          <w:szCs w:val="24"/>
        </w:rPr>
        <w:t>разходи за такси за достъп до библиотеки, разходи за абонамент за достъп до библиотеки - р</w:t>
      </w:r>
      <w:r w:rsidRPr="00B55438">
        <w:rPr>
          <w:rFonts w:ascii="Times New Roman" w:eastAsia="Calibri" w:hAnsi="Times New Roman" w:cs="Times New Roman"/>
          <w:b/>
          <w:sz w:val="24"/>
          <w:szCs w:val="24"/>
        </w:rPr>
        <w:t>азходите за осигуряване на достъп до бази данни и библиотеки са допустими само за периода на изпълнение на проекта;</w:t>
      </w:r>
    </w:p>
    <w:p w14:paraId="1411D432" w14:textId="77777777" w:rsidR="00B55438" w:rsidRPr="00B55438" w:rsidRDefault="00B55438" w:rsidP="00B55438">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Calibri" w:hAnsi="Times New Roman" w:cs="Times New Roman"/>
          <w:sz w:val="24"/>
          <w:szCs w:val="24"/>
        </w:rPr>
      </w:pPr>
      <w:r w:rsidRPr="00B55438">
        <w:rPr>
          <w:rFonts w:ascii="Times New Roman" w:eastAsia="Calibri" w:hAnsi="Times New Roman" w:cs="Times New Roman"/>
          <w:b/>
          <w:sz w:val="24"/>
          <w:szCs w:val="24"/>
        </w:rPr>
        <w:t xml:space="preserve">- разходи за осигуряване на пазарни проучвания с цел разработване на по-ефективни продукти, процеси или услуги, като например: </w:t>
      </w:r>
      <w:r w:rsidRPr="00B55438">
        <w:rPr>
          <w:rFonts w:ascii="Times New Roman" w:eastAsia="Calibri" w:hAnsi="Times New Roman" w:cs="Times New Roman"/>
          <w:sz w:val="24"/>
          <w:szCs w:val="24"/>
        </w:rPr>
        <w:t>разходи за външни услуги (договори за възлагане/граждански договори);</w:t>
      </w:r>
    </w:p>
    <w:p w14:paraId="0B062C5A" w14:textId="77777777" w:rsidR="00B55438" w:rsidRPr="00B55438" w:rsidRDefault="00B55438" w:rsidP="00B55438">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Calibri" w:hAnsi="Times New Roman" w:cs="Times New Roman"/>
          <w:sz w:val="24"/>
          <w:szCs w:val="24"/>
        </w:rPr>
      </w:pPr>
      <w:r w:rsidRPr="00B55438">
        <w:rPr>
          <w:rFonts w:ascii="Times New Roman" w:eastAsia="Calibri" w:hAnsi="Times New Roman" w:cs="Times New Roman"/>
          <w:b/>
          <w:sz w:val="24"/>
          <w:szCs w:val="24"/>
        </w:rPr>
        <w:t>- разходи за осигуряване на лаборатории</w:t>
      </w:r>
      <w:r w:rsidRPr="00B55438">
        <w:rPr>
          <w:rFonts w:ascii="Times New Roman" w:eastAsia="Calibri" w:hAnsi="Times New Roman" w:cs="Times New Roman"/>
          <w:b/>
          <w:sz w:val="24"/>
          <w:szCs w:val="24"/>
          <w:vertAlign w:val="superscript"/>
        </w:rPr>
        <w:footnoteReference w:id="6"/>
      </w:r>
      <w:r w:rsidRPr="00B55438">
        <w:rPr>
          <w:rFonts w:ascii="Times New Roman" w:eastAsia="Calibri" w:hAnsi="Times New Roman" w:cs="Times New Roman"/>
          <w:b/>
          <w:sz w:val="24"/>
          <w:szCs w:val="24"/>
        </w:rPr>
        <w:t xml:space="preserve"> с цел разработване на по-ефективни продукти, процеси или услуги, като например: </w:t>
      </w:r>
      <w:r w:rsidRPr="00B55438">
        <w:rPr>
          <w:rFonts w:ascii="Times New Roman" w:eastAsia="Calibri" w:hAnsi="Times New Roman" w:cs="Times New Roman"/>
          <w:sz w:val="24"/>
          <w:szCs w:val="24"/>
        </w:rPr>
        <w:t>разходи за външни услуги за провеждане на изследвания, измервания, изпитвания;</w:t>
      </w:r>
    </w:p>
    <w:p w14:paraId="06E0364A" w14:textId="77777777" w:rsidR="00B55438" w:rsidRPr="00B55438" w:rsidRDefault="00B55438" w:rsidP="00B55438">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Calibri" w:hAnsi="Times New Roman" w:cs="Times New Roman"/>
          <w:sz w:val="24"/>
          <w:szCs w:val="24"/>
        </w:rPr>
      </w:pPr>
      <w:r w:rsidRPr="00B55438">
        <w:rPr>
          <w:rFonts w:ascii="Times New Roman" w:eastAsia="Calibri" w:hAnsi="Times New Roman" w:cs="Times New Roman"/>
          <w:b/>
          <w:sz w:val="24"/>
          <w:szCs w:val="24"/>
        </w:rPr>
        <w:t xml:space="preserve">- разходи за осигуряване на етикети за качество с цел разработване на по-ефективни продукти, процеси или услуги, като например: </w:t>
      </w:r>
      <w:r w:rsidRPr="00B55438">
        <w:rPr>
          <w:rFonts w:ascii="Times New Roman" w:eastAsia="Calibri" w:hAnsi="Times New Roman" w:cs="Times New Roman"/>
          <w:sz w:val="24"/>
          <w:szCs w:val="24"/>
        </w:rPr>
        <w:t xml:space="preserve">такси и разходи за </w:t>
      </w:r>
      <w:r w:rsidRPr="00B55438">
        <w:rPr>
          <w:rFonts w:ascii="Times New Roman" w:eastAsia="Calibri" w:hAnsi="Times New Roman" w:cs="Times New Roman"/>
          <w:sz w:val="24"/>
          <w:szCs w:val="24"/>
        </w:rPr>
        <w:lastRenderedPageBreak/>
        <w:t>външни услуги за придобиване на етикети за качество за внедряваната по проекта иновация;</w:t>
      </w:r>
    </w:p>
    <w:p w14:paraId="628F7432" w14:textId="77777777" w:rsidR="00B55438" w:rsidRPr="00B55438" w:rsidRDefault="00B55438" w:rsidP="00B55438">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Calibri" w:hAnsi="Times New Roman" w:cs="Times New Roman"/>
          <w:sz w:val="24"/>
          <w:szCs w:val="24"/>
        </w:rPr>
      </w:pPr>
      <w:r w:rsidRPr="00B55438">
        <w:rPr>
          <w:rFonts w:ascii="Times New Roman" w:eastAsia="Calibri" w:hAnsi="Times New Roman" w:cs="Times New Roman"/>
          <w:b/>
          <w:sz w:val="24"/>
          <w:szCs w:val="24"/>
        </w:rPr>
        <w:t xml:space="preserve">- разходи за изпитване и сертифициране с цел разработване на по-ефективни продукти, процеси или услуги, като например: </w:t>
      </w:r>
      <w:r w:rsidRPr="00B55438">
        <w:rPr>
          <w:rFonts w:ascii="Times New Roman" w:eastAsia="Calibri" w:hAnsi="Times New Roman" w:cs="Times New Roman"/>
          <w:sz w:val="24"/>
          <w:szCs w:val="24"/>
        </w:rPr>
        <w:t>такси и разходи за външни услуги за изпитване и сертификация на иновативния продукт (стока или услуга) или процес, респективно получаване на продуктово съответствие за иновативния продукт, в съответствие с приложимите стандарти.</w:t>
      </w:r>
    </w:p>
    <w:p w14:paraId="7EE62935" w14:textId="296FA570" w:rsidR="00B55438" w:rsidRDefault="00B55438" w:rsidP="00B55438">
      <w:pPr>
        <w:pBdr>
          <w:top w:val="single" w:sz="4" w:space="1" w:color="auto"/>
          <w:left w:val="single" w:sz="4" w:space="4" w:color="auto"/>
          <w:bottom w:val="single" w:sz="4" w:space="1" w:color="auto"/>
          <w:right w:val="single" w:sz="4" w:space="4" w:color="auto"/>
        </w:pBdr>
        <w:spacing w:after="240" w:line="240" w:lineRule="auto"/>
        <w:jc w:val="both"/>
        <w:rPr>
          <w:rFonts w:ascii="Verdana" w:eastAsia="Times New Roman" w:hAnsi="Verdana" w:cs="Times New Roman"/>
          <w:b/>
          <w:sz w:val="18"/>
          <w:szCs w:val="18"/>
          <w:lang w:eastAsia="bg-BG"/>
        </w:rPr>
      </w:pPr>
      <w:r w:rsidRPr="00B55438">
        <w:rPr>
          <w:rFonts w:ascii="Times New Roman" w:eastAsia="Times New Roman" w:hAnsi="Times New Roman" w:cs="Times New Roman"/>
          <w:sz w:val="24"/>
          <w:szCs w:val="24"/>
          <w:lang w:eastAsia="bg-BG"/>
        </w:rPr>
        <w:t>4. Разходи за визуализация - до 2 000 лв.</w:t>
      </w:r>
      <w:r w:rsidRPr="00B55438">
        <w:rPr>
          <w:rFonts w:ascii="Verdana" w:eastAsia="Times New Roman" w:hAnsi="Verdana" w:cs="Times New Roman"/>
          <w:b/>
          <w:sz w:val="18"/>
          <w:szCs w:val="18"/>
          <w:lang w:eastAsia="bg-BG"/>
        </w:rPr>
        <w:t xml:space="preserve"> </w:t>
      </w:r>
    </w:p>
    <w:p w14:paraId="23728E99" w14:textId="77777777" w:rsidR="006D7B45" w:rsidRPr="006D7B45" w:rsidRDefault="006D7B45" w:rsidP="006D7B45">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eastAsia="Times New Roman" w:hAnsi="Times New Roman" w:cs="Times New Roman"/>
          <w:sz w:val="24"/>
          <w:szCs w:val="24"/>
          <w:lang w:eastAsia="bg-BG"/>
        </w:rPr>
      </w:pPr>
      <w:r w:rsidRPr="006D7B45">
        <w:rPr>
          <w:rFonts w:ascii="Times New Roman" w:eastAsia="Times New Roman" w:hAnsi="Times New Roman" w:cs="Times New Roman"/>
          <w:b/>
          <w:sz w:val="24"/>
          <w:szCs w:val="24"/>
          <w:lang w:eastAsia="bg-BG"/>
        </w:rPr>
        <w:t>ВАЖНО:</w:t>
      </w:r>
      <w:r w:rsidRPr="006D7B45">
        <w:rPr>
          <w:rFonts w:ascii="Times New Roman" w:eastAsia="Times New Roman" w:hAnsi="Times New Roman" w:cs="Times New Roman"/>
          <w:sz w:val="24"/>
          <w:szCs w:val="24"/>
          <w:lang w:eastAsia="bg-BG"/>
        </w:rPr>
        <w:t xml:space="preserve"> Дълготрайните материални и нематериални активи, придобити със средства по проект, следва да бъдат използвани единствено в стопанския обект, който получава помощта, да бъдат амортизируеми, да бъдат закупени при пазарни условия от трети страни, несвързани с купувача, да бъдат включени в активите на предприятието, получаващо помощта, както и да останат свързани с проекта, за който е предоставена помощта, за срок от минимум три години. Допустимо е придобиването на посочените активи чрез договор за краткосрочен финансов лизинг, в който се съдържа задължението бенефициентът да закупи актива след изтичането на договора за лизинг, но не по- късно от крайния срок на изпълнение на проекта. Придобиването чрез финансов лизинг е допустимо при спазване на условията на чл. 18, ал. 1 и ал. 3 на ПМС № 189/2016 г. Бенефициентът може да придобие собствеността върху даден актив или чрез договор за финансов лизинг или чрез договор за покупка. </w:t>
      </w:r>
    </w:p>
    <w:p w14:paraId="7CD54E35" w14:textId="0EA6AC17" w:rsidR="006D7B45" w:rsidRPr="006D7B45" w:rsidRDefault="006D7B45" w:rsidP="006D7B45">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eastAsia="Times New Roman" w:hAnsi="Times New Roman" w:cs="Times New Roman"/>
          <w:i/>
          <w:sz w:val="24"/>
          <w:szCs w:val="24"/>
          <w:lang w:eastAsia="bg-BG"/>
        </w:rPr>
      </w:pPr>
      <w:r w:rsidRPr="006D7B45">
        <w:rPr>
          <w:rFonts w:ascii="Times New Roman" w:eastAsia="Times New Roman" w:hAnsi="Times New Roman" w:cs="Times New Roman"/>
          <w:b/>
          <w:sz w:val="24"/>
          <w:szCs w:val="24"/>
          <w:lang w:eastAsia="bg-BG"/>
        </w:rPr>
        <w:t>ВАЖНО:</w:t>
      </w:r>
      <w:r w:rsidRPr="006D7B45">
        <w:rPr>
          <w:rFonts w:ascii="Times New Roman" w:eastAsia="Times New Roman" w:hAnsi="Times New Roman" w:cs="Times New Roman"/>
          <w:sz w:val="24"/>
          <w:szCs w:val="24"/>
          <w:lang w:eastAsia="bg-BG"/>
        </w:rPr>
        <w:t xml:space="preserve"> </w:t>
      </w:r>
      <w:r w:rsidR="00957D89">
        <w:rPr>
          <w:rFonts w:ascii="Times New Roman" w:eastAsia="Times New Roman" w:hAnsi="Times New Roman" w:cs="Times New Roman"/>
          <w:i/>
          <w:sz w:val="24"/>
          <w:szCs w:val="24"/>
          <w:lang w:eastAsia="bg-BG"/>
        </w:rPr>
        <w:t>Р</w:t>
      </w:r>
      <w:r w:rsidRPr="006D7B45">
        <w:rPr>
          <w:rFonts w:ascii="Times New Roman" w:eastAsia="Times New Roman" w:hAnsi="Times New Roman" w:cs="Times New Roman"/>
          <w:i/>
          <w:sz w:val="24"/>
          <w:szCs w:val="24"/>
          <w:lang w:eastAsia="bg-BG"/>
        </w:rPr>
        <w:t xml:space="preserve">азходите за доставка, монтаж, инсталиране, изпитване и въвеждане в експлоатация на оборудване/машини/съоръжения следва да бъдат включени в общата стойност на съответните активи, посочени в бюджета на проекта (т. 5 от Формуляра за кандидатстване). В случай че са посочени в отделни редове в бюджета на проекта, същите ще бъдат премахнати от бюджета от Комисията за подбор. </w:t>
      </w:r>
    </w:p>
    <w:p w14:paraId="1E264429" w14:textId="77777777" w:rsidR="006D7B45" w:rsidRPr="006D7B45" w:rsidRDefault="006D7B45" w:rsidP="006D7B45">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eastAsia="Calibri" w:hAnsi="Times New Roman" w:cs="Times New Roman"/>
          <w:b/>
          <w:sz w:val="24"/>
          <w:szCs w:val="24"/>
        </w:rPr>
      </w:pPr>
      <w:r w:rsidRPr="006D7B45">
        <w:rPr>
          <w:rFonts w:ascii="Times New Roman" w:eastAsia="Times New Roman" w:hAnsi="Times New Roman" w:cs="Times New Roman"/>
          <w:b/>
          <w:sz w:val="24"/>
          <w:szCs w:val="24"/>
          <w:lang w:eastAsia="bg-BG"/>
        </w:rPr>
        <w:t xml:space="preserve">ВАЖНО: </w:t>
      </w:r>
      <w:r w:rsidRPr="006D7B45">
        <w:rPr>
          <w:rFonts w:ascii="Times New Roman" w:eastAsia="Times New Roman" w:hAnsi="Times New Roman" w:cs="Times New Roman"/>
          <w:sz w:val="24"/>
          <w:szCs w:val="24"/>
          <w:lang w:eastAsia="bg-BG"/>
        </w:rPr>
        <w:t>Когато кандидатът упражнява едновременно дейност в недопустими сектори и в допустими сектори, безвъзмездната помощ се предоставя само за дейностите в допустимите сектори, като кандидатът/бенефициентът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предоставена безвъзмездна помощ. За тази цел кандидатът представя като условие за плащане при първото междинно плащане, при промяна или, ако няма междинни плащания, при окончателно плащане, индивидуален сметкоплан утвърден от ръководството на предприятието с включени в него обособените счетоводни сметки /подсметки/, специално открити за проекта. От извлеченията/счетоводните записи по посочените в индивидуалния сметкоплан сметки следва да е видно разграничаването на разходите, така че дейностите в недопустимите сектори да не се ползват от безвъзмездната помощ.</w:t>
      </w:r>
    </w:p>
    <w:p w14:paraId="42F50851" w14:textId="77777777" w:rsidR="006D7B45" w:rsidRPr="00B55438" w:rsidRDefault="006D7B45" w:rsidP="00B55438">
      <w:pPr>
        <w:pBdr>
          <w:top w:val="single" w:sz="4" w:space="1" w:color="auto"/>
          <w:left w:val="single" w:sz="4" w:space="4" w:color="auto"/>
          <w:bottom w:val="single" w:sz="4" w:space="1" w:color="auto"/>
          <w:right w:val="single" w:sz="4" w:space="4" w:color="auto"/>
        </w:pBdr>
        <w:spacing w:after="240" w:line="240" w:lineRule="auto"/>
        <w:jc w:val="both"/>
        <w:rPr>
          <w:rFonts w:ascii="Verdana" w:eastAsia="Times New Roman" w:hAnsi="Verdana" w:cs="Times New Roman"/>
          <w:b/>
          <w:sz w:val="18"/>
          <w:szCs w:val="18"/>
          <w:lang w:eastAsia="bg-BG"/>
        </w:rPr>
      </w:pPr>
    </w:p>
    <w:p w14:paraId="58089BFB" w14:textId="3FD25C94" w:rsidR="00105398" w:rsidRPr="00C37EED" w:rsidRDefault="006B7ABE" w:rsidP="00C37EED">
      <w:pPr>
        <w:pStyle w:val="2"/>
        <w:rPr>
          <w:rFonts w:ascii="Times New Roman" w:hAnsi="Times New Roman" w:cs="Times New Roman"/>
          <w:b/>
          <w:i/>
          <w:sz w:val="24"/>
          <w:szCs w:val="24"/>
        </w:rPr>
      </w:pPr>
      <w:bookmarkStart w:id="21" w:name="_Toc48040155"/>
      <w:r>
        <w:rPr>
          <w:rFonts w:ascii="Times New Roman" w:hAnsi="Times New Roman" w:cs="Times New Roman"/>
          <w:b/>
          <w:i/>
          <w:sz w:val="24"/>
          <w:szCs w:val="24"/>
        </w:rPr>
        <w:lastRenderedPageBreak/>
        <w:t>14.3</w:t>
      </w:r>
      <w:r w:rsidR="00105398" w:rsidRPr="00C37EED">
        <w:rPr>
          <w:rFonts w:ascii="Times New Roman" w:hAnsi="Times New Roman" w:cs="Times New Roman"/>
          <w:b/>
          <w:i/>
          <w:sz w:val="24"/>
          <w:szCs w:val="24"/>
        </w:rPr>
        <w:t>. Недопустими разходи</w:t>
      </w:r>
      <w:bookmarkEnd w:id="21"/>
    </w:p>
    <w:p w14:paraId="393CE4A0" w14:textId="689A0C00" w:rsidR="006B7ABE" w:rsidRDefault="00105398" w:rsidP="001708C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05398">
        <w:rPr>
          <w:rFonts w:ascii="Times New Roman" w:hAnsi="Times New Roman" w:cs="Times New Roman"/>
          <w:sz w:val="24"/>
          <w:szCs w:val="24"/>
        </w:rPr>
        <w:t xml:space="preserve">Недопустимите разходи </w:t>
      </w:r>
      <w:r w:rsidR="00EE74DF" w:rsidRPr="00EE74DF">
        <w:rPr>
          <w:rFonts w:ascii="Times New Roman" w:hAnsi="Times New Roman" w:cs="Times New Roman"/>
          <w:sz w:val="24"/>
          <w:szCs w:val="24"/>
        </w:rPr>
        <w:t>по наст</w:t>
      </w:r>
      <w:r w:rsidR="00EE74DF">
        <w:rPr>
          <w:rFonts w:ascii="Times New Roman" w:hAnsi="Times New Roman" w:cs="Times New Roman"/>
          <w:sz w:val="24"/>
          <w:szCs w:val="24"/>
        </w:rPr>
        <w:t xml:space="preserve">оящата процедура, </w:t>
      </w:r>
      <w:r w:rsidR="00EE74DF" w:rsidRPr="00EE74DF">
        <w:rPr>
          <w:rFonts w:ascii="Times New Roman" w:hAnsi="Times New Roman" w:cs="Times New Roman"/>
          <w:sz w:val="24"/>
          <w:szCs w:val="24"/>
        </w:rPr>
        <w:t>независимо по кой от двата елемента: Елемент А „Разработване на продуктови и/или производствени иновации от предприятия“ или Елемент Б „Внедряване на продуктови и/или производствени иновации от предприятия“ се подава проектното предложение</w:t>
      </w:r>
      <w:r w:rsidR="00EE74DF">
        <w:rPr>
          <w:rFonts w:ascii="Times New Roman" w:hAnsi="Times New Roman" w:cs="Times New Roman"/>
          <w:sz w:val="24"/>
          <w:szCs w:val="24"/>
        </w:rPr>
        <w:t xml:space="preserve">, </w:t>
      </w:r>
      <w:r w:rsidRPr="00105398">
        <w:rPr>
          <w:rFonts w:ascii="Times New Roman" w:hAnsi="Times New Roman" w:cs="Times New Roman"/>
          <w:sz w:val="24"/>
          <w:szCs w:val="24"/>
        </w:rPr>
        <w:t>се определят на основа на изискванията на Глава 5, Раздел I от ЗУСЕСИФ, Постановление № 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 разпоредбите на Регламент (ЕС) № 1303/2013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и относимото законодателство.</w:t>
      </w:r>
    </w:p>
    <w:p w14:paraId="24FC424A" w14:textId="7DE75654" w:rsidR="00105398" w:rsidRDefault="0074057E" w:rsidP="0054017B">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r>
        <w:rPr>
          <w:rFonts w:ascii="Times New Roman" w:hAnsi="Times New Roman" w:cs="Times New Roman"/>
          <w:sz w:val="24"/>
          <w:szCs w:val="24"/>
        </w:rPr>
        <w:t>НЕДОПУСТИМИ</w:t>
      </w:r>
      <w:r w:rsidRPr="0074057E">
        <w:rPr>
          <w:rFonts w:ascii="Times New Roman" w:hAnsi="Times New Roman" w:cs="Times New Roman"/>
          <w:sz w:val="24"/>
          <w:szCs w:val="24"/>
        </w:rPr>
        <w:t xml:space="preserve"> по </w:t>
      </w:r>
      <w:r>
        <w:rPr>
          <w:rFonts w:ascii="Times New Roman" w:hAnsi="Times New Roman" w:cs="Times New Roman"/>
          <w:sz w:val="24"/>
          <w:szCs w:val="24"/>
        </w:rPr>
        <w:t>настоящата процедура,</w:t>
      </w:r>
      <w:r w:rsidRPr="0074057E">
        <w:rPr>
          <w:rFonts w:ascii="Times New Roman" w:hAnsi="Times New Roman" w:cs="Times New Roman"/>
          <w:sz w:val="24"/>
          <w:szCs w:val="24"/>
        </w:rPr>
        <w:t xml:space="preserve"> независимо по кой от двата елемента: Елемент А „Разработване на продуктови и/или производствени иновации от предприятия“ или Елемент Б „Внедряване на продуктови и/или производствени иновации от предприятия“ се подава проектното предложение</w:t>
      </w:r>
      <w:r>
        <w:rPr>
          <w:rFonts w:ascii="Times New Roman" w:hAnsi="Times New Roman" w:cs="Times New Roman"/>
          <w:sz w:val="24"/>
          <w:szCs w:val="24"/>
        </w:rPr>
        <w:t xml:space="preserve">, </w:t>
      </w:r>
      <w:r w:rsidR="00105398" w:rsidRPr="001708CB">
        <w:rPr>
          <w:rFonts w:ascii="Times New Roman" w:hAnsi="Times New Roman" w:cs="Times New Roman"/>
          <w:b/>
          <w:sz w:val="24"/>
          <w:szCs w:val="24"/>
        </w:rPr>
        <w:t xml:space="preserve"> са следните видове разходи:</w:t>
      </w:r>
    </w:p>
    <w:p w14:paraId="2258DF53" w14:textId="77777777" w:rsidR="007E32C8" w:rsidRPr="007E32C8" w:rsidRDefault="007E32C8" w:rsidP="007E32C8">
      <w:pPr>
        <w:pBdr>
          <w:top w:val="single" w:sz="4" w:space="1" w:color="auto"/>
          <w:left w:val="single" w:sz="4" w:space="4" w:color="auto"/>
          <w:bottom w:val="single" w:sz="4" w:space="1" w:color="auto"/>
          <w:right w:val="single" w:sz="4" w:space="4" w:color="auto"/>
        </w:pBdr>
        <w:tabs>
          <w:tab w:val="left" w:pos="284"/>
        </w:tabs>
        <w:spacing w:after="120" w:line="240" w:lineRule="auto"/>
        <w:jc w:val="both"/>
        <w:rPr>
          <w:rFonts w:ascii="Times New Roman" w:eastAsia="Calibri" w:hAnsi="Times New Roman" w:cs="Times New Roman"/>
          <w:sz w:val="24"/>
          <w:szCs w:val="24"/>
          <w:lang w:eastAsia="bg-BG"/>
        </w:rPr>
      </w:pPr>
      <w:r w:rsidRPr="007E32C8">
        <w:rPr>
          <w:rFonts w:ascii="Times New Roman" w:eastAsia="Calibri" w:hAnsi="Times New Roman" w:cs="Times New Roman"/>
          <w:sz w:val="24"/>
          <w:szCs w:val="24"/>
          <w:lang w:eastAsia="bg-BG"/>
        </w:rPr>
        <w:t>•  разходи за дълготрайни активи втора употреба и за дълготрайни активи, които не са заведени за първи път от получателя на помощта;</w:t>
      </w:r>
    </w:p>
    <w:p w14:paraId="467C3A09" w14:textId="77777777" w:rsidR="007E32C8" w:rsidRPr="007E32C8" w:rsidRDefault="007E32C8" w:rsidP="007E32C8">
      <w:pPr>
        <w:pBdr>
          <w:top w:val="single" w:sz="4" w:space="1" w:color="auto"/>
          <w:left w:val="single" w:sz="4" w:space="4" w:color="auto"/>
          <w:bottom w:val="single" w:sz="4" w:space="1" w:color="auto"/>
          <w:right w:val="single" w:sz="4" w:space="4" w:color="auto"/>
        </w:pBdr>
        <w:tabs>
          <w:tab w:val="left" w:pos="284"/>
        </w:tabs>
        <w:spacing w:after="120" w:line="240" w:lineRule="auto"/>
        <w:jc w:val="both"/>
        <w:rPr>
          <w:rFonts w:ascii="Times New Roman" w:eastAsia="Calibri" w:hAnsi="Times New Roman" w:cs="Times New Roman"/>
          <w:sz w:val="24"/>
          <w:szCs w:val="24"/>
          <w:lang w:eastAsia="bg-BG"/>
        </w:rPr>
      </w:pPr>
      <w:r w:rsidRPr="007E32C8">
        <w:rPr>
          <w:rFonts w:ascii="Times New Roman" w:eastAsia="Calibri" w:hAnsi="Times New Roman" w:cs="Times New Roman"/>
          <w:sz w:val="24"/>
          <w:szCs w:val="24"/>
          <w:lang w:eastAsia="bg-BG"/>
        </w:rPr>
        <w:t>• разходи за закупуване на дълготрайни материални активи и дълготрайни нематериални активи, които не са пряко свързани с постигане на целите на проекта;</w:t>
      </w:r>
    </w:p>
    <w:p w14:paraId="26CB3EAB" w14:textId="77777777" w:rsidR="007E32C8" w:rsidRPr="007E32C8" w:rsidRDefault="007E32C8" w:rsidP="007E32C8">
      <w:pPr>
        <w:pBdr>
          <w:top w:val="single" w:sz="4" w:space="1" w:color="auto"/>
          <w:left w:val="single" w:sz="4" w:space="4" w:color="auto"/>
          <w:bottom w:val="single" w:sz="4" w:space="1" w:color="auto"/>
          <w:right w:val="single" w:sz="4" w:space="4" w:color="auto"/>
        </w:pBdr>
        <w:tabs>
          <w:tab w:val="left" w:pos="284"/>
        </w:tabs>
        <w:spacing w:after="120" w:line="240" w:lineRule="auto"/>
        <w:jc w:val="both"/>
        <w:rPr>
          <w:rFonts w:ascii="Times New Roman" w:eastAsia="Calibri" w:hAnsi="Times New Roman" w:cs="Times New Roman"/>
          <w:sz w:val="24"/>
          <w:szCs w:val="24"/>
          <w:lang w:eastAsia="bg-BG"/>
        </w:rPr>
      </w:pPr>
      <w:r w:rsidRPr="007E32C8">
        <w:rPr>
          <w:rFonts w:ascii="Times New Roman" w:eastAsia="Calibri" w:hAnsi="Times New Roman" w:cs="Times New Roman"/>
          <w:sz w:val="24"/>
          <w:szCs w:val="24"/>
          <w:lang w:eastAsia="bg-BG"/>
        </w:rPr>
        <w:t>• разходи за проекти или за дейности, които са физически</w:t>
      </w:r>
      <w:r w:rsidRPr="007E32C8">
        <w:rPr>
          <w:rFonts w:ascii="Times New Roman" w:eastAsia="Calibri" w:hAnsi="Times New Roman" w:cs="Times New Roman"/>
          <w:sz w:val="24"/>
          <w:szCs w:val="24"/>
          <w:vertAlign w:val="superscript"/>
          <w:lang w:eastAsia="bg-BG"/>
        </w:rPr>
        <w:footnoteReference w:id="7"/>
      </w:r>
      <w:r w:rsidRPr="007E32C8">
        <w:rPr>
          <w:rFonts w:ascii="Times New Roman" w:eastAsia="Calibri" w:hAnsi="Times New Roman" w:cs="Times New Roman"/>
          <w:sz w:val="24"/>
          <w:szCs w:val="24"/>
          <w:lang w:eastAsia="bg-BG"/>
        </w:rPr>
        <w:t xml:space="preserve">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 </w:t>
      </w:r>
    </w:p>
    <w:p w14:paraId="5E2FDFF7" w14:textId="77777777" w:rsidR="007E32C8" w:rsidRPr="007E32C8" w:rsidRDefault="007E32C8" w:rsidP="007E32C8">
      <w:pPr>
        <w:pBdr>
          <w:top w:val="single" w:sz="4" w:space="1" w:color="auto"/>
          <w:left w:val="single" w:sz="4" w:space="4" w:color="auto"/>
          <w:bottom w:val="single" w:sz="4" w:space="1" w:color="auto"/>
          <w:right w:val="single" w:sz="4" w:space="4" w:color="auto"/>
        </w:pBdr>
        <w:tabs>
          <w:tab w:val="left" w:pos="284"/>
        </w:tabs>
        <w:spacing w:after="120" w:line="240" w:lineRule="auto"/>
        <w:jc w:val="both"/>
        <w:rPr>
          <w:rFonts w:ascii="Times New Roman" w:eastAsia="Calibri" w:hAnsi="Times New Roman" w:cs="Times New Roman"/>
          <w:sz w:val="24"/>
          <w:szCs w:val="24"/>
          <w:lang w:eastAsia="bg-BG"/>
        </w:rPr>
      </w:pPr>
      <w:r w:rsidRPr="007E32C8">
        <w:rPr>
          <w:rFonts w:ascii="Times New Roman" w:eastAsia="Calibri" w:hAnsi="Times New Roman" w:cs="Times New Roman"/>
          <w:sz w:val="24"/>
          <w:szCs w:val="24"/>
          <w:lang w:eastAsia="bg-BG"/>
        </w:rPr>
        <w:t>• разходи за закупуване на лицензи за ползване на софтуер със срок до 12 месеца;</w:t>
      </w:r>
    </w:p>
    <w:p w14:paraId="6DAFE942" w14:textId="77777777" w:rsidR="007E32C8" w:rsidRPr="007E32C8" w:rsidRDefault="007E32C8" w:rsidP="007E32C8">
      <w:pPr>
        <w:pBdr>
          <w:top w:val="single" w:sz="4" w:space="1" w:color="auto"/>
          <w:left w:val="single" w:sz="4" w:space="4" w:color="auto"/>
          <w:bottom w:val="single" w:sz="4" w:space="1" w:color="auto"/>
          <w:right w:val="single" w:sz="4" w:space="4" w:color="auto"/>
        </w:pBdr>
        <w:tabs>
          <w:tab w:val="left" w:pos="284"/>
        </w:tabs>
        <w:spacing w:after="120" w:line="240" w:lineRule="auto"/>
        <w:jc w:val="both"/>
        <w:rPr>
          <w:rFonts w:ascii="Times New Roman" w:eastAsia="Calibri" w:hAnsi="Times New Roman" w:cs="Times New Roman"/>
          <w:sz w:val="24"/>
          <w:szCs w:val="24"/>
          <w:lang w:eastAsia="bg-BG"/>
        </w:rPr>
      </w:pPr>
      <w:r w:rsidRPr="007E32C8">
        <w:rPr>
          <w:rFonts w:ascii="Times New Roman" w:eastAsia="Calibri" w:hAnsi="Times New Roman" w:cs="Times New Roman"/>
          <w:sz w:val="24"/>
          <w:szCs w:val="24"/>
          <w:lang w:eastAsia="bg-BG"/>
        </w:rPr>
        <w:t>• разходи за строително-монтажни работи (СМР);</w:t>
      </w:r>
    </w:p>
    <w:p w14:paraId="109483B6" w14:textId="77777777" w:rsidR="007E32C8" w:rsidRPr="007E32C8" w:rsidRDefault="007E32C8" w:rsidP="007E32C8">
      <w:pPr>
        <w:pBdr>
          <w:top w:val="single" w:sz="4" w:space="1" w:color="auto"/>
          <w:left w:val="single" w:sz="4" w:space="4" w:color="auto"/>
          <w:bottom w:val="single" w:sz="4" w:space="1" w:color="auto"/>
          <w:right w:val="single" w:sz="4" w:space="4" w:color="auto"/>
        </w:pBdr>
        <w:tabs>
          <w:tab w:val="left" w:pos="284"/>
        </w:tabs>
        <w:spacing w:after="120" w:line="240" w:lineRule="auto"/>
        <w:jc w:val="both"/>
        <w:rPr>
          <w:rFonts w:ascii="Times New Roman" w:eastAsia="Calibri" w:hAnsi="Times New Roman" w:cs="Times New Roman"/>
          <w:sz w:val="24"/>
          <w:szCs w:val="24"/>
          <w:lang w:eastAsia="bg-BG"/>
        </w:rPr>
      </w:pPr>
      <w:r w:rsidRPr="007E32C8">
        <w:rPr>
          <w:rFonts w:ascii="Times New Roman" w:eastAsia="Calibri" w:hAnsi="Times New Roman" w:cs="Times New Roman"/>
          <w:sz w:val="24"/>
          <w:szCs w:val="24"/>
          <w:lang w:eastAsia="bg-BG"/>
        </w:rPr>
        <w:t>• разходи за реклама – включително и не само публикуване на обяви в периодични издания, изработка, разпространение и излъчване на рекламни спотове (радио и телевизионни) и др. различни от тези, които бенефициентите могат да прилагат при изпълнение на проекти, финансирани от ЕСИФ и посочени в „Единния наръчник на бенефициента за прилагане на правилата за информация и комуникация" 2014-2020;</w:t>
      </w:r>
    </w:p>
    <w:p w14:paraId="2C8DA4FA" w14:textId="77777777" w:rsidR="007E32C8" w:rsidRPr="007E32C8" w:rsidRDefault="007E32C8" w:rsidP="007E32C8">
      <w:pPr>
        <w:pBdr>
          <w:top w:val="single" w:sz="4" w:space="1" w:color="auto"/>
          <w:left w:val="single" w:sz="4" w:space="4" w:color="auto"/>
          <w:bottom w:val="single" w:sz="4" w:space="1" w:color="auto"/>
          <w:right w:val="single" w:sz="4" w:space="4" w:color="auto"/>
        </w:pBdr>
        <w:tabs>
          <w:tab w:val="left" w:pos="284"/>
        </w:tabs>
        <w:spacing w:after="120" w:line="240" w:lineRule="auto"/>
        <w:jc w:val="both"/>
        <w:rPr>
          <w:rFonts w:ascii="Times New Roman" w:eastAsia="Calibri" w:hAnsi="Times New Roman" w:cs="Times New Roman"/>
          <w:sz w:val="24"/>
          <w:szCs w:val="24"/>
          <w:lang w:eastAsia="bg-BG"/>
        </w:rPr>
      </w:pPr>
      <w:r w:rsidRPr="007E32C8">
        <w:rPr>
          <w:rFonts w:ascii="Times New Roman" w:eastAsia="Calibri" w:hAnsi="Times New Roman" w:cs="Times New Roman"/>
          <w:sz w:val="24"/>
          <w:szCs w:val="24"/>
          <w:lang w:eastAsia="bg-BG"/>
        </w:rPr>
        <w:t>• разходи за застраховки на закупеното оборудване;</w:t>
      </w:r>
    </w:p>
    <w:p w14:paraId="50FEC5B7" w14:textId="77777777" w:rsidR="007E32C8" w:rsidRPr="007E32C8" w:rsidRDefault="007E32C8" w:rsidP="007E32C8">
      <w:pPr>
        <w:pBdr>
          <w:top w:val="single" w:sz="4" w:space="1" w:color="auto"/>
          <w:left w:val="single" w:sz="4" w:space="4" w:color="auto"/>
          <w:bottom w:val="single" w:sz="4" w:space="1" w:color="auto"/>
          <w:right w:val="single" w:sz="4" w:space="4" w:color="auto"/>
        </w:pBdr>
        <w:tabs>
          <w:tab w:val="left" w:pos="284"/>
        </w:tabs>
        <w:spacing w:after="120" w:line="240" w:lineRule="auto"/>
        <w:jc w:val="both"/>
        <w:rPr>
          <w:rFonts w:ascii="Times New Roman" w:eastAsia="Calibri" w:hAnsi="Times New Roman" w:cs="Times New Roman"/>
          <w:sz w:val="24"/>
          <w:szCs w:val="24"/>
          <w:lang w:eastAsia="bg-BG"/>
        </w:rPr>
      </w:pPr>
      <w:r w:rsidRPr="007E32C8">
        <w:rPr>
          <w:rFonts w:ascii="Times New Roman" w:eastAsia="Calibri" w:hAnsi="Times New Roman" w:cs="Times New Roman"/>
          <w:sz w:val="24"/>
          <w:szCs w:val="24"/>
          <w:lang w:eastAsia="bg-BG"/>
        </w:rPr>
        <w:t>•</w:t>
      </w:r>
      <w:r w:rsidRPr="007E32C8">
        <w:rPr>
          <w:rFonts w:ascii="Calibri" w:eastAsia="Calibri" w:hAnsi="Calibri" w:cs="Times New Roman"/>
          <w:sz w:val="24"/>
          <w:szCs w:val="24"/>
        </w:rPr>
        <w:t xml:space="preserve"> </w:t>
      </w:r>
      <w:r w:rsidRPr="007E32C8">
        <w:rPr>
          <w:rFonts w:ascii="Times New Roman" w:eastAsia="Calibri" w:hAnsi="Times New Roman" w:cs="Times New Roman"/>
          <w:sz w:val="24"/>
          <w:szCs w:val="24"/>
          <w:lang w:eastAsia="bg-BG"/>
        </w:rPr>
        <w:t>разходи за банкови такси и комисионни;</w:t>
      </w:r>
    </w:p>
    <w:p w14:paraId="58F3CE7A" w14:textId="77777777" w:rsidR="007E32C8" w:rsidRPr="007E32C8" w:rsidRDefault="007E32C8" w:rsidP="007E32C8">
      <w:pPr>
        <w:pBdr>
          <w:top w:val="single" w:sz="4" w:space="1" w:color="auto"/>
          <w:left w:val="single" w:sz="4" w:space="4" w:color="auto"/>
          <w:bottom w:val="single" w:sz="4" w:space="1" w:color="auto"/>
          <w:right w:val="single" w:sz="4" w:space="4" w:color="auto"/>
        </w:pBdr>
        <w:tabs>
          <w:tab w:val="left" w:pos="284"/>
        </w:tabs>
        <w:spacing w:after="120" w:line="240" w:lineRule="auto"/>
        <w:jc w:val="both"/>
        <w:rPr>
          <w:rFonts w:ascii="Times New Roman" w:eastAsia="Calibri" w:hAnsi="Times New Roman" w:cs="Times New Roman"/>
          <w:sz w:val="24"/>
          <w:szCs w:val="24"/>
          <w:lang w:eastAsia="bg-BG"/>
        </w:rPr>
      </w:pPr>
      <w:r w:rsidRPr="007E32C8">
        <w:rPr>
          <w:rFonts w:ascii="Times New Roman" w:eastAsia="Calibri" w:hAnsi="Times New Roman" w:cs="Times New Roman"/>
          <w:sz w:val="24"/>
          <w:szCs w:val="24"/>
          <w:lang w:eastAsia="bg-BG"/>
        </w:rPr>
        <w:lastRenderedPageBreak/>
        <w:t>• непреки разходи (административни разходи, режийни и др.), с изключение на разходи за наем на помещения, необходими за разработване/внедряване на иновации;</w:t>
      </w:r>
      <w:r w:rsidRPr="007E32C8" w:rsidDel="007E07F3">
        <w:rPr>
          <w:rFonts w:ascii="Times New Roman" w:eastAsia="Calibri" w:hAnsi="Times New Roman" w:cs="Times New Roman"/>
          <w:sz w:val="24"/>
          <w:szCs w:val="24"/>
          <w:lang w:eastAsia="bg-BG"/>
        </w:rPr>
        <w:t xml:space="preserve"> </w:t>
      </w:r>
    </w:p>
    <w:p w14:paraId="1C4505B9" w14:textId="77777777" w:rsidR="007E32C8" w:rsidRPr="007E32C8" w:rsidRDefault="007E32C8" w:rsidP="007E32C8">
      <w:pPr>
        <w:pBdr>
          <w:top w:val="single" w:sz="4" w:space="1" w:color="auto"/>
          <w:left w:val="single" w:sz="4" w:space="4" w:color="auto"/>
          <w:bottom w:val="single" w:sz="4" w:space="1" w:color="auto"/>
          <w:right w:val="single" w:sz="4" w:space="4" w:color="auto"/>
        </w:pBdr>
        <w:tabs>
          <w:tab w:val="left" w:pos="284"/>
        </w:tabs>
        <w:spacing w:after="120" w:line="240" w:lineRule="auto"/>
        <w:jc w:val="both"/>
        <w:rPr>
          <w:rFonts w:ascii="Times New Roman" w:eastAsia="Calibri" w:hAnsi="Times New Roman" w:cs="Times New Roman"/>
          <w:sz w:val="24"/>
          <w:szCs w:val="24"/>
          <w:lang w:eastAsia="bg-BG"/>
        </w:rPr>
      </w:pPr>
      <w:r w:rsidRPr="007E32C8">
        <w:rPr>
          <w:rFonts w:ascii="Times New Roman" w:eastAsia="Calibri" w:hAnsi="Times New Roman" w:cs="Times New Roman"/>
          <w:sz w:val="24"/>
          <w:szCs w:val="24"/>
          <w:lang w:eastAsia="bg-BG"/>
        </w:rPr>
        <w:t>• разходи за закупуване на земя и сгради;</w:t>
      </w:r>
    </w:p>
    <w:p w14:paraId="1EF95729" w14:textId="77777777" w:rsidR="007E32C8" w:rsidRPr="007E32C8" w:rsidRDefault="007E32C8" w:rsidP="007E32C8">
      <w:pPr>
        <w:pBdr>
          <w:top w:val="single" w:sz="4" w:space="1" w:color="auto"/>
          <w:left w:val="single" w:sz="4" w:space="4" w:color="auto"/>
          <w:bottom w:val="single" w:sz="4" w:space="1" w:color="auto"/>
          <w:right w:val="single" w:sz="4" w:space="4" w:color="auto"/>
        </w:pBdr>
        <w:tabs>
          <w:tab w:val="left" w:pos="284"/>
        </w:tabs>
        <w:spacing w:after="120" w:line="240" w:lineRule="auto"/>
        <w:jc w:val="both"/>
        <w:rPr>
          <w:rFonts w:ascii="Times New Roman" w:eastAsia="Calibri" w:hAnsi="Times New Roman" w:cs="Times New Roman"/>
          <w:sz w:val="24"/>
          <w:szCs w:val="24"/>
          <w:lang w:eastAsia="bg-BG"/>
        </w:rPr>
      </w:pPr>
      <w:r w:rsidRPr="007E32C8">
        <w:rPr>
          <w:rFonts w:ascii="Times New Roman" w:eastAsia="Calibri" w:hAnsi="Times New Roman" w:cs="Times New Roman"/>
          <w:sz w:val="24"/>
          <w:szCs w:val="24"/>
          <w:lang w:eastAsia="bg-BG"/>
        </w:rPr>
        <w:t>• разходи за консултантски услуги за разработване на проектното предложение;</w:t>
      </w:r>
    </w:p>
    <w:p w14:paraId="5E918846" w14:textId="77777777" w:rsidR="007E32C8" w:rsidRPr="007E32C8" w:rsidRDefault="007E32C8" w:rsidP="007E32C8">
      <w:pPr>
        <w:pBdr>
          <w:top w:val="single" w:sz="4" w:space="1" w:color="auto"/>
          <w:left w:val="single" w:sz="4" w:space="4" w:color="auto"/>
          <w:bottom w:val="single" w:sz="4" w:space="1" w:color="auto"/>
          <w:right w:val="single" w:sz="4" w:space="4" w:color="auto"/>
        </w:pBdr>
        <w:tabs>
          <w:tab w:val="left" w:pos="284"/>
        </w:tabs>
        <w:spacing w:after="120" w:line="240" w:lineRule="auto"/>
        <w:jc w:val="both"/>
        <w:rPr>
          <w:rFonts w:ascii="Times New Roman" w:eastAsia="Calibri" w:hAnsi="Times New Roman" w:cs="Times New Roman"/>
          <w:sz w:val="24"/>
          <w:szCs w:val="24"/>
          <w:lang w:eastAsia="bg-BG"/>
        </w:rPr>
      </w:pPr>
      <w:r w:rsidRPr="007E32C8">
        <w:rPr>
          <w:rFonts w:ascii="Times New Roman" w:eastAsia="Calibri" w:hAnsi="Times New Roman" w:cs="Times New Roman"/>
          <w:sz w:val="24"/>
          <w:szCs w:val="24"/>
          <w:lang w:eastAsia="bg-BG"/>
        </w:rPr>
        <w:t>• разходи за одит на проекта;</w:t>
      </w:r>
    </w:p>
    <w:p w14:paraId="1025D11B" w14:textId="77777777" w:rsidR="007E32C8" w:rsidRPr="007E32C8" w:rsidRDefault="007E32C8" w:rsidP="007E32C8">
      <w:pPr>
        <w:pBdr>
          <w:top w:val="single" w:sz="4" w:space="1" w:color="auto"/>
          <w:left w:val="single" w:sz="4" w:space="4" w:color="auto"/>
          <w:bottom w:val="single" w:sz="4" w:space="1" w:color="auto"/>
          <w:right w:val="single" w:sz="4" w:space="4" w:color="auto"/>
        </w:pBdr>
        <w:tabs>
          <w:tab w:val="left" w:pos="284"/>
        </w:tabs>
        <w:spacing w:after="120" w:line="240" w:lineRule="auto"/>
        <w:jc w:val="both"/>
        <w:rPr>
          <w:rFonts w:ascii="Times New Roman" w:eastAsia="Calibri" w:hAnsi="Times New Roman" w:cs="Times New Roman"/>
          <w:sz w:val="24"/>
          <w:szCs w:val="24"/>
          <w:lang w:eastAsia="bg-BG"/>
        </w:rPr>
      </w:pPr>
      <w:r w:rsidRPr="007E32C8">
        <w:rPr>
          <w:rFonts w:ascii="Times New Roman" w:eastAsia="Calibri" w:hAnsi="Times New Roman" w:cs="Times New Roman"/>
          <w:sz w:val="24"/>
          <w:szCs w:val="24"/>
          <w:lang w:eastAsia="bg-BG"/>
        </w:rPr>
        <w:t>• разходи за закупуване на резервни части;</w:t>
      </w:r>
    </w:p>
    <w:p w14:paraId="15D3ACF6" w14:textId="77777777" w:rsidR="007E32C8" w:rsidRPr="007E32C8" w:rsidRDefault="007E32C8" w:rsidP="007E32C8">
      <w:pPr>
        <w:pBdr>
          <w:top w:val="single" w:sz="4" w:space="1" w:color="auto"/>
          <w:left w:val="single" w:sz="4" w:space="4" w:color="auto"/>
          <w:bottom w:val="single" w:sz="4" w:space="1" w:color="auto"/>
          <w:right w:val="single" w:sz="4" w:space="4" w:color="auto"/>
        </w:pBdr>
        <w:tabs>
          <w:tab w:val="left" w:pos="284"/>
        </w:tabs>
        <w:spacing w:after="120" w:line="240" w:lineRule="auto"/>
        <w:jc w:val="both"/>
        <w:rPr>
          <w:rFonts w:ascii="Times New Roman" w:eastAsia="Calibri" w:hAnsi="Times New Roman" w:cs="Times New Roman"/>
          <w:sz w:val="24"/>
          <w:szCs w:val="24"/>
          <w:lang w:eastAsia="bg-BG"/>
        </w:rPr>
      </w:pPr>
      <w:r w:rsidRPr="007E32C8">
        <w:rPr>
          <w:rFonts w:ascii="Times New Roman" w:eastAsia="Calibri" w:hAnsi="Times New Roman" w:cs="Times New Roman"/>
          <w:sz w:val="24"/>
          <w:szCs w:val="24"/>
          <w:lang w:eastAsia="bg-BG"/>
        </w:rPr>
        <w:t>• разходи за човешки ресурси (включително за персонал, назначен за администриране на</w:t>
      </w:r>
    </w:p>
    <w:p w14:paraId="749F1D06" w14:textId="77777777" w:rsidR="007E32C8" w:rsidRPr="007E32C8" w:rsidRDefault="007E32C8" w:rsidP="007E32C8">
      <w:pPr>
        <w:pBdr>
          <w:top w:val="single" w:sz="4" w:space="1" w:color="auto"/>
          <w:left w:val="single" w:sz="4" w:space="4" w:color="auto"/>
          <w:bottom w:val="single" w:sz="4" w:space="1" w:color="auto"/>
          <w:right w:val="single" w:sz="4" w:space="4" w:color="auto"/>
        </w:pBdr>
        <w:tabs>
          <w:tab w:val="left" w:pos="284"/>
        </w:tabs>
        <w:spacing w:after="120" w:line="240" w:lineRule="auto"/>
        <w:jc w:val="both"/>
        <w:rPr>
          <w:rFonts w:ascii="Times New Roman" w:eastAsia="Calibri" w:hAnsi="Times New Roman" w:cs="Times New Roman"/>
          <w:sz w:val="24"/>
          <w:szCs w:val="24"/>
          <w:lang w:eastAsia="bg-BG"/>
        </w:rPr>
      </w:pPr>
      <w:r w:rsidRPr="007E32C8">
        <w:rPr>
          <w:rFonts w:ascii="Times New Roman" w:eastAsia="Calibri" w:hAnsi="Times New Roman" w:cs="Times New Roman"/>
          <w:sz w:val="24"/>
          <w:szCs w:val="24"/>
          <w:lang w:eastAsia="bg-BG"/>
        </w:rPr>
        <w:t>проекта), с изключение на разходите за възнаграждение на персонал, свързани с разработване на иновации/ реализиране на предприемаческата идея ;</w:t>
      </w:r>
    </w:p>
    <w:p w14:paraId="17297036" w14:textId="77777777" w:rsidR="007E32C8" w:rsidRPr="007E32C8" w:rsidRDefault="007E32C8" w:rsidP="007E32C8">
      <w:pPr>
        <w:pBdr>
          <w:top w:val="single" w:sz="4" w:space="1" w:color="auto"/>
          <w:left w:val="single" w:sz="4" w:space="4" w:color="auto"/>
          <w:bottom w:val="single" w:sz="4" w:space="1" w:color="auto"/>
          <w:right w:val="single" w:sz="4" w:space="4" w:color="auto"/>
        </w:pBdr>
        <w:tabs>
          <w:tab w:val="left" w:pos="284"/>
        </w:tabs>
        <w:spacing w:after="120" w:line="240" w:lineRule="auto"/>
        <w:jc w:val="both"/>
        <w:rPr>
          <w:rFonts w:ascii="Times New Roman" w:eastAsia="Calibri" w:hAnsi="Times New Roman" w:cs="Times New Roman"/>
          <w:sz w:val="24"/>
          <w:szCs w:val="24"/>
          <w:lang w:eastAsia="bg-BG"/>
        </w:rPr>
      </w:pPr>
      <w:r w:rsidRPr="007E32C8">
        <w:rPr>
          <w:rFonts w:ascii="Times New Roman" w:eastAsia="Calibri" w:hAnsi="Times New Roman" w:cs="Times New Roman"/>
          <w:sz w:val="24"/>
          <w:szCs w:val="24"/>
          <w:lang w:eastAsia="bg-BG"/>
        </w:rPr>
        <w:t>• разходи за командировки на персонала на бенефициента;</w:t>
      </w:r>
    </w:p>
    <w:p w14:paraId="2BC27301" w14:textId="77777777" w:rsidR="007E32C8" w:rsidRPr="007E32C8" w:rsidRDefault="007E32C8" w:rsidP="007E32C8">
      <w:pPr>
        <w:pBdr>
          <w:top w:val="single" w:sz="4" w:space="1" w:color="auto"/>
          <w:left w:val="single" w:sz="4" w:space="4" w:color="auto"/>
          <w:bottom w:val="single" w:sz="4" w:space="1" w:color="auto"/>
          <w:right w:val="single" w:sz="4" w:space="4" w:color="auto"/>
        </w:pBdr>
        <w:tabs>
          <w:tab w:val="left" w:pos="284"/>
        </w:tabs>
        <w:spacing w:after="120" w:line="240" w:lineRule="auto"/>
        <w:jc w:val="both"/>
        <w:rPr>
          <w:rFonts w:ascii="Times New Roman" w:eastAsia="Calibri" w:hAnsi="Times New Roman" w:cs="Times New Roman"/>
          <w:sz w:val="24"/>
          <w:szCs w:val="24"/>
          <w:lang w:eastAsia="bg-BG"/>
        </w:rPr>
      </w:pPr>
      <w:r w:rsidRPr="007E32C8">
        <w:rPr>
          <w:rFonts w:ascii="Times New Roman" w:eastAsia="Calibri" w:hAnsi="Times New Roman" w:cs="Times New Roman"/>
          <w:sz w:val="24"/>
          <w:szCs w:val="24"/>
          <w:lang w:eastAsia="bg-BG"/>
        </w:rPr>
        <w:t>• разходи за консултантски, юридически и счетоводни услуги от общ характер;</w:t>
      </w:r>
    </w:p>
    <w:p w14:paraId="5DC2A75B" w14:textId="77777777" w:rsidR="007E32C8" w:rsidRPr="007E32C8" w:rsidRDefault="007E32C8" w:rsidP="007E32C8">
      <w:pPr>
        <w:pBdr>
          <w:top w:val="single" w:sz="4" w:space="1" w:color="auto"/>
          <w:left w:val="single" w:sz="4" w:space="4" w:color="auto"/>
          <w:bottom w:val="single" w:sz="4" w:space="1" w:color="auto"/>
          <w:right w:val="single" w:sz="4" w:space="4" w:color="auto"/>
        </w:pBdr>
        <w:tabs>
          <w:tab w:val="left" w:pos="284"/>
        </w:tabs>
        <w:spacing w:after="120" w:line="240" w:lineRule="auto"/>
        <w:jc w:val="both"/>
        <w:rPr>
          <w:rFonts w:ascii="Times New Roman" w:eastAsia="Calibri" w:hAnsi="Times New Roman" w:cs="Times New Roman"/>
          <w:sz w:val="24"/>
          <w:szCs w:val="24"/>
          <w:lang w:eastAsia="bg-BG"/>
        </w:rPr>
      </w:pPr>
      <w:r w:rsidRPr="007E32C8">
        <w:rPr>
          <w:rFonts w:ascii="Times New Roman" w:eastAsia="Calibri" w:hAnsi="Times New Roman" w:cs="Times New Roman"/>
          <w:sz w:val="24"/>
          <w:szCs w:val="24"/>
          <w:lang w:eastAsia="bg-BG"/>
        </w:rPr>
        <w:t>• разходи изработване на общи пазарни анализи, проучвания, маркетингови планове, които не са свързани с пазарна реализация на нови продукти (стоките или услугите), свързани с разработване/внедряване на иновации/реализиране на предприемаческата идея;</w:t>
      </w:r>
    </w:p>
    <w:p w14:paraId="0F9B3E87" w14:textId="77777777" w:rsidR="007E32C8" w:rsidRPr="007E32C8" w:rsidRDefault="007E32C8" w:rsidP="007E32C8">
      <w:pPr>
        <w:pBdr>
          <w:top w:val="single" w:sz="4" w:space="1" w:color="auto"/>
          <w:left w:val="single" w:sz="4" w:space="4" w:color="auto"/>
          <w:bottom w:val="single" w:sz="4" w:space="1" w:color="auto"/>
          <w:right w:val="single" w:sz="4" w:space="4" w:color="auto"/>
        </w:pBdr>
        <w:tabs>
          <w:tab w:val="left" w:pos="284"/>
        </w:tabs>
        <w:spacing w:after="120" w:line="240" w:lineRule="auto"/>
        <w:jc w:val="both"/>
        <w:rPr>
          <w:rFonts w:ascii="Times New Roman" w:eastAsia="Calibri" w:hAnsi="Times New Roman" w:cs="Times New Roman"/>
          <w:sz w:val="24"/>
          <w:szCs w:val="24"/>
          <w:lang w:eastAsia="bg-BG"/>
        </w:rPr>
      </w:pPr>
      <w:r w:rsidRPr="007E32C8">
        <w:rPr>
          <w:rFonts w:ascii="Times New Roman" w:eastAsia="Calibri" w:hAnsi="Times New Roman" w:cs="Times New Roman"/>
          <w:sz w:val="24"/>
          <w:szCs w:val="24"/>
          <w:lang w:eastAsia="bg-BG"/>
        </w:rPr>
        <w:t>• принос в натура;</w:t>
      </w:r>
    </w:p>
    <w:p w14:paraId="51BA8D2B" w14:textId="77777777" w:rsidR="007E32C8" w:rsidRPr="007E32C8" w:rsidRDefault="007E32C8" w:rsidP="007E32C8">
      <w:pPr>
        <w:pBdr>
          <w:top w:val="single" w:sz="4" w:space="1" w:color="auto"/>
          <w:left w:val="single" w:sz="4" w:space="4" w:color="auto"/>
          <w:bottom w:val="single" w:sz="4" w:space="1" w:color="auto"/>
          <w:right w:val="single" w:sz="4" w:space="4" w:color="auto"/>
        </w:pBdr>
        <w:tabs>
          <w:tab w:val="left" w:pos="284"/>
        </w:tabs>
        <w:spacing w:after="120" w:line="240" w:lineRule="auto"/>
        <w:jc w:val="both"/>
        <w:rPr>
          <w:rFonts w:ascii="Times New Roman" w:eastAsia="Calibri" w:hAnsi="Times New Roman" w:cs="Times New Roman"/>
          <w:sz w:val="24"/>
          <w:szCs w:val="24"/>
          <w:lang w:eastAsia="bg-BG"/>
        </w:rPr>
      </w:pPr>
      <w:r w:rsidRPr="007E32C8">
        <w:rPr>
          <w:rFonts w:ascii="Times New Roman" w:eastAsia="Calibri" w:hAnsi="Times New Roman" w:cs="Times New Roman"/>
          <w:sz w:val="24"/>
          <w:szCs w:val="24"/>
          <w:lang w:eastAsia="bg-BG"/>
        </w:rPr>
        <w:t>• загуби от обмяна на валута;</w:t>
      </w:r>
    </w:p>
    <w:p w14:paraId="7CC69970" w14:textId="77777777" w:rsidR="007E32C8" w:rsidRPr="007E32C8" w:rsidRDefault="007E32C8" w:rsidP="007E32C8">
      <w:pPr>
        <w:pBdr>
          <w:top w:val="single" w:sz="4" w:space="1" w:color="auto"/>
          <w:left w:val="single" w:sz="4" w:space="4" w:color="auto"/>
          <w:bottom w:val="single" w:sz="4" w:space="1" w:color="auto"/>
          <w:right w:val="single" w:sz="4" w:space="4" w:color="auto"/>
        </w:pBdr>
        <w:tabs>
          <w:tab w:val="left" w:pos="142"/>
        </w:tabs>
        <w:spacing w:after="120" w:line="240" w:lineRule="auto"/>
        <w:jc w:val="both"/>
        <w:rPr>
          <w:rFonts w:ascii="Times New Roman" w:eastAsia="Calibri" w:hAnsi="Times New Roman" w:cs="Times New Roman"/>
          <w:sz w:val="24"/>
          <w:szCs w:val="24"/>
          <w:lang w:eastAsia="bg-BG"/>
        </w:rPr>
      </w:pPr>
      <w:r w:rsidRPr="007E32C8">
        <w:rPr>
          <w:rFonts w:ascii="Times New Roman" w:eastAsia="Calibri" w:hAnsi="Times New Roman" w:cs="Times New Roman"/>
          <w:sz w:val="24"/>
          <w:szCs w:val="24"/>
          <w:lang w:eastAsia="bg-BG"/>
        </w:rPr>
        <w:t>• непредвидени разходи (глоби, санкции, неустойки, лихви по търговски вземания/задължения и др.);</w:t>
      </w:r>
    </w:p>
    <w:p w14:paraId="69F95053" w14:textId="77777777" w:rsidR="007E32C8" w:rsidRPr="007E32C8" w:rsidRDefault="007E32C8" w:rsidP="007E32C8">
      <w:pPr>
        <w:pBdr>
          <w:top w:val="single" w:sz="4" w:space="1" w:color="auto"/>
          <w:left w:val="single" w:sz="4" w:space="4" w:color="auto"/>
          <w:bottom w:val="single" w:sz="4" w:space="1" w:color="auto"/>
          <w:right w:val="single" w:sz="4" w:space="4" w:color="auto"/>
        </w:pBdr>
        <w:tabs>
          <w:tab w:val="left" w:pos="284"/>
        </w:tabs>
        <w:spacing w:after="120" w:line="240" w:lineRule="auto"/>
        <w:jc w:val="both"/>
        <w:rPr>
          <w:rFonts w:ascii="Times New Roman" w:eastAsia="Calibri" w:hAnsi="Times New Roman" w:cs="Times New Roman"/>
          <w:sz w:val="24"/>
          <w:szCs w:val="24"/>
          <w:lang w:eastAsia="bg-BG"/>
        </w:rPr>
      </w:pPr>
      <w:r w:rsidRPr="007E32C8">
        <w:rPr>
          <w:rFonts w:ascii="Times New Roman" w:eastAsia="Calibri" w:hAnsi="Times New Roman" w:cs="Times New Roman"/>
          <w:sz w:val="24"/>
          <w:szCs w:val="24"/>
          <w:lang w:eastAsia="bg-BG"/>
        </w:rPr>
        <w:t>• закупуване на  компютърно оборудване и софтуер за административни нужди на предприятието (вкл. софтуерни системи за управление – ERP, CRM и други подобни системи и модули към тях) в случай на разработване/внедряване на иновации в предприятията;</w:t>
      </w:r>
    </w:p>
    <w:p w14:paraId="1C8B7D0F" w14:textId="77777777" w:rsidR="007E32C8" w:rsidRPr="007E32C8" w:rsidRDefault="007E32C8" w:rsidP="007E32C8">
      <w:pPr>
        <w:pBdr>
          <w:top w:val="single" w:sz="4" w:space="1" w:color="auto"/>
          <w:left w:val="single" w:sz="4" w:space="4" w:color="auto"/>
          <w:bottom w:val="single" w:sz="4" w:space="1" w:color="auto"/>
          <w:right w:val="single" w:sz="4" w:space="4" w:color="auto"/>
        </w:pBdr>
        <w:tabs>
          <w:tab w:val="left" w:pos="284"/>
        </w:tabs>
        <w:spacing w:after="120" w:line="240" w:lineRule="auto"/>
        <w:jc w:val="both"/>
        <w:rPr>
          <w:rFonts w:ascii="Times New Roman" w:eastAsia="Calibri" w:hAnsi="Times New Roman" w:cs="Times New Roman"/>
          <w:sz w:val="24"/>
          <w:szCs w:val="24"/>
          <w:lang w:eastAsia="bg-BG"/>
        </w:rPr>
      </w:pPr>
      <w:r w:rsidRPr="007E32C8">
        <w:rPr>
          <w:rFonts w:ascii="Times New Roman" w:eastAsia="Calibri" w:hAnsi="Times New Roman" w:cs="Times New Roman"/>
          <w:sz w:val="24"/>
          <w:szCs w:val="24"/>
          <w:lang w:eastAsia="bg-BG"/>
        </w:rPr>
        <w:t>• разходи за закупуване на земя и сгради;</w:t>
      </w:r>
    </w:p>
    <w:p w14:paraId="2E497A6C" w14:textId="77777777" w:rsidR="007E32C8" w:rsidRPr="007E32C8" w:rsidRDefault="007E32C8" w:rsidP="007E32C8">
      <w:pPr>
        <w:pBdr>
          <w:top w:val="single" w:sz="4" w:space="1" w:color="auto"/>
          <w:left w:val="single" w:sz="4" w:space="4" w:color="auto"/>
          <w:bottom w:val="single" w:sz="4" w:space="1" w:color="auto"/>
          <w:right w:val="single" w:sz="4" w:space="4" w:color="auto"/>
        </w:pBdr>
        <w:tabs>
          <w:tab w:val="left" w:pos="284"/>
        </w:tabs>
        <w:spacing w:after="120" w:line="240" w:lineRule="auto"/>
        <w:jc w:val="both"/>
        <w:rPr>
          <w:rFonts w:ascii="Times New Roman" w:eastAsia="Calibri" w:hAnsi="Times New Roman" w:cs="Times New Roman"/>
          <w:sz w:val="24"/>
          <w:szCs w:val="24"/>
          <w:lang w:eastAsia="bg-BG"/>
        </w:rPr>
      </w:pPr>
      <w:r w:rsidRPr="007E32C8">
        <w:rPr>
          <w:rFonts w:ascii="Times New Roman" w:eastAsia="Calibri" w:hAnsi="Times New Roman" w:cs="Times New Roman"/>
          <w:sz w:val="24"/>
          <w:szCs w:val="24"/>
          <w:lang w:eastAsia="bg-BG"/>
        </w:rPr>
        <w:t>• разходи за възстановим ДДС;</w:t>
      </w:r>
    </w:p>
    <w:p w14:paraId="53EA5022" w14:textId="77777777" w:rsidR="007E32C8" w:rsidRPr="007E32C8" w:rsidRDefault="007E32C8" w:rsidP="007E32C8">
      <w:pPr>
        <w:pBdr>
          <w:top w:val="single" w:sz="4" w:space="1" w:color="auto"/>
          <w:left w:val="single" w:sz="4" w:space="4" w:color="auto"/>
          <w:bottom w:val="single" w:sz="4" w:space="1" w:color="auto"/>
          <w:right w:val="single" w:sz="4" w:space="4" w:color="auto"/>
        </w:pBdr>
        <w:tabs>
          <w:tab w:val="left" w:pos="284"/>
        </w:tabs>
        <w:spacing w:after="120" w:line="240" w:lineRule="auto"/>
        <w:jc w:val="both"/>
        <w:rPr>
          <w:rFonts w:ascii="Times New Roman" w:eastAsia="Calibri" w:hAnsi="Times New Roman" w:cs="Times New Roman"/>
          <w:sz w:val="24"/>
          <w:szCs w:val="24"/>
          <w:lang w:eastAsia="bg-BG"/>
        </w:rPr>
      </w:pPr>
      <w:r w:rsidRPr="007E32C8">
        <w:rPr>
          <w:rFonts w:ascii="Times New Roman" w:eastAsia="Calibri" w:hAnsi="Times New Roman" w:cs="Times New Roman"/>
          <w:sz w:val="24"/>
          <w:szCs w:val="24"/>
          <w:lang w:eastAsia="bg-BG"/>
        </w:rPr>
        <w:t>• разходи за суровини, материали, полуобработени компоненти, консумативи за производството, резервни части, имащи характер на стоково-материални запаси;</w:t>
      </w:r>
    </w:p>
    <w:p w14:paraId="5F110C74" w14:textId="77777777" w:rsidR="007E32C8" w:rsidRPr="007E32C8" w:rsidRDefault="007E32C8" w:rsidP="007E32C8">
      <w:pPr>
        <w:pBdr>
          <w:top w:val="single" w:sz="4" w:space="1" w:color="auto"/>
          <w:left w:val="single" w:sz="4" w:space="4" w:color="auto"/>
          <w:bottom w:val="single" w:sz="4" w:space="1" w:color="auto"/>
          <w:right w:val="single" w:sz="4" w:space="4" w:color="auto"/>
        </w:pBdr>
        <w:tabs>
          <w:tab w:val="left" w:pos="284"/>
        </w:tabs>
        <w:spacing w:after="120" w:line="240" w:lineRule="auto"/>
        <w:jc w:val="both"/>
        <w:rPr>
          <w:rFonts w:ascii="Times New Roman" w:eastAsia="Calibri" w:hAnsi="Times New Roman" w:cs="Times New Roman"/>
          <w:sz w:val="24"/>
          <w:szCs w:val="24"/>
          <w:lang w:eastAsia="bg-BG"/>
        </w:rPr>
      </w:pPr>
      <w:r w:rsidRPr="007E32C8">
        <w:rPr>
          <w:rFonts w:ascii="Times New Roman" w:eastAsia="Calibri" w:hAnsi="Times New Roman" w:cs="Times New Roman"/>
          <w:sz w:val="24"/>
          <w:szCs w:val="24"/>
          <w:lang w:eastAsia="bg-BG"/>
        </w:rPr>
        <w:t>• разходи за закупуване или наемане на транспортни средства и съоръжения съгласно приложената Дефиниция;</w:t>
      </w:r>
    </w:p>
    <w:p w14:paraId="2C17B1C2" w14:textId="77777777" w:rsidR="007E32C8" w:rsidRPr="007E32C8" w:rsidRDefault="007E32C8" w:rsidP="007E32C8">
      <w:pPr>
        <w:pBdr>
          <w:top w:val="single" w:sz="4" w:space="1" w:color="auto"/>
          <w:left w:val="single" w:sz="4" w:space="4" w:color="auto"/>
          <w:bottom w:val="single" w:sz="4" w:space="1" w:color="auto"/>
          <w:right w:val="single" w:sz="4" w:space="4" w:color="auto"/>
        </w:pBdr>
        <w:tabs>
          <w:tab w:val="left" w:pos="284"/>
        </w:tabs>
        <w:spacing w:after="120" w:line="240" w:lineRule="auto"/>
        <w:jc w:val="both"/>
        <w:rPr>
          <w:rFonts w:ascii="Times New Roman" w:eastAsia="Calibri" w:hAnsi="Times New Roman" w:cs="Times New Roman"/>
          <w:sz w:val="24"/>
          <w:szCs w:val="24"/>
          <w:lang w:eastAsia="bg-BG"/>
        </w:rPr>
      </w:pPr>
      <w:r w:rsidRPr="007E32C8">
        <w:rPr>
          <w:rFonts w:ascii="Times New Roman" w:eastAsia="Calibri" w:hAnsi="Times New Roman" w:cs="Times New Roman"/>
          <w:sz w:val="24"/>
          <w:szCs w:val="24"/>
          <w:lang w:eastAsia="bg-BG"/>
        </w:rPr>
        <w:t>• разходи за придобиването на товарни автомобили за сухопътен транспорт;</w:t>
      </w:r>
    </w:p>
    <w:p w14:paraId="240B1D5F" w14:textId="77777777" w:rsidR="007E32C8" w:rsidRPr="007E32C8" w:rsidRDefault="007E32C8" w:rsidP="007E32C8">
      <w:pPr>
        <w:pBdr>
          <w:top w:val="single" w:sz="4" w:space="1" w:color="auto"/>
          <w:left w:val="single" w:sz="4" w:space="4" w:color="auto"/>
          <w:bottom w:val="single" w:sz="4" w:space="1" w:color="auto"/>
          <w:right w:val="single" w:sz="4" w:space="4" w:color="auto"/>
        </w:pBdr>
        <w:tabs>
          <w:tab w:val="left" w:pos="284"/>
        </w:tabs>
        <w:spacing w:after="120" w:line="240" w:lineRule="auto"/>
        <w:jc w:val="both"/>
        <w:rPr>
          <w:rFonts w:ascii="Times New Roman" w:eastAsia="Calibri" w:hAnsi="Times New Roman" w:cs="Times New Roman"/>
          <w:sz w:val="24"/>
          <w:szCs w:val="24"/>
          <w:lang w:eastAsia="bg-BG"/>
        </w:rPr>
      </w:pPr>
      <w:r w:rsidRPr="007E32C8">
        <w:rPr>
          <w:rFonts w:ascii="Times New Roman" w:eastAsia="Calibri" w:hAnsi="Times New Roman" w:cs="Times New Roman"/>
          <w:sz w:val="24"/>
          <w:szCs w:val="24"/>
          <w:lang w:eastAsia="bg-BG"/>
        </w:rPr>
        <w:t>• всички разходи, които не попадат в обхвата на допустимите дейности,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тази дейност е допустима;</w:t>
      </w:r>
    </w:p>
    <w:p w14:paraId="59727A56" w14:textId="77777777" w:rsidR="007E32C8" w:rsidRPr="007E32C8" w:rsidRDefault="007E32C8" w:rsidP="007E32C8">
      <w:pPr>
        <w:pBdr>
          <w:top w:val="single" w:sz="4" w:space="1" w:color="auto"/>
          <w:left w:val="single" w:sz="4" w:space="4" w:color="auto"/>
          <w:bottom w:val="single" w:sz="4" w:space="1" w:color="auto"/>
          <w:right w:val="single" w:sz="4" w:space="4" w:color="auto"/>
        </w:pBdr>
        <w:tabs>
          <w:tab w:val="left" w:pos="284"/>
        </w:tabs>
        <w:spacing w:after="120" w:line="240" w:lineRule="auto"/>
        <w:jc w:val="both"/>
        <w:rPr>
          <w:rFonts w:ascii="Times New Roman" w:eastAsia="Calibri" w:hAnsi="Times New Roman" w:cs="Times New Roman"/>
          <w:sz w:val="24"/>
          <w:szCs w:val="24"/>
          <w:lang w:eastAsia="bg-BG"/>
        </w:rPr>
      </w:pPr>
      <w:r w:rsidRPr="007E32C8">
        <w:rPr>
          <w:rFonts w:ascii="Times New Roman" w:eastAsia="Calibri" w:hAnsi="Times New Roman" w:cs="Times New Roman"/>
          <w:sz w:val="24"/>
          <w:szCs w:val="24"/>
          <w:lang w:eastAsia="bg-BG"/>
        </w:rPr>
        <w:lastRenderedPageBreak/>
        <w:t>•</w:t>
      </w:r>
      <w:r w:rsidRPr="007E32C8">
        <w:rPr>
          <w:rFonts w:ascii="Times New Roman" w:eastAsia="Calibri" w:hAnsi="Times New Roman" w:cs="Times New Roman"/>
          <w:sz w:val="24"/>
          <w:szCs w:val="24"/>
          <w:lang w:eastAsia="bg-BG"/>
        </w:rPr>
        <w:tab/>
        <w:t xml:space="preserve">разходи, които вече са финансирани със средства от ЕСИФ или чрез други инструменти на Европейския съюз, както и с други публични средства, различни от тези на бенефициента; </w:t>
      </w:r>
    </w:p>
    <w:p w14:paraId="17CC1142" w14:textId="77777777" w:rsidR="007E32C8" w:rsidRPr="007E32C8" w:rsidRDefault="007E32C8" w:rsidP="007E32C8">
      <w:pPr>
        <w:pBdr>
          <w:top w:val="single" w:sz="4" w:space="1" w:color="auto"/>
          <w:left w:val="single" w:sz="4" w:space="4" w:color="auto"/>
          <w:bottom w:val="single" w:sz="4" w:space="1" w:color="auto"/>
          <w:right w:val="single" w:sz="4" w:space="4" w:color="auto"/>
        </w:pBdr>
        <w:tabs>
          <w:tab w:val="left" w:pos="284"/>
        </w:tabs>
        <w:spacing w:after="120" w:line="240" w:lineRule="auto"/>
        <w:jc w:val="both"/>
        <w:rPr>
          <w:rFonts w:ascii="Times New Roman" w:eastAsia="Calibri" w:hAnsi="Times New Roman" w:cs="Times New Roman"/>
          <w:sz w:val="24"/>
          <w:szCs w:val="24"/>
          <w:lang w:eastAsia="bg-BG"/>
        </w:rPr>
      </w:pPr>
      <w:r w:rsidRPr="007E32C8">
        <w:rPr>
          <w:rFonts w:ascii="Times New Roman" w:eastAsia="Calibri" w:hAnsi="Times New Roman" w:cs="Times New Roman"/>
          <w:sz w:val="24"/>
          <w:szCs w:val="24"/>
          <w:lang w:eastAsia="bg-BG"/>
        </w:rPr>
        <w:t>•</w:t>
      </w:r>
      <w:r w:rsidRPr="007E32C8">
        <w:rPr>
          <w:rFonts w:ascii="Times New Roman" w:eastAsia="Calibri" w:hAnsi="Times New Roman" w:cs="Times New Roman"/>
          <w:sz w:val="24"/>
          <w:szCs w:val="24"/>
          <w:lang w:eastAsia="bg-BG"/>
        </w:rPr>
        <w:tab/>
        <w:t>глоби, финансови санкции и разходи за разрешаване на спорове;</w:t>
      </w:r>
    </w:p>
    <w:p w14:paraId="0ABEC68E" w14:textId="77777777" w:rsidR="007E32C8" w:rsidRPr="007E32C8" w:rsidRDefault="007E32C8" w:rsidP="007E32C8">
      <w:pPr>
        <w:pBdr>
          <w:top w:val="single" w:sz="4" w:space="1" w:color="auto"/>
          <w:left w:val="single" w:sz="4" w:space="4" w:color="auto"/>
          <w:bottom w:val="single" w:sz="4" w:space="1" w:color="auto"/>
          <w:right w:val="single" w:sz="4" w:space="4" w:color="auto"/>
        </w:pBdr>
        <w:tabs>
          <w:tab w:val="left" w:pos="284"/>
        </w:tabs>
        <w:spacing w:after="120" w:line="240" w:lineRule="auto"/>
        <w:jc w:val="both"/>
        <w:rPr>
          <w:rFonts w:ascii="Times New Roman" w:eastAsia="Calibri" w:hAnsi="Times New Roman" w:cs="Times New Roman"/>
          <w:sz w:val="24"/>
          <w:szCs w:val="24"/>
          <w:lang w:eastAsia="bg-BG"/>
        </w:rPr>
      </w:pPr>
      <w:r w:rsidRPr="007E32C8">
        <w:rPr>
          <w:rFonts w:ascii="Times New Roman" w:eastAsia="Calibri" w:hAnsi="Times New Roman" w:cs="Times New Roman"/>
          <w:sz w:val="24"/>
          <w:szCs w:val="24"/>
          <w:lang w:eastAsia="bg-BG"/>
        </w:rPr>
        <w:t>•</w:t>
      </w:r>
      <w:r w:rsidRPr="007E32C8">
        <w:rPr>
          <w:rFonts w:ascii="Times New Roman" w:eastAsia="Calibri" w:hAnsi="Times New Roman" w:cs="Times New Roman"/>
          <w:sz w:val="24"/>
          <w:szCs w:val="24"/>
          <w:lang w:eastAsia="bg-BG"/>
        </w:rPr>
        <w:tab/>
        <w:t>разходите за гаранции, осигурени от банка или от друга финансова институция;</w:t>
      </w:r>
    </w:p>
    <w:p w14:paraId="53D3E431" w14:textId="77777777" w:rsidR="007E32C8" w:rsidRPr="007E32C8" w:rsidRDefault="007E32C8" w:rsidP="007E32C8">
      <w:pPr>
        <w:pBdr>
          <w:top w:val="single" w:sz="4" w:space="1" w:color="auto"/>
          <w:left w:val="single" w:sz="4" w:space="4" w:color="auto"/>
          <w:bottom w:val="single" w:sz="4" w:space="1" w:color="auto"/>
          <w:right w:val="single" w:sz="4" w:space="4" w:color="auto"/>
        </w:pBdr>
        <w:tabs>
          <w:tab w:val="left" w:pos="284"/>
        </w:tabs>
        <w:spacing w:after="120" w:line="240" w:lineRule="auto"/>
        <w:jc w:val="both"/>
        <w:rPr>
          <w:rFonts w:ascii="Times New Roman" w:eastAsia="Calibri" w:hAnsi="Times New Roman" w:cs="Times New Roman"/>
          <w:sz w:val="24"/>
          <w:szCs w:val="24"/>
          <w:lang w:eastAsia="bg-BG"/>
        </w:rPr>
      </w:pPr>
      <w:r w:rsidRPr="007E32C8">
        <w:rPr>
          <w:rFonts w:ascii="Times New Roman" w:eastAsia="Calibri" w:hAnsi="Times New Roman" w:cs="Times New Roman"/>
          <w:sz w:val="24"/>
          <w:szCs w:val="24"/>
          <w:lang w:eastAsia="bg-BG"/>
        </w:rPr>
        <w:t>•</w:t>
      </w:r>
      <w:r w:rsidRPr="007E32C8">
        <w:rPr>
          <w:rFonts w:ascii="Times New Roman" w:eastAsia="Calibri" w:hAnsi="Times New Roman" w:cs="Times New Roman"/>
          <w:sz w:val="24"/>
          <w:szCs w:val="24"/>
          <w:lang w:eastAsia="bg-BG"/>
        </w:rPr>
        <w:tab/>
        <w:t>лихви по дългове, с изключение на свързани с БФП, предоставени под формата на лихвени субсидии или субсидии за гаранционни такси;</w:t>
      </w:r>
    </w:p>
    <w:p w14:paraId="02E604E5" w14:textId="77777777" w:rsidR="007E32C8" w:rsidRPr="007E32C8" w:rsidRDefault="007E32C8" w:rsidP="007E32C8">
      <w:pPr>
        <w:pBdr>
          <w:top w:val="single" w:sz="4" w:space="1" w:color="auto"/>
          <w:left w:val="single" w:sz="4" w:space="4" w:color="auto"/>
          <w:bottom w:val="single" w:sz="4" w:space="1" w:color="auto"/>
          <w:right w:val="single" w:sz="4" w:space="4" w:color="auto"/>
        </w:pBdr>
        <w:tabs>
          <w:tab w:val="left" w:pos="284"/>
        </w:tabs>
        <w:spacing w:after="120" w:line="240" w:lineRule="auto"/>
        <w:jc w:val="both"/>
        <w:rPr>
          <w:rFonts w:ascii="Times New Roman" w:eastAsia="Calibri" w:hAnsi="Times New Roman" w:cs="Times New Roman"/>
          <w:sz w:val="24"/>
          <w:szCs w:val="24"/>
          <w:lang w:eastAsia="bg-BG"/>
        </w:rPr>
      </w:pPr>
      <w:r w:rsidRPr="007E32C8">
        <w:rPr>
          <w:rFonts w:ascii="Times New Roman" w:eastAsia="Calibri" w:hAnsi="Times New Roman" w:cs="Times New Roman"/>
          <w:sz w:val="24"/>
          <w:szCs w:val="24"/>
          <w:lang w:eastAsia="bg-BG"/>
        </w:rPr>
        <w:t>•</w:t>
      </w:r>
      <w:r w:rsidRPr="007E32C8">
        <w:rPr>
          <w:rFonts w:ascii="Times New Roman" w:eastAsia="Calibri" w:hAnsi="Times New Roman" w:cs="Times New Roman"/>
          <w:sz w:val="24"/>
          <w:szCs w:val="24"/>
          <w:lang w:eastAsia="bg-BG"/>
        </w:rPr>
        <w:tab/>
        <w:t>разходи за наем на съоръжения и оборудване за постоянно ползване след приключване на проекта;</w:t>
      </w:r>
    </w:p>
    <w:p w14:paraId="4D56778B" w14:textId="77777777" w:rsidR="007E32C8" w:rsidRPr="007E32C8" w:rsidRDefault="007E32C8" w:rsidP="007E32C8">
      <w:pPr>
        <w:pBdr>
          <w:top w:val="single" w:sz="4" w:space="1" w:color="auto"/>
          <w:left w:val="single" w:sz="4" w:space="4" w:color="auto"/>
          <w:bottom w:val="single" w:sz="4" w:space="1" w:color="auto"/>
          <w:right w:val="single" w:sz="4" w:space="4" w:color="auto"/>
        </w:pBdr>
        <w:tabs>
          <w:tab w:val="left" w:pos="284"/>
        </w:tabs>
        <w:spacing w:after="120" w:line="240" w:lineRule="auto"/>
        <w:jc w:val="both"/>
        <w:rPr>
          <w:rFonts w:ascii="Times New Roman" w:eastAsia="Calibri" w:hAnsi="Times New Roman" w:cs="Times New Roman"/>
          <w:sz w:val="24"/>
          <w:szCs w:val="24"/>
          <w:lang w:eastAsia="bg-BG"/>
        </w:rPr>
      </w:pPr>
      <w:r w:rsidRPr="007E32C8">
        <w:rPr>
          <w:rFonts w:ascii="Times New Roman" w:eastAsia="Calibri" w:hAnsi="Times New Roman" w:cs="Times New Roman"/>
          <w:sz w:val="24"/>
          <w:szCs w:val="24"/>
          <w:lang w:eastAsia="bg-BG"/>
        </w:rPr>
        <w:t>•</w:t>
      </w:r>
      <w:r w:rsidRPr="007E32C8">
        <w:rPr>
          <w:rFonts w:ascii="Times New Roman" w:eastAsia="Calibri" w:hAnsi="Times New Roman" w:cs="Times New Roman"/>
          <w:sz w:val="24"/>
          <w:szCs w:val="24"/>
          <w:lang w:eastAsia="bg-BG"/>
        </w:rPr>
        <w:tab/>
        <w:t>разходи за експлоатация и поддръжка;</w:t>
      </w:r>
    </w:p>
    <w:p w14:paraId="0934EBBD" w14:textId="77777777" w:rsidR="007E32C8" w:rsidRPr="007E32C8" w:rsidRDefault="007E32C8" w:rsidP="007E32C8">
      <w:pPr>
        <w:pBdr>
          <w:top w:val="single" w:sz="4" w:space="1" w:color="auto"/>
          <w:left w:val="single" w:sz="4" w:space="4" w:color="auto"/>
          <w:bottom w:val="single" w:sz="4" w:space="1" w:color="auto"/>
          <w:right w:val="single" w:sz="4" w:space="4" w:color="auto"/>
        </w:pBdr>
        <w:tabs>
          <w:tab w:val="left" w:pos="284"/>
        </w:tabs>
        <w:spacing w:after="120" w:line="240" w:lineRule="auto"/>
        <w:jc w:val="both"/>
        <w:rPr>
          <w:rFonts w:ascii="Times New Roman" w:eastAsia="Calibri" w:hAnsi="Times New Roman" w:cs="Times New Roman"/>
          <w:sz w:val="24"/>
          <w:szCs w:val="24"/>
          <w:lang w:eastAsia="bg-BG"/>
        </w:rPr>
      </w:pPr>
      <w:r w:rsidRPr="007E32C8">
        <w:rPr>
          <w:rFonts w:ascii="Times New Roman" w:eastAsia="Calibri" w:hAnsi="Times New Roman" w:cs="Times New Roman"/>
          <w:sz w:val="24"/>
          <w:szCs w:val="24"/>
          <w:lang w:eastAsia="bg-BG"/>
        </w:rPr>
        <w:t>•</w:t>
      </w:r>
      <w:r w:rsidRPr="007E32C8">
        <w:rPr>
          <w:rFonts w:ascii="Times New Roman" w:eastAsia="Calibri" w:hAnsi="Times New Roman" w:cs="Times New Roman"/>
          <w:sz w:val="24"/>
          <w:szCs w:val="24"/>
        </w:rPr>
        <w:t xml:space="preserve"> разходи за придобиване/отчуждаване на незастроени и/или застроени земи и/или придобиване на ограничени вещни права, за които не са спазени всички нормативно определени условия;</w:t>
      </w:r>
      <w:r w:rsidRPr="007E32C8">
        <w:rPr>
          <w:rFonts w:ascii="Times New Roman" w:eastAsia="Calibri" w:hAnsi="Times New Roman" w:cs="Times New Roman"/>
          <w:sz w:val="24"/>
          <w:szCs w:val="24"/>
          <w:lang w:eastAsia="bg-BG"/>
        </w:rPr>
        <w:t xml:space="preserve"> </w:t>
      </w:r>
    </w:p>
    <w:p w14:paraId="4E446CC7" w14:textId="77777777" w:rsidR="007E32C8" w:rsidRPr="007E32C8" w:rsidRDefault="007E32C8" w:rsidP="007E32C8">
      <w:pPr>
        <w:pBdr>
          <w:top w:val="single" w:sz="4" w:space="1" w:color="auto"/>
          <w:left w:val="single" w:sz="4" w:space="4" w:color="auto"/>
          <w:bottom w:val="single" w:sz="4" w:space="1" w:color="auto"/>
          <w:right w:val="single" w:sz="4" w:space="4" w:color="auto"/>
        </w:pBdr>
        <w:tabs>
          <w:tab w:val="left" w:pos="284"/>
        </w:tabs>
        <w:spacing w:after="120" w:line="240" w:lineRule="auto"/>
        <w:jc w:val="both"/>
        <w:rPr>
          <w:rFonts w:ascii="Times New Roman" w:eastAsia="Calibri" w:hAnsi="Times New Roman" w:cs="Times New Roman"/>
          <w:sz w:val="24"/>
          <w:szCs w:val="24"/>
          <w:lang w:eastAsia="bg-BG"/>
        </w:rPr>
      </w:pPr>
      <w:r w:rsidRPr="007E32C8">
        <w:rPr>
          <w:rFonts w:ascii="Times New Roman" w:eastAsia="Calibri" w:hAnsi="Times New Roman" w:cs="Times New Roman"/>
          <w:sz w:val="24"/>
          <w:szCs w:val="24"/>
          <w:lang w:eastAsia="bg-BG"/>
        </w:rPr>
        <w:t>• разходи, надхвърлящи нормативно определени процентни ограничения на техния размер, включително разходи за организация и управление на проекта, за информация и комуникация (публичност и визуализация);</w:t>
      </w:r>
    </w:p>
    <w:p w14:paraId="320DF432" w14:textId="77777777" w:rsidR="007E32C8" w:rsidRPr="007E32C8" w:rsidRDefault="007E32C8" w:rsidP="007E32C8">
      <w:pPr>
        <w:pBdr>
          <w:top w:val="single" w:sz="4" w:space="1" w:color="auto"/>
          <w:left w:val="single" w:sz="4" w:space="4" w:color="auto"/>
          <w:bottom w:val="single" w:sz="4" w:space="1" w:color="auto"/>
          <w:right w:val="single" w:sz="4" w:space="4" w:color="auto"/>
        </w:pBdr>
        <w:tabs>
          <w:tab w:val="left" w:pos="284"/>
        </w:tabs>
        <w:spacing w:after="120" w:line="240" w:lineRule="auto"/>
        <w:jc w:val="both"/>
        <w:rPr>
          <w:rFonts w:ascii="Times New Roman" w:eastAsia="Calibri" w:hAnsi="Times New Roman" w:cs="Times New Roman"/>
          <w:sz w:val="24"/>
          <w:szCs w:val="24"/>
          <w:lang w:eastAsia="bg-BG"/>
        </w:rPr>
      </w:pPr>
      <w:r w:rsidRPr="007E32C8">
        <w:rPr>
          <w:rFonts w:ascii="Times New Roman" w:eastAsia="Calibri" w:hAnsi="Times New Roman" w:cs="Times New Roman"/>
          <w:sz w:val="24"/>
          <w:szCs w:val="24"/>
          <w:lang w:eastAsia="bg-BG"/>
        </w:rPr>
        <w:t>•</w:t>
      </w:r>
      <w:r w:rsidRPr="007E32C8">
        <w:rPr>
          <w:rFonts w:ascii="Times New Roman" w:eastAsia="Calibri" w:hAnsi="Times New Roman" w:cs="Times New Roman"/>
          <w:sz w:val="24"/>
          <w:szCs w:val="24"/>
          <w:lang w:eastAsia="bg-BG"/>
        </w:rPr>
        <w:tab/>
        <w:t>разходи за командировки на ръководителя и/или на членовете на екипа за управление на проекта над нормативно определените ограничения;</w:t>
      </w:r>
    </w:p>
    <w:p w14:paraId="5C5DFD33" w14:textId="77777777" w:rsidR="007E32C8" w:rsidRPr="007E32C8" w:rsidRDefault="007E32C8" w:rsidP="007E32C8">
      <w:pPr>
        <w:pBdr>
          <w:top w:val="single" w:sz="4" w:space="1" w:color="auto"/>
          <w:left w:val="single" w:sz="4" w:space="4" w:color="auto"/>
          <w:bottom w:val="single" w:sz="4" w:space="1" w:color="auto"/>
          <w:right w:val="single" w:sz="4" w:space="4" w:color="auto"/>
        </w:pBdr>
        <w:tabs>
          <w:tab w:val="left" w:pos="284"/>
        </w:tabs>
        <w:spacing w:after="120" w:line="240" w:lineRule="auto"/>
        <w:jc w:val="both"/>
        <w:rPr>
          <w:rFonts w:ascii="Times New Roman" w:eastAsia="Calibri" w:hAnsi="Times New Roman" w:cs="Times New Roman"/>
          <w:sz w:val="24"/>
          <w:szCs w:val="24"/>
          <w:lang w:eastAsia="bg-BG"/>
        </w:rPr>
      </w:pPr>
      <w:r w:rsidRPr="007E32C8">
        <w:rPr>
          <w:rFonts w:ascii="Times New Roman" w:eastAsia="Calibri" w:hAnsi="Times New Roman" w:cs="Times New Roman"/>
          <w:sz w:val="24"/>
          <w:szCs w:val="24"/>
          <w:lang w:eastAsia="bg-BG"/>
        </w:rPr>
        <w:t>•</w:t>
      </w:r>
      <w:r w:rsidRPr="007E32C8">
        <w:rPr>
          <w:rFonts w:ascii="Times New Roman" w:eastAsia="Calibri" w:hAnsi="Times New Roman" w:cs="Times New Roman"/>
          <w:sz w:val="24"/>
          <w:szCs w:val="24"/>
          <w:lang w:eastAsia="bg-BG"/>
        </w:rPr>
        <w:tab/>
        <w:t>разходи, свързани с изпълнението на недопустими дейности;</w:t>
      </w:r>
    </w:p>
    <w:p w14:paraId="1CC781F8" w14:textId="77777777" w:rsidR="007E32C8" w:rsidRPr="007E32C8" w:rsidRDefault="007E32C8" w:rsidP="007E32C8">
      <w:pPr>
        <w:pBdr>
          <w:top w:val="single" w:sz="4" w:space="1" w:color="auto"/>
          <w:left w:val="single" w:sz="4" w:space="4" w:color="auto"/>
          <w:bottom w:val="single" w:sz="4" w:space="1" w:color="auto"/>
          <w:right w:val="single" w:sz="4" w:space="4" w:color="auto"/>
        </w:pBdr>
        <w:tabs>
          <w:tab w:val="left" w:pos="284"/>
        </w:tabs>
        <w:spacing w:after="120" w:line="240" w:lineRule="auto"/>
        <w:jc w:val="both"/>
        <w:rPr>
          <w:rFonts w:ascii="Times New Roman" w:eastAsia="Calibri" w:hAnsi="Times New Roman" w:cs="Times New Roman"/>
          <w:sz w:val="24"/>
          <w:szCs w:val="24"/>
          <w:lang w:eastAsia="bg-BG"/>
        </w:rPr>
      </w:pPr>
      <w:r w:rsidRPr="007E32C8">
        <w:rPr>
          <w:rFonts w:ascii="Times New Roman" w:eastAsia="Calibri" w:hAnsi="Times New Roman" w:cs="Times New Roman"/>
          <w:sz w:val="24"/>
          <w:szCs w:val="24"/>
          <w:lang w:eastAsia="bg-BG"/>
        </w:rPr>
        <w:t>•</w:t>
      </w:r>
      <w:r w:rsidRPr="007E32C8">
        <w:rPr>
          <w:rFonts w:ascii="Times New Roman" w:eastAsia="Calibri" w:hAnsi="Times New Roman" w:cs="Times New Roman"/>
          <w:sz w:val="24"/>
          <w:szCs w:val="24"/>
          <w:lang w:eastAsia="bg-BG"/>
        </w:rPr>
        <w:tab/>
        <w:t>разходи за финансиране на операции, които към момента на избирането им за финансиране от Европейските структурни и инвестиционни фондове са били физически завършени или изцяло осъществени преди подаването на проектното предложение за финансиране по програмата от страна на бенефициента, независимо дали всички свързани плащания са направени от бенефициента или не (съгласно чл. 65, параграф 6 от Регламент (ЕС) № 1303/2013);</w:t>
      </w:r>
    </w:p>
    <w:p w14:paraId="2CD1C4E9" w14:textId="77777777" w:rsidR="007E32C8" w:rsidRPr="007E32C8" w:rsidRDefault="007E32C8" w:rsidP="007E32C8">
      <w:pPr>
        <w:pBdr>
          <w:top w:val="single" w:sz="4" w:space="1" w:color="auto"/>
          <w:left w:val="single" w:sz="4" w:space="4" w:color="auto"/>
          <w:bottom w:val="single" w:sz="4" w:space="1" w:color="auto"/>
          <w:right w:val="single" w:sz="4" w:space="4" w:color="auto"/>
        </w:pBdr>
        <w:tabs>
          <w:tab w:val="left" w:pos="284"/>
        </w:tabs>
        <w:spacing w:after="120" w:line="240" w:lineRule="auto"/>
        <w:jc w:val="both"/>
        <w:rPr>
          <w:rFonts w:ascii="Times New Roman" w:eastAsia="Calibri" w:hAnsi="Times New Roman" w:cs="Times New Roman"/>
          <w:sz w:val="24"/>
          <w:szCs w:val="24"/>
          <w:lang w:eastAsia="bg-BG"/>
        </w:rPr>
      </w:pPr>
      <w:r w:rsidRPr="007E32C8">
        <w:rPr>
          <w:rFonts w:ascii="Times New Roman" w:eastAsia="Calibri" w:hAnsi="Times New Roman" w:cs="Times New Roman"/>
          <w:sz w:val="24"/>
          <w:szCs w:val="24"/>
          <w:lang w:eastAsia="bg-BG"/>
        </w:rPr>
        <w:t>•</w:t>
      </w:r>
      <w:r w:rsidRPr="007E32C8">
        <w:rPr>
          <w:rFonts w:ascii="Times New Roman" w:eastAsia="Calibri" w:hAnsi="Times New Roman" w:cs="Times New Roman"/>
          <w:sz w:val="24"/>
          <w:szCs w:val="24"/>
          <w:lang w:eastAsia="bg-BG"/>
        </w:rPr>
        <w:tab/>
        <w:t>други разходи, недопустими съгласно ПМС № 189/2016 г.</w:t>
      </w:r>
    </w:p>
    <w:p w14:paraId="067BF2DE" w14:textId="77777777" w:rsidR="007E32C8" w:rsidRPr="007E32C8" w:rsidRDefault="007E32C8" w:rsidP="007E32C8">
      <w:pPr>
        <w:pBdr>
          <w:top w:val="single" w:sz="4" w:space="1" w:color="auto"/>
          <w:left w:val="single" w:sz="4" w:space="4" w:color="auto"/>
          <w:bottom w:val="single" w:sz="4" w:space="1" w:color="auto"/>
          <w:right w:val="single" w:sz="4" w:space="4" w:color="auto"/>
        </w:pBdr>
        <w:spacing w:after="0" w:line="240" w:lineRule="auto"/>
        <w:contextualSpacing/>
        <w:jc w:val="both"/>
        <w:rPr>
          <w:rFonts w:ascii="Times New Roman" w:eastAsia="Calibri" w:hAnsi="Times New Roman" w:cs="Times New Roman"/>
          <w:sz w:val="24"/>
          <w:szCs w:val="24"/>
        </w:rPr>
      </w:pPr>
      <w:r w:rsidRPr="007E32C8">
        <w:rPr>
          <w:rFonts w:ascii="Times New Roman" w:eastAsia="Calibri" w:hAnsi="Times New Roman" w:cs="Times New Roman"/>
          <w:sz w:val="24"/>
          <w:szCs w:val="24"/>
          <w:lang w:eastAsia="bg-BG"/>
        </w:rPr>
        <w:t xml:space="preserve">Недопустими за финансиране разходи, неправомерно одобрени и платени от бенефициента, остават за негова сметка и не подлежат на възстановяване. </w:t>
      </w:r>
      <w:r w:rsidRPr="007E32C8">
        <w:rPr>
          <w:rFonts w:ascii="Times New Roman" w:eastAsia="Calibri" w:hAnsi="Times New Roman" w:cs="Times New Roman"/>
          <w:sz w:val="24"/>
          <w:szCs w:val="24"/>
        </w:rPr>
        <w:t xml:space="preserve">Ако е приложимо, в бюджета на проектното предложение може да се посочат разходи, които са недопустими, но са свързани с изпълнението на проекта и за които кандидата е осигурил финансиране. При изготвянето на бюджета </w:t>
      </w:r>
      <w:r w:rsidRPr="007E32C8">
        <w:rPr>
          <w:rFonts w:ascii="Times New Roman" w:eastAsia="Calibri" w:hAnsi="Times New Roman" w:cs="Times New Roman"/>
          <w:noProof/>
          <w:sz w:val="24"/>
          <w:szCs w:val="24"/>
        </w:rPr>
        <w:t xml:space="preserve">всеки кандидат </w:t>
      </w:r>
      <w:r w:rsidRPr="007E32C8">
        <w:rPr>
          <w:rFonts w:ascii="Times New Roman" w:eastAsia="Calibri" w:hAnsi="Times New Roman" w:cs="Times New Roman"/>
          <w:sz w:val="24"/>
          <w:szCs w:val="24"/>
        </w:rPr>
        <w:t xml:space="preserve">следва да има предвид нормативно определените ограничения за размера на някои категории разходи, въведени с ПМС № 189/2016 г. </w:t>
      </w:r>
    </w:p>
    <w:p w14:paraId="3BAF7D96" w14:textId="77777777" w:rsidR="007E32C8" w:rsidRPr="001708CB" w:rsidRDefault="007E32C8" w:rsidP="0054017B">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p>
    <w:p w14:paraId="07FB09DF" w14:textId="64694883" w:rsidR="00105398" w:rsidRPr="00165BF2" w:rsidRDefault="00105398" w:rsidP="00C37EED">
      <w:pPr>
        <w:pStyle w:val="1"/>
        <w:rPr>
          <w:rFonts w:ascii="Times New Roman" w:hAnsi="Times New Roman" w:cs="Times New Roman"/>
          <w:b/>
          <w:sz w:val="24"/>
          <w:szCs w:val="24"/>
        </w:rPr>
      </w:pPr>
      <w:bookmarkStart w:id="22" w:name="_Toc48040156"/>
      <w:r w:rsidRPr="00165BF2">
        <w:rPr>
          <w:rFonts w:ascii="Times New Roman" w:hAnsi="Times New Roman" w:cs="Times New Roman"/>
          <w:b/>
          <w:sz w:val="24"/>
          <w:szCs w:val="24"/>
        </w:rPr>
        <w:t>15. Допустими целеви групи :</w:t>
      </w:r>
      <w:bookmarkEnd w:id="22"/>
    </w:p>
    <w:p w14:paraId="47B8D29E" w14:textId="54A6AA0A" w:rsidR="00921C77" w:rsidRDefault="00921C77" w:rsidP="00921C7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21C77">
        <w:rPr>
          <w:rFonts w:ascii="Times New Roman" w:hAnsi="Times New Roman" w:cs="Times New Roman"/>
          <w:sz w:val="24"/>
          <w:szCs w:val="24"/>
        </w:rPr>
        <w:t xml:space="preserve">Допустими целеви групи </w:t>
      </w:r>
      <w:r w:rsidR="00C709BD">
        <w:rPr>
          <w:rFonts w:ascii="Times New Roman" w:hAnsi="Times New Roman" w:cs="Times New Roman"/>
          <w:sz w:val="24"/>
          <w:szCs w:val="24"/>
        </w:rPr>
        <w:t xml:space="preserve">по настоящата процедура </w:t>
      </w:r>
      <w:r w:rsidRPr="00921C77">
        <w:rPr>
          <w:rFonts w:ascii="Times New Roman" w:hAnsi="Times New Roman" w:cs="Times New Roman"/>
          <w:sz w:val="24"/>
          <w:szCs w:val="24"/>
        </w:rPr>
        <w:t xml:space="preserve">са малки и средни предприятия съгласно Закона за малките и средни предприятия </w:t>
      </w:r>
      <w:r w:rsidR="0068490C">
        <w:rPr>
          <w:rFonts w:ascii="Times New Roman" w:hAnsi="Times New Roman" w:cs="Times New Roman"/>
          <w:sz w:val="24"/>
          <w:szCs w:val="24"/>
        </w:rPr>
        <w:t>от</w:t>
      </w:r>
      <w:r w:rsidRPr="00921C77">
        <w:rPr>
          <w:rFonts w:ascii="Times New Roman" w:hAnsi="Times New Roman" w:cs="Times New Roman"/>
          <w:sz w:val="24"/>
          <w:szCs w:val="24"/>
        </w:rPr>
        <w:t xml:space="preserve"> територията на МИГ- Поморие.</w:t>
      </w:r>
    </w:p>
    <w:p w14:paraId="1F70850E" w14:textId="5F3F581B" w:rsidR="009C3795" w:rsidRPr="009C3795" w:rsidRDefault="009C3795" w:rsidP="009C379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Конкретни целеви групи</w:t>
      </w:r>
      <w:r w:rsidRPr="009C3795">
        <w:rPr>
          <w:rFonts w:ascii="Times New Roman" w:hAnsi="Times New Roman" w:cs="Times New Roman"/>
          <w:sz w:val="24"/>
          <w:szCs w:val="24"/>
        </w:rPr>
        <w:t xml:space="preserve"> по съответните елементи на процедурата са, както следва:</w:t>
      </w:r>
    </w:p>
    <w:p w14:paraId="14416586" w14:textId="1859F30D" w:rsidR="009C3795" w:rsidRPr="0054017B" w:rsidRDefault="009C3795" w:rsidP="009C3795">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r w:rsidRPr="0054017B">
        <w:rPr>
          <w:rFonts w:ascii="Times New Roman" w:hAnsi="Times New Roman" w:cs="Times New Roman"/>
          <w:b/>
          <w:sz w:val="24"/>
          <w:szCs w:val="24"/>
        </w:rPr>
        <w:lastRenderedPageBreak/>
        <w:t>А. Допустими целеви групи по Елемент А „Разработване на продуктови и/или производствени иновации от предприятия“:</w:t>
      </w:r>
    </w:p>
    <w:p w14:paraId="4DCDFCA2" w14:textId="3AAED22D" w:rsidR="009C3795" w:rsidRDefault="00C709BD" w:rsidP="009C379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C709BD">
        <w:rPr>
          <w:rFonts w:ascii="Times New Roman" w:hAnsi="Times New Roman" w:cs="Times New Roman"/>
          <w:sz w:val="24"/>
          <w:szCs w:val="24"/>
        </w:rPr>
        <w:t xml:space="preserve">Малки и средни предприятия от територията на МИГ-Поморие, </w:t>
      </w:r>
      <w:r>
        <w:rPr>
          <w:rFonts w:ascii="Times New Roman" w:hAnsi="Times New Roman" w:cs="Times New Roman"/>
          <w:sz w:val="24"/>
          <w:szCs w:val="24"/>
        </w:rPr>
        <w:t>които имат по-малко</w:t>
      </w:r>
      <w:r w:rsidRPr="00C709BD">
        <w:rPr>
          <w:rFonts w:ascii="Times New Roman" w:hAnsi="Times New Roman" w:cs="Times New Roman"/>
          <w:sz w:val="24"/>
          <w:szCs w:val="24"/>
        </w:rPr>
        <w:t xml:space="preserve">  три приключили финансови години, </w:t>
      </w:r>
      <w:r>
        <w:rPr>
          <w:rFonts w:ascii="Times New Roman" w:hAnsi="Times New Roman" w:cs="Times New Roman"/>
          <w:sz w:val="24"/>
          <w:szCs w:val="24"/>
        </w:rPr>
        <w:t>с потенциал за изпълнение</w:t>
      </w:r>
      <w:r w:rsidRPr="00C709BD">
        <w:rPr>
          <w:rFonts w:ascii="Times New Roman" w:hAnsi="Times New Roman" w:cs="Times New Roman"/>
          <w:sz w:val="24"/>
          <w:szCs w:val="24"/>
        </w:rPr>
        <w:t xml:space="preserve"> на специфични мерки за подкрепа</w:t>
      </w:r>
      <w:r w:rsidR="000E1111">
        <w:rPr>
          <w:rFonts w:ascii="Times New Roman" w:hAnsi="Times New Roman" w:cs="Times New Roman"/>
          <w:sz w:val="24"/>
          <w:szCs w:val="24"/>
        </w:rPr>
        <w:t xml:space="preserve"> на иновационната им дейност за</w:t>
      </w:r>
      <w:r w:rsidR="005730B2">
        <w:rPr>
          <w:rFonts w:ascii="Times New Roman" w:hAnsi="Times New Roman" w:cs="Times New Roman"/>
          <w:sz w:val="24"/>
          <w:szCs w:val="24"/>
        </w:rPr>
        <w:t xml:space="preserve"> инвестиции в</w:t>
      </w:r>
      <w:r w:rsidRPr="00C709BD">
        <w:rPr>
          <w:rFonts w:ascii="Times New Roman" w:hAnsi="Times New Roman" w:cs="Times New Roman"/>
          <w:sz w:val="24"/>
          <w:szCs w:val="24"/>
        </w:rPr>
        <w:t xml:space="preserve"> </w:t>
      </w:r>
      <w:r>
        <w:rPr>
          <w:rFonts w:ascii="Times New Roman" w:hAnsi="Times New Roman" w:cs="Times New Roman"/>
          <w:sz w:val="24"/>
          <w:szCs w:val="24"/>
        </w:rPr>
        <w:t xml:space="preserve">разработване на </w:t>
      </w:r>
      <w:r w:rsidRPr="00C709BD">
        <w:rPr>
          <w:rFonts w:ascii="Times New Roman" w:hAnsi="Times New Roman" w:cs="Times New Roman"/>
          <w:sz w:val="24"/>
          <w:szCs w:val="24"/>
        </w:rPr>
        <w:t>продуктови и</w:t>
      </w:r>
      <w:r w:rsidR="00A25F0A">
        <w:rPr>
          <w:rFonts w:ascii="Times New Roman" w:hAnsi="Times New Roman" w:cs="Times New Roman"/>
          <w:sz w:val="24"/>
          <w:szCs w:val="24"/>
        </w:rPr>
        <w:t>/или производствени</w:t>
      </w:r>
      <w:r w:rsidRPr="00C709BD">
        <w:rPr>
          <w:rFonts w:ascii="Times New Roman" w:hAnsi="Times New Roman" w:cs="Times New Roman"/>
          <w:sz w:val="24"/>
          <w:szCs w:val="24"/>
        </w:rPr>
        <w:t xml:space="preserve"> </w:t>
      </w:r>
      <w:r w:rsidR="00A25F0A">
        <w:rPr>
          <w:rFonts w:ascii="Times New Roman" w:hAnsi="Times New Roman" w:cs="Times New Roman"/>
          <w:sz w:val="24"/>
          <w:szCs w:val="24"/>
        </w:rPr>
        <w:t>(</w:t>
      </w:r>
      <w:r w:rsidRPr="00C709BD">
        <w:rPr>
          <w:rFonts w:ascii="Times New Roman" w:hAnsi="Times New Roman" w:cs="Times New Roman"/>
          <w:sz w:val="24"/>
          <w:szCs w:val="24"/>
        </w:rPr>
        <w:t>процесни</w:t>
      </w:r>
      <w:r w:rsidR="00A25F0A">
        <w:rPr>
          <w:rFonts w:ascii="Times New Roman" w:hAnsi="Times New Roman" w:cs="Times New Roman"/>
          <w:sz w:val="24"/>
          <w:szCs w:val="24"/>
        </w:rPr>
        <w:t>)</w:t>
      </w:r>
      <w:r w:rsidRPr="00C709BD">
        <w:rPr>
          <w:rFonts w:ascii="Times New Roman" w:hAnsi="Times New Roman" w:cs="Times New Roman"/>
          <w:sz w:val="24"/>
          <w:szCs w:val="24"/>
        </w:rPr>
        <w:t xml:space="preserve"> иновации</w:t>
      </w:r>
      <w:r>
        <w:rPr>
          <w:rFonts w:ascii="Times New Roman" w:hAnsi="Times New Roman" w:cs="Times New Roman"/>
          <w:sz w:val="24"/>
          <w:szCs w:val="24"/>
        </w:rPr>
        <w:t>.</w:t>
      </w:r>
    </w:p>
    <w:p w14:paraId="5304FF29" w14:textId="0FBA8AAC" w:rsidR="009C3795" w:rsidRPr="0054017B" w:rsidRDefault="009C3795" w:rsidP="00921C77">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r w:rsidRPr="0054017B">
        <w:rPr>
          <w:rFonts w:ascii="Times New Roman" w:hAnsi="Times New Roman" w:cs="Times New Roman"/>
          <w:b/>
          <w:sz w:val="24"/>
          <w:szCs w:val="24"/>
        </w:rPr>
        <w:t>Б. Допустими целеви групи по Елемент Б „Внедряване на продуктови и/или производствени иновации от предприятия“</w:t>
      </w:r>
      <w:r w:rsidR="00C709BD">
        <w:rPr>
          <w:rFonts w:ascii="Times New Roman" w:hAnsi="Times New Roman" w:cs="Times New Roman"/>
          <w:b/>
          <w:sz w:val="24"/>
          <w:szCs w:val="24"/>
        </w:rPr>
        <w:t>:</w:t>
      </w:r>
    </w:p>
    <w:p w14:paraId="259F7A8C" w14:textId="0AA70A17" w:rsidR="00C709BD" w:rsidRDefault="00C709BD" w:rsidP="00921C7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М</w:t>
      </w:r>
      <w:r w:rsidRPr="00C709BD">
        <w:rPr>
          <w:rFonts w:ascii="Times New Roman" w:hAnsi="Times New Roman" w:cs="Times New Roman"/>
          <w:sz w:val="24"/>
          <w:szCs w:val="24"/>
        </w:rPr>
        <w:t>алки и средни пр</w:t>
      </w:r>
      <w:r>
        <w:rPr>
          <w:rFonts w:ascii="Times New Roman" w:hAnsi="Times New Roman" w:cs="Times New Roman"/>
          <w:sz w:val="24"/>
          <w:szCs w:val="24"/>
        </w:rPr>
        <w:t>едприятия от територията на МИГ-Поморие</w:t>
      </w:r>
      <w:r w:rsidRPr="00C709BD">
        <w:rPr>
          <w:rFonts w:ascii="Times New Roman" w:hAnsi="Times New Roman" w:cs="Times New Roman"/>
          <w:sz w:val="24"/>
          <w:szCs w:val="24"/>
        </w:rPr>
        <w:t>, с минимум  три приключили финансови години, изпитващи нужда от въвеждането на специфични мерки за подкрепа на иновационната им дейност за увеличаване на инвестициите в</w:t>
      </w:r>
      <w:r>
        <w:rPr>
          <w:rFonts w:ascii="Times New Roman" w:hAnsi="Times New Roman" w:cs="Times New Roman"/>
          <w:sz w:val="24"/>
          <w:szCs w:val="24"/>
        </w:rPr>
        <w:t>ъв внедряване на</w:t>
      </w:r>
      <w:r w:rsidRPr="00C709BD">
        <w:rPr>
          <w:rFonts w:ascii="Times New Roman" w:hAnsi="Times New Roman" w:cs="Times New Roman"/>
          <w:sz w:val="24"/>
          <w:szCs w:val="24"/>
        </w:rPr>
        <w:t xml:space="preserve"> продуктови и </w:t>
      </w:r>
      <w:r w:rsidR="00E0209B" w:rsidRPr="00E0209B">
        <w:rPr>
          <w:rFonts w:ascii="Times New Roman" w:hAnsi="Times New Roman" w:cs="Times New Roman"/>
          <w:sz w:val="24"/>
          <w:szCs w:val="24"/>
        </w:rPr>
        <w:t xml:space="preserve">производствени (процесни) </w:t>
      </w:r>
      <w:r w:rsidRPr="00C709BD">
        <w:rPr>
          <w:rFonts w:ascii="Times New Roman" w:hAnsi="Times New Roman" w:cs="Times New Roman"/>
          <w:sz w:val="24"/>
          <w:szCs w:val="24"/>
        </w:rPr>
        <w:t>иновации</w:t>
      </w:r>
      <w:r>
        <w:rPr>
          <w:rFonts w:ascii="Times New Roman" w:hAnsi="Times New Roman" w:cs="Times New Roman"/>
          <w:sz w:val="24"/>
          <w:szCs w:val="24"/>
        </w:rPr>
        <w:t>.</w:t>
      </w:r>
    </w:p>
    <w:p w14:paraId="4BEF4AE1" w14:textId="213C6947" w:rsidR="0068490C" w:rsidRPr="00921C77" w:rsidRDefault="0068490C" w:rsidP="00921C7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68490C">
        <w:rPr>
          <w:rFonts w:ascii="Times New Roman" w:hAnsi="Times New Roman" w:cs="Times New Roman"/>
          <w:sz w:val="24"/>
          <w:szCs w:val="24"/>
        </w:rPr>
        <w:t xml:space="preserve">По </w:t>
      </w:r>
      <w:r>
        <w:rPr>
          <w:rFonts w:ascii="Times New Roman" w:hAnsi="Times New Roman" w:cs="Times New Roman"/>
          <w:sz w:val="24"/>
          <w:szCs w:val="24"/>
        </w:rPr>
        <w:t xml:space="preserve">двата елемента на </w:t>
      </w:r>
      <w:r w:rsidRPr="0068490C">
        <w:rPr>
          <w:rFonts w:ascii="Times New Roman" w:hAnsi="Times New Roman" w:cs="Times New Roman"/>
          <w:sz w:val="24"/>
          <w:szCs w:val="24"/>
        </w:rPr>
        <w:t>процедурата ще бъде приложена специфична тематична фокусираност в съответствие с приоритетите на ИСИС.</w:t>
      </w:r>
    </w:p>
    <w:p w14:paraId="40E888AC" w14:textId="7BD52CDB" w:rsidR="00050D27" w:rsidRPr="00AD7D62" w:rsidRDefault="00105398" w:rsidP="00AD7D62">
      <w:pPr>
        <w:pStyle w:val="1"/>
        <w:rPr>
          <w:rFonts w:ascii="Times New Roman" w:hAnsi="Times New Roman" w:cs="Times New Roman"/>
          <w:b/>
          <w:sz w:val="24"/>
          <w:szCs w:val="24"/>
        </w:rPr>
      </w:pPr>
      <w:bookmarkStart w:id="23" w:name="_Toc48040157"/>
      <w:r w:rsidRPr="00165BF2">
        <w:rPr>
          <w:rFonts w:ascii="Times New Roman" w:hAnsi="Times New Roman" w:cs="Times New Roman"/>
          <w:b/>
          <w:sz w:val="24"/>
          <w:szCs w:val="24"/>
        </w:rPr>
        <w:t>16. Приложим режим на минимални</w:t>
      </w:r>
      <w:r w:rsidR="00B839EF">
        <w:rPr>
          <w:rFonts w:ascii="Times New Roman" w:hAnsi="Times New Roman" w:cs="Times New Roman"/>
          <w:b/>
          <w:sz w:val="24"/>
          <w:szCs w:val="24"/>
        </w:rPr>
        <w:t>/държавни</w:t>
      </w:r>
      <w:r w:rsidR="00310078">
        <w:rPr>
          <w:rFonts w:ascii="Times New Roman" w:hAnsi="Times New Roman" w:cs="Times New Roman"/>
          <w:b/>
          <w:sz w:val="24"/>
          <w:szCs w:val="24"/>
        </w:rPr>
        <w:t xml:space="preserve"> помощи</w:t>
      </w:r>
      <w:bookmarkEnd w:id="23"/>
    </w:p>
    <w:p w14:paraId="5B6E77F9" w14:textId="74F9A18E" w:rsidR="00050D27" w:rsidRDefault="00050D27" w:rsidP="00050D2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50D27">
        <w:rPr>
          <w:rFonts w:ascii="Times New Roman" w:hAnsi="Times New Roman" w:cs="Times New Roman"/>
          <w:sz w:val="24"/>
          <w:szCs w:val="24"/>
        </w:rPr>
        <w:t xml:space="preserve">Процедурата се изпълнява в съответствие с правилата за минимална помощ по смисъла на Регламент (ЕС) № 1407/2013 на Комисията от 18 декември 2013 г. относно прилагането на членове 107 и 108 от Договора за функционирането на Европейския съюз към помощта de minimis. Максималният размер на помощта по режим de minimis, за която се кандидатства, заедно с другите получени минимални помощи, не може да надхвърля левовата равностойност на 200 000 евро и съответно левовата равностойност на 100 000 евро, в случай на едно и също предприятие, което осъществява автомобилни товарни превози за чужда сметка за период от три приключени </w:t>
      </w:r>
      <w:r>
        <w:rPr>
          <w:rFonts w:ascii="Times New Roman" w:hAnsi="Times New Roman" w:cs="Times New Roman"/>
          <w:sz w:val="24"/>
          <w:szCs w:val="24"/>
        </w:rPr>
        <w:t>бюджетни</w:t>
      </w:r>
      <w:r w:rsidRPr="00050D27">
        <w:rPr>
          <w:rFonts w:ascii="Times New Roman" w:hAnsi="Times New Roman" w:cs="Times New Roman"/>
          <w:sz w:val="24"/>
          <w:szCs w:val="24"/>
        </w:rPr>
        <w:t xml:space="preserve"> години.</w:t>
      </w:r>
    </w:p>
    <w:p w14:paraId="2223ED8B" w14:textId="22336B16" w:rsidR="0086232A" w:rsidRPr="0086232A" w:rsidRDefault="0086232A" w:rsidP="0086232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86232A">
        <w:rPr>
          <w:rFonts w:ascii="Times New Roman" w:hAnsi="Times New Roman" w:cs="Times New Roman"/>
          <w:sz w:val="24"/>
          <w:szCs w:val="24"/>
        </w:rPr>
        <w:t xml:space="preserve">Ако дадено предприятие изпълнява </w:t>
      </w:r>
      <w:r w:rsidR="00B674FE">
        <w:rPr>
          <w:rFonts w:ascii="Times New Roman" w:hAnsi="Times New Roman" w:cs="Times New Roman"/>
          <w:sz w:val="24"/>
          <w:szCs w:val="24"/>
        </w:rPr>
        <w:t>автомобилни</w:t>
      </w:r>
      <w:r w:rsidR="00B674FE" w:rsidRPr="0086232A">
        <w:rPr>
          <w:rFonts w:ascii="Times New Roman" w:hAnsi="Times New Roman" w:cs="Times New Roman"/>
          <w:sz w:val="24"/>
          <w:szCs w:val="24"/>
        </w:rPr>
        <w:t xml:space="preserve"> </w:t>
      </w:r>
      <w:r w:rsidRPr="0086232A">
        <w:rPr>
          <w:rFonts w:ascii="Times New Roman" w:hAnsi="Times New Roman" w:cs="Times New Roman"/>
          <w:sz w:val="24"/>
          <w:szCs w:val="24"/>
        </w:rPr>
        <w:t xml:space="preserve">товарни превози за чужда сметка или срещу възнаграждение, както и ако извършва други дейности, за които се прилага таванът от 200 000 EUR, таванът от 200 000 EUR се прилага за предприятието, при условие че съответната държава членка гарантира посредством подходящи средства, като например отделяне на дейностите или разграничаване на разходите, че помощите за дейността по </w:t>
      </w:r>
      <w:r w:rsidR="00B674FE">
        <w:rPr>
          <w:rFonts w:ascii="Times New Roman" w:hAnsi="Times New Roman" w:cs="Times New Roman"/>
          <w:sz w:val="24"/>
          <w:szCs w:val="24"/>
        </w:rPr>
        <w:t>автомобилни</w:t>
      </w:r>
      <w:r w:rsidR="00B674FE" w:rsidRPr="0086232A">
        <w:rPr>
          <w:rFonts w:ascii="Times New Roman" w:hAnsi="Times New Roman" w:cs="Times New Roman"/>
          <w:sz w:val="24"/>
          <w:szCs w:val="24"/>
        </w:rPr>
        <w:t xml:space="preserve"> </w:t>
      </w:r>
      <w:r w:rsidRPr="0086232A">
        <w:rPr>
          <w:rFonts w:ascii="Times New Roman" w:hAnsi="Times New Roman" w:cs="Times New Roman"/>
          <w:sz w:val="24"/>
          <w:szCs w:val="24"/>
        </w:rPr>
        <w:t>товарни превози не надвишават 100 000 EUR и че помощите de minimis не се използват за придобиване на товарни автомобили.</w:t>
      </w:r>
    </w:p>
    <w:p w14:paraId="5E8BAB3E" w14:textId="1538FB69" w:rsidR="0086232A" w:rsidRPr="00050D27" w:rsidRDefault="0086232A" w:rsidP="0086232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86232A">
        <w:rPr>
          <w:rFonts w:ascii="Times New Roman" w:hAnsi="Times New Roman" w:cs="Times New Roman"/>
          <w:sz w:val="24"/>
          <w:szCs w:val="24"/>
        </w:rPr>
        <w:t>Таваните, посочени в чл. 3, параграф 2 на Регламент (ЕС) № 1407/2013, се прилагат независимо от формата на помощта de minimis или от преследваната цел и без значение дали предоставената от държавата членка помощ се финансира изцяло или частично със средства, произхождащи от Съюза. Периодът от три бюджетни години се определя според</w:t>
      </w:r>
      <w:r>
        <w:rPr>
          <w:rFonts w:ascii="Times New Roman" w:hAnsi="Times New Roman" w:cs="Times New Roman"/>
          <w:sz w:val="24"/>
          <w:szCs w:val="24"/>
        </w:rPr>
        <w:t xml:space="preserve"> </w:t>
      </w:r>
      <w:r w:rsidRPr="0086232A">
        <w:rPr>
          <w:rFonts w:ascii="Times New Roman" w:hAnsi="Times New Roman" w:cs="Times New Roman"/>
          <w:sz w:val="24"/>
          <w:szCs w:val="24"/>
        </w:rPr>
        <w:t>бюджетните години, използвани от предприятието в съответната държава членка.</w:t>
      </w:r>
    </w:p>
    <w:p w14:paraId="37FD7A80" w14:textId="77777777" w:rsidR="00050D27" w:rsidRPr="00050D27" w:rsidRDefault="00050D27" w:rsidP="00050D2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50D27">
        <w:rPr>
          <w:rFonts w:ascii="Times New Roman" w:hAnsi="Times New Roman" w:cs="Times New Roman"/>
          <w:sz w:val="24"/>
          <w:szCs w:val="24"/>
        </w:rPr>
        <w:lastRenderedPageBreak/>
        <w:t>Предоставената по настоящата процедура помощ “de minimis” съгласно Регламент (ЕС) № 1407/2013 може да се кумулира с помощ de minimis:</w:t>
      </w:r>
    </w:p>
    <w:p w14:paraId="125161AF" w14:textId="77777777" w:rsidR="00050D27" w:rsidRPr="00050D27" w:rsidRDefault="00050D27" w:rsidP="00050D2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50D27">
        <w:rPr>
          <w:rFonts w:ascii="Times New Roman" w:hAnsi="Times New Roman" w:cs="Times New Roman"/>
          <w:sz w:val="24"/>
          <w:szCs w:val="24"/>
        </w:rPr>
        <w:t>- предоставена съгласно Регламент (ЕС) № 360/2012 на Комисията до тавана, установен в посочения регламент;</w:t>
      </w:r>
    </w:p>
    <w:p w14:paraId="571D409A" w14:textId="037E5336" w:rsidR="00050D27" w:rsidRPr="00050D27" w:rsidRDefault="00050D27" w:rsidP="00050D2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50D27">
        <w:rPr>
          <w:rFonts w:ascii="Times New Roman" w:hAnsi="Times New Roman" w:cs="Times New Roman"/>
          <w:sz w:val="24"/>
          <w:szCs w:val="24"/>
        </w:rPr>
        <w:t xml:space="preserve">- предоставена съгласно други регламенти за помощ de minimis, до съответния таван, определен в член 3, параграф </w:t>
      </w:r>
      <w:r w:rsidR="00A935E1">
        <w:rPr>
          <w:rFonts w:ascii="Times New Roman" w:hAnsi="Times New Roman" w:cs="Times New Roman"/>
          <w:sz w:val="24"/>
          <w:szCs w:val="24"/>
        </w:rPr>
        <w:t>2 от Регламент (ЕС) № 1407/2013.</w:t>
      </w:r>
    </w:p>
    <w:p w14:paraId="18443F78" w14:textId="77777777" w:rsidR="00050D27" w:rsidRPr="00050D27" w:rsidRDefault="00050D27" w:rsidP="00050D2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50D27">
        <w:rPr>
          <w:rFonts w:ascii="Times New Roman" w:hAnsi="Times New Roman" w:cs="Times New Roman"/>
          <w:sz w:val="24"/>
          <w:szCs w:val="24"/>
        </w:rPr>
        <w:t>При изпълнение на мярката МИГ ще спазва следното:</w:t>
      </w:r>
    </w:p>
    <w:p w14:paraId="0D43AB2D" w14:textId="299FDF5E" w:rsidR="00050D27" w:rsidRPr="00050D27" w:rsidRDefault="00050D27" w:rsidP="00050D2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50D27">
        <w:rPr>
          <w:rFonts w:ascii="Times New Roman" w:hAnsi="Times New Roman" w:cs="Times New Roman"/>
          <w:sz w:val="24"/>
          <w:szCs w:val="24"/>
        </w:rPr>
        <w:t>1. Да не се допуска общият размер на минималната помощ, предоставяна на „едно и също предприятие“</w:t>
      </w:r>
      <w:r w:rsidRPr="00050D27">
        <w:rPr>
          <w:rFonts w:ascii="Times New Roman" w:hAnsi="Times New Roman" w:cs="Times New Roman"/>
          <w:sz w:val="24"/>
          <w:szCs w:val="24"/>
          <w:vertAlign w:val="superscript"/>
        </w:rPr>
        <w:footnoteReference w:id="8"/>
      </w:r>
      <w:r w:rsidRPr="00050D27">
        <w:rPr>
          <w:rFonts w:ascii="Times New Roman" w:hAnsi="Times New Roman" w:cs="Times New Roman"/>
          <w:sz w:val="24"/>
          <w:szCs w:val="24"/>
        </w:rPr>
        <w:t xml:space="preserve"> в България след натрупване с други минимални помощи, получени от предприятието за три поредни приключени </w:t>
      </w:r>
      <w:r>
        <w:rPr>
          <w:rFonts w:ascii="Times New Roman" w:hAnsi="Times New Roman" w:cs="Times New Roman"/>
          <w:sz w:val="24"/>
          <w:szCs w:val="24"/>
        </w:rPr>
        <w:t>бюджетни</w:t>
      </w:r>
      <w:r w:rsidRPr="00050D27">
        <w:rPr>
          <w:rFonts w:ascii="Times New Roman" w:hAnsi="Times New Roman" w:cs="Times New Roman"/>
          <w:sz w:val="24"/>
          <w:szCs w:val="24"/>
        </w:rPr>
        <w:t xml:space="preserve"> години да надхвърли левовата равностойност на 200 000 евро, а за отрасъл „</w:t>
      </w:r>
      <w:r w:rsidR="00B674FE">
        <w:rPr>
          <w:rFonts w:ascii="Times New Roman" w:hAnsi="Times New Roman" w:cs="Times New Roman"/>
          <w:sz w:val="24"/>
          <w:szCs w:val="24"/>
        </w:rPr>
        <w:t>автомобилен</w:t>
      </w:r>
      <w:r w:rsidR="00B674FE" w:rsidRPr="00050D27">
        <w:rPr>
          <w:rFonts w:ascii="Times New Roman" w:hAnsi="Times New Roman" w:cs="Times New Roman"/>
          <w:sz w:val="24"/>
          <w:szCs w:val="24"/>
        </w:rPr>
        <w:t xml:space="preserve"> </w:t>
      </w:r>
      <w:r w:rsidRPr="00050D27">
        <w:rPr>
          <w:rFonts w:ascii="Times New Roman" w:hAnsi="Times New Roman" w:cs="Times New Roman"/>
          <w:sz w:val="24"/>
          <w:szCs w:val="24"/>
        </w:rPr>
        <w:t>транспорт” - левовата равностойност на 100 000 евро.</w:t>
      </w:r>
    </w:p>
    <w:p w14:paraId="780A82E2" w14:textId="77777777" w:rsidR="00050D27" w:rsidRPr="00050D27" w:rsidRDefault="00050D27" w:rsidP="00050D2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50D27">
        <w:rPr>
          <w:rFonts w:ascii="Times New Roman" w:hAnsi="Times New Roman" w:cs="Times New Roman"/>
          <w:sz w:val="24"/>
          <w:szCs w:val="24"/>
        </w:rPr>
        <w:t>2. Последствията при неспазване на забраната по т.„1” – отказване на помощта, служебно намаляване на помощта или възстановяване на неправомерно предоставена помощ по реда на Данъчно-осигурителния процесуален кодекс.</w:t>
      </w:r>
    </w:p>
    <w:p w14:paraId="464C1861" w14:textId="13C05A8C" w:rsidR="00050D27" w:rsidRPr="00050D27" w:rsidRDefault="00050D27" w:rsidP="00050D2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50D27">
        <w:rPr>
          <w:rFonts w:ascii="Times New Roman" w:hAnsi="Times New Roman" w:cs="Times New Roman"/>
          <w:sz w:val="24"/>
          <w:szCs w:val="24"/>
        </w:rPr>
        <w:t xml:space="preserve">3. Изискване за представяне от кандидата (при кандидатстване и преди сключване на договора, в случай че кандидатът бъде одобрен и в случай, че е настъпила промяна в декларираните при кандидатстване обстоятелства) на декларация по образец в писмена форма относно получаването на други минимални помощи през двете предшестващи приключени </w:t>
      </w:r>
      <w:r>
        <w:rPr>
          <w:rFonts w:ascii="Times New Roman" w:hAnsi="Times New Roman" w:cs="Times New Roman"/>
          <w:sz w:val="24"/>
          <w:szCs w:val="24"/>
        </w:rPr>
        <w:t>бюджетни</w:t>
      </w:r>
      <w:r w:rsidRPr="00050D27">
        <w:rPr>
          <w:rFonts w:ascii="Times New Roman" w:hAnsi="Times New Roman" w:cs="Times New Roman"/>
          <w:sz w:val="24"/>
          <w:szCs w:val="24"/>
        </w:rPr>
        <w:t xml:space="preserve"> години и през текущата година.</w:t>
      </w:r>
    </w:p>
    <w:p w14:paraId="705019E0" w14:textId="77777777" w:rsidR="00050D27" w:rsidRPr="00050D27" w:rsidRDefault="00050D27" w:rsidP="00050D2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50D27">
        <w:rPr>
          <w:rFonts w:ascii="Times New Roman" w:hAnsi="Times New Roman" w:cs="Times New Roman"/>
          <w:sz w:val="24"/>
          <w:szCs w:val="24"/>
        </w:rPr>
        <w:t>4. Проекта на административен договор за безвъзмездна финансова помощ, приложение към условията за изпълнение, следва задължително да съдържа информация относно вида на отпуснатата помощ, както и за възможните последствия от предоставянето й, включително условията за натрупване и възможността за възстановяване на неправомерно предоставена помощ по реда на Данъчно-осигурителния процесуален кодекс.</w:t>
      </w:r>
    </w:p>
    <w:p w14:paraId="4BFDA202" w14:textId="4195C299" w:rsidR="00050D27" w:rsidRPr="00050D27" w:rsidRDefault="00050D27" w:rsidP="00050D2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50D27">
        <w:rPr>
          <w:rFonts w:ascii="Times New Roman" w:hAnsi="Times New Roman" w:cs="Times New Roman"/>
          <w:sz w:val="24"/>
          <w:szCs w:val="24"/>
        </w:rPr>
        <w:lastRenderedPageBreak/>
        <w:t xml:space="preserve">5. Изисквания при оценка на проектните предложения задължително да се проверява дали предприятията (в рамките на дефиницията за „едно и също предприятие“) са получили други минимални помощи през текущата финансова година и през двете предшестващи приключени </w:t>
      </w:r>
      <w:r>
        <w:rPr>
          <w:rFonts w:ascii="Times New Roman" w:hAnsi="Times New Roman" w:cs="Times New Roman"/>
          <w:sz w:val="24"/>
          <w:szCs w:val="24"/>
        </w:rPr>
        <w:t>бюджетни</w:t>
      </w:r>
      <w:r w:rsidRPr="00050D27">
        <w:rPr>
          <w:rFonts w:ascii="Times New Roman" w:hAnsi="Times New Roman" w:cs="Times New Roman"/>
          <w:sz w:val="24"/>
          <w:szCs w:val="24"/>
        </w:rPr>
        <w:t xml:space="preserve"> години и дали с настоящата безвъзмездна помощ ще бъде надхвърлен тавана за помощта de minimis.</w:t>
      </w:r>
    </w:p>
    <w:p w14:paraId="5C3CF57A" w14:textId="4CD1052D" w:rsidR="00050D27" w:rsidRPr="00050D27" w:rsidRDefault="00050D27" w:rsidP="00050D2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50D27">
        <w:rPr>
          <w:rFonts w:ascii="Times New Roman" w:hAnsi="Times New Roman" w:cs="Times New Roman"/>
          <w:sz w:val="24"/>
          <w:szCs w:val="24"/>
        </w:rPr>
        <w:t>Размерът на получените минимални помощи се определя като сбор от помощта, за която се кандидатства и получената минимална помощ</w:t>
      </w:r>
      <w:r w:rsidR="009240D4">
        <w:rPr>
          <w:rFonts w:ascii="Times New Roman" w:hAnsi="Times New Roman" w:cs="Times New Roman"/>
          <w:sz w:val="24"/>
          <w:szCs w:val="24"/>
        </w:rPr>
        <w:t>67й</w:t>
      </w:r>
      <w:r w:rsidR="009240D4">
        <w:rPr>
          <w:rStyle w:val="af4"/>
          <w:rFonts w:ascii="Times New Roman" w:hAnsi="Times New Roman" w:cs="Times New Roman"/>
          <w:sz w:val="24"/>
          <w:szCs w:val="24"/>
        </w:rPr>
        <w:footnoteReference w:id="9"/>
      </w:r>
      <w:r w:rsidRPr="00050D27">
        <w:rPr>
          <w:rFonts w:ascii="Times New Roman" w:hAnsi="Times New Roman" w:cs="Times New Roman"/>
          <w:sz w:val="24"/>
          <w:szCs w:val="24"/>
        </w:rPr>
        <w:t xml:space="preserve"> на територията на Република България от:</w:t>
      </w:r>
    </w:p>
    <w:p w14:paraId="29A21F7D" w14:textId="77777777" w:rsidR="00050D27" w:rsidRPr="00050D27" w:rsidRDefault="00050D27" w:rsidP="00050D2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50D27">
        <w:rPr>
          <w:rFonts w:ascii="Times New Roman" w:hAnsi="Times New Roman" w:cs="Times New Roman"/>
          <w:sz w:val="24"/>
          <w:szCs w:val="24"/>
        </w:rPr>
        <w:t>• предприятието кандидат;</w:t>
      </w:r>
    </w:p>
    <w:p w14:paraId="4B9ED3E7" w14:textId="77777777" w:rsidR="00050D27" w:rsidRPr="00050D27" w:rsidRDefault="00050D27" w:rsidP="00050D2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50D27">
        <w:rPr>
          <w:rFonts w:ascii="Times New Roman" w:hAnsi="Times New Roman" w:cs="Times New Roman"/>
          <w:sz w:val="24"/>
          <w:szCs w:val="24"/>
        </w:rPr>
        <w:t>• предприятията, с които предприятието кандидат образува „едно и също предприятие“ по смисъла на чл. 2, пар. 2 на Регламент (ЕС) № 1407/2013;</w:t>
      </w:r>
    </w:p>
    <w:p w14:paraId="2734286D" w14:textId="77777777" w:rsidR="00050D27" w:rsidRPr="00050D27" w:rsidRDefault="00050D27" w:rsidP="00050D2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50D27">
        <w:rPr>
          <w:rFonts w:ascii="Times New Roman" w:hAnsi="Times New Roman" w:cs="Times New Roman"/>
          <w:sz w:val="24"/>
          <w:szCs w:val="24"/>
        </w:rPr>
        <w:t>• 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пар. 8 на Регламент (ЕС) № 1407/2013;</w:t>
      </w:r>
    </w:p>
    <w:p w14:paraId="16FF9978" w14:textId="77777777" w:rsidR="00050D27" w:rsidRDefault="00050D27" w:rsidP="00050D2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50D27">
        <w:rPr>
          <w:rFonts w:ascii="Times New Roman" w:hAnsi="Times New Roman" w:cs="Times New Roman"/>
          <w:sz w:val="24"/>
          <w:szCs w:val="24"/>
        </w:rPr>
        <w:t>• предприятията, образуващи „едно и също предприятие“ с предприятието кандидат, които са се възползвали от помощ de minimis, получена преди разделяне или отделяне, съгласно чл. 3, пар. 9 от Регламент (ЕС) № 1407/2013.</w:t>
      </w:r>
    </w:p>
    <w:p w14:paraId="6B13052D" w14:textId="12149DC9" w:rsidR="00301E02" w:rsidRPr="008C5D88" w:rsidRDefault="00A935E1" w:rsidP="00050D2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A935E1">
        <w:rPr>
          <w:rFonts w:ascii="Times New Roman" w:hAnsi="Times New Roman" w:cs="Times New Roman"/>
          <w:sz w:val="24"/>
          <w:szCs w:val="24"/>
        </w:rPr>
        <w:t xml:space="preserve">Ако дадено предприятие изпълнява </w:t>
      </w:r>
      <w:r w:rsidR="00B674FE">
        <w:rPr>
          <w:rFonts w:ascii="Times New Roman" w:hAnsi="Times New Roman" w:cs="Times New Roman"/>
          <w:sz w:val="24"/>
          <w:szCs w:val="24"/>
        </w:rPr>
        <w:t>автомобилни</w:t>
      </w:r>
      <w:r w:rsidR="00B674FE" w:rsidRPr="00A935E1">
        <w:rPr>
          <w:rFonts w:ascii="Times New Roman" w:hAnsi="Times New Roman" w:cs="Times New Roman"/>
          <w:sz w:val="24"/>
          <w:szCs w:val="24"/>
        </w:rPr>
        <w:t xml:space="preserve"> </w:t>
      </w:r>
      <w:r w:rsidRPr="00A935E1">
        <w:rPr>
          <w:rFonts w:ascii="Times New Roman" w:hAnsi="Times New Roman" w:cs="Times New Roman"/>
          <w:sz w:val="24"/>
          <w:szCs w:val="24"/>
        </w:rPr>
        <w:t xml:space="preserve">товарни превози за чужда сметка или срещу възнаграждение, както и ако извършва други дейности, за които се прилага таванът от 200 000 EUR, таванът от 200 000 EUR се прилага за предприятието, при условие че отделя дейностите или разграничава разходите за дейността по </w:t>
      </w:r>
      <w:r w:rsidR="00B674FE">
        <w:rPr>
          <w:rFonts w:ascii="Times New Roman" w:hAnsi="Times New Roman" w:cs="Times New Roman"/>
          <w:sz w:val="24"/>
          <w:szCs w:val="24"/>
        </w:rPr>
        <w:t>автомобилни</w:t>
      </w:r>
      <w:r w:rsidR="00B674FE" w:rsidRPr="00A935E1">
        <w:rPr>
          <w:rFonts w:ascii="Times New Roman" w:hAnsi="Times New Roman" w:cs="Times New Roman"/>
          <w:sz w:val="24"/>
          <w:szCs w:val="24"/>
        </w:rPr>
        <w:t xml:space="preserve"> </w:t>
      </w:r>
      <w:r w:rsidRPr="00A935E1">
        <w:rPr>
          <w:rFonts w:ascii="Times New Roman" w:hAnsi="Times New Roman" w:cs="Times New Roman"/>
          <w:sz w:val="24"/>
          <w:szCs w:val="24"/>
        </w:rPr>
        <w:t xml:space="preserve">товарни превози, която не може да надвишава 100 000 EUR. Когато с отпускането на нова помощ </w:t>
      </w:r>
      <w:r w:rsidR="008C5D88">
        <w:rPr>
          <w:rFonts w:ascii="Times New Roman" w:hAnsi="Times New Roman" w:cs="Times New Roman"/>
          <w:sz w:val="24"/>
          <w:szCs w:val="24"/>
          <w:lang w:val="en-US"/>
        </w:rPr>
        <w:t xml:space="preserve">de minimis може да бъде надвишен съответния таван, определен в чл.3, пар.2 на </w:t>
      </w:r>
      <w:r w:rsidR="008C5D88">
        <w:rPr>
          <w:rFonts w:ascii="Times New Roman" w:hAnsi="Times New Roman" w:cs="Times New Roman"/>
          <w:sz w:val="24"/>
          <w:szCs w:val="24"/>
        </w:rPr>
        <w:t>Регламент ЕС № 1407/2013, никоя част от тази нова помощ не може да попада в приложното поле на същия регламент.</w:t>
      </w:r>
    </w:p>
    <w:p w14:paraId="66AF4916" w14:textId="7EEF7930" w:rsidR="00050D27" w:rsidRPr="00050D27" w:rsidRDefault="00050D27" w:rsidP="00050D2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50D27">
        <w:rPr>
          <w:rFonts w:ascii="Times New Roman" w:hAnsi="Times New Roman" w:cs="Times New Roman"/>
          <w:sz w:val="24"/>
          <w:szCs w:val="24"/>
        </w:rPr>
        <w:t xml:space="preserve">За проверка на горните обстоятелства данните за получени минимални помощи следва да бъдат надлежно посочени от кандидатите в Декларация за минимални помощи, попълнена по образец, </w:t>
      </w:r>
      <w:r w:rsidRPr="0054017B">
        <w:rPr>
          <w:rFonts w:ascii="Times New Roman" w:hAnsi="Times New Roman" w:cs="Times New Roman"/>
          <w:sz w:val="24"/>
          <w:szCs w:val="24"/>
        </w:rPr>
        <w:t xml:space="preserve">Приложение </w:t>
      </w:r>
      <w:r w:rsidRPr="0054017B">
        <w:rPr>
          <w:rFonts w:ascii="Times New Roman" w:hAnsi="Times New Roman" w:cs="Times New Roman"/>
          <w:sz w:val="24"/>
          <w:szCs w:val="24"/>
          <w:lang w:val="en-US"/>
        </w:rPr>
        <w:t>III</w:t>
      </w:r>
      <w:r w:rsidRPr="0054017B">
        <w:rPr>
          <w:rFonts w:ascii="Times New Roman" w:hAnsi="Times New Roman" w:cs="Times New Roman"/>
          <w:sz w:val="24"/>
          <w:szCs w:val="24"/>
        </w:rPr>
        <w:t xml:space="preserve"> към</w:t>
      </w:r>
      <w:r w:rsidRPr="005D3BBB">
        <w:rPr>
          <w:rFonts w:ascii="Times New Roman" w:hAnsi="Times New Roman" w:cs="Times New Roman"/>
          <w:sz w:val="24"/>
          <w:szCs w:val="24"/>
        </w:rPr>
        <w:t xml:space="preserve"> от</w:t>
      </w:r>
      <w:r w:rsidRPr="00050D27">
        <w:rPr>
          <w:rFonts w:ascii="Times New Roman" w:hAnsi="Times New Roman" w:cs="Times New Roman"/>
          <w:sz w:val="24"/>
          <w:szCs w:val="24"/>
        </w:rPr>
        <w:t xml:space="preserve"> Условията за кандидатстване. Декларацията за минимални помощи се представя от кандидатите на етап кандидатстване и впоследствие, в случай на одобрение на проектното предложение – преди сключване на административния договор </w:t>
      </w:r>
      <w:r w:rsidR="00D36490">
        <w:rPr>
          <w:rFonts w:ascii="Times New Roman" w:hAnsi="Times New Roman" w:cs="Times New Roman"/>
          <w:sz w:val="24"/>
          <w:szCs w:val="24"/>
        </w:rPr>
        <w:t>за безвъзмездна финансова помощ.</w:t>
      </w:r>
    </w:p>
    <w:p w14:paraId="6D93CF8B" w14:textId="593822D7" w:rsidR="00050D27" w:rsidRPr="00050D27" w:rsidRDefault="00050D27" w:rsidP="00050D2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50D27">
        <w:rPr>
          <w:rFonts w:ascii="Times New Roman" w:hAnsi="Times New Roman" w:cs="Times New Roman"/>
          <w:sz w:val="24"/>
          <w:szCs w:val="24"/>
        </w:rPr>
        <w:t xml:space="preserve">Праговете, посочени по-горе не могат да бъдат заобикаляни чрез изкуствено разделяне на проекти със сходни характеристики и бенефициенти. Спазването на праговете освен чрез Декларацията за държавни/минимални помощи ще бъде проверявано и чрез проверка в Информационна система "Регистър на минималните помощи", Публичния </w:t>
      </w:r>
      <w:r w:rsidRPr="00050D27">
        <w:rPr>
          <w:rFonts w:ascii="Times New Roman" w:hAnsi="Times New Roman" w:cs="Times New Roman"/>
          <w:sz w:val="24"/>
          <w:szCs w:val="24"/>
        </w:rPr>
        <w:lastRenderedPageBreak/>
        <w:t>регистър на Европейската комисия,, Информационната система за управление и наблюдение на Структурните инструменти на ЕС в България (ИСУН 2020) и Търговския регистър</w:t>
      </w:r>
      <w:r>
        <w:rPr>
          <w:rFonts w:ascii="Times New Roman" w:hAnsi="Times New Roman" w:cs="Times New Roman"/>
          <w:sz w:val="24"/>
          <w:szCs w:val="24"/>
        </w:rPr>
        <w:t xml:space="preserve"> и регистъра на ЮЛНЦ</w:t>
      </w:r>
      <w:r w:rsidRPr="00050D27">
        <w:rPr>
          <w:rFonts w:ascii="Times New Roman" w:hAnsi="Times New Roman" w:cs="Times New Roman"/>
          <w:sz w:val="24"/>
          <w:szCs w:val="24"/>
        </w:rPr>
        <w:t>.</w:t>
      </w:r>
    </w:p>
    <w:p w14:paraId="5A8DFFAE" w14:textId="77777777" w:rsidR="00050D27" w:rsidRPr="00050D27" w:rsidRDefault="00050D27" w:rsidP="00050D2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50D27">
        <w:rPr>
          <w:rFonts w:ascii="Times New Roman" w:hAnsi="Times New Roman" w:cs="Times New Roman"/>
          <w:sz w:val="24"/>
          <w:szCs w:val="24"/>
        </w:rPr>
        <w:t>При определяне дали е спазен максимално допустимият размер и съответно интензитет на помощта, ще се взема предвид както размера на минималната помощ, за която се кандидатства, така и общият размер на вече получена минимална помощ за дейности, проект или предприятие (извън тези, за които се кандидатства), независимо от това дали тази подкрепа е финансирана от местни, регионални, национални или общностни източници. Допълнително, 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14969D8A" w14:textId="77777777" w:rsidR="00050D27" w:rsidRPr="00050D27" w:rsidRDefault="00050D27" w:rsidP="00050D2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50D27">
        <w:rPr>
          <w:rFonts w:ascii="Times New Roman" w:hAnsi="Times New Roman" w:cs="Times New Roman"/>
          <w:sz w:val="24"/>
          <w:szCs w:val="24"/>
        </w:rPr>
        <w:t>Преди сключване на административния договор за предоставяне на безвъзмездна финансова помощ, Управляващият орган извършва документална проверка на декларираните данни от одобрените кандидати в Декларацията за държавни/минимални помощи.</w:t>
      </w:r>
    </w:p>
    <w:p w14:paraId="71267D1D" w14:textId="50A34308" w:rsidR="00050D27" w:rsidRDefault="006D39F4" w:rsidP="00050D2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6D39F4">
        <w:rPr>
          <w:rFonts w:ascii="Times New Roman" w:hAnsi="Times New Roman" w:cs="Times New Roman"/>
          <w:sz w:val="24"/>
          <w:szCs w:val="24"/>
        </w:rPr>
        <w:t>Администратор на помощта е УО на ОПИК.</w:t>
      </w:r>
      <w:r w:rsidR="00F572C2">
        <w:rPr>
          <w:rFonts w:ascii="Times New Roman" w:hAnsi="Times New Roman" w:cs="Times New Roman"/>
          <w:sz w:val="24"/>
          <w:szCs w:val="24"/>
        </w:rPr>
        <w:t xml:space="preserve"> </w:t>
      </w:r>
      <w:r w:rsidR="00050D27" w:rsidRPr="00050D27">
        <w:rPr>
          <w:rFonts w:ascii="Times New Roman" w:hAnsi="Times New Roman" w:cs="Times New Roman"/>
          <w:sz w:val="24"/>
          <w:szCs w:val="24"/>
        </w:rPr>
        <w:t>Администраторът на помощ информира министъра на финансите в срок до три дни от предоставянето на всяка помощ, попадаща в обхвата на минимална помощ</w:t>
      </w:r>
      <w:r w:rsidR="004A7674">
        <w:rPr>
          <w:rFonts w:ascii="Times New Roman" w:hAnsi="Times New Roman" w:cs="Times New Roman"/>
          <w:sz w:val="24"/>
          <w:szCs w:val="24"/>
        </w:rPr>
        <w:t xml:space="preserve"> чрез въвеждане на </w:t>
      </w:r>
      <w:r w:rsidR="00D910FF">
        <w:rPr>
          <w:rFonts w:ascii="Times New Roman" w:hAnsi="Times New Roman" w:cs="Times New Roman"/>
          <w:sz w:val="24"/>
          <w:szCs w:val="24"/>
        </w:rPr>
        <w:t>информацията в Информационната система „Регистър на минималните помощи“</w:t>
      </w:r>
      <w:r w:rsidR="00050D27" w:rsidRPr="00050D27">
        <w:rPr>
          <w:rFonts w:ascii="Times New Roman" w:hAnsi="Times New Roman" w:cs="Times New Roman"/>
          <w:sz w:val="24"/>
          <w:szCs w:val="24"/>
        </w:rPr>
        <w:t>.</w:t>
      </w:r>
    </w:p>
    <w:p w14:paraId="2C4D001D" w14:textId="77777777" w:rsidR="00401BAB" w:rsidRDefault="00050D27" w:rsidP="00050D2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50D27">
        <w:rPr>
          <w:rFonts w:ascii="Times New Roman" w:hAnsi="Times New Roman" w:cs="Times New Roman"/>
          <w:sz w:val="24"/>
          <w:szCs w:val="24"/>
        </w:rPr>
        <w:t>Натрупването в рамките на едно и също предприятие (определените тавани на помощта) съгласно разпоредбите на чл. 3, ал. 5-6 на Регламент (ЕС) № 1407/2013 се контролира независимо от формата на помощта de minimis или от преследваната цел и без значение дали предоставената помощ се финансира изцяло или частично със средства,</w:t>
      </w:r>
      <w:r w:rsidRPr="00050D27">
        <w:t xml:space="preserve"> </w:t>
      </w:r>
      <w:r w:rsidRPr="00050D27">
        <w:rPr>
          <w:rFonts w:ascii="Times New Roman" w:hAnsi="Times New Roman" w:cs="Times New Roman"/>
          <w:sz w:val="24"/>
          <w:szCs w:val="24"/>
        </w:rPr>
        <w:t xml:space="preserve">произхождащи от ЕС. </w:t>
      </w:r>
    </w:p>
    <w:p w14:paraId="6C9AB466" w14:textId="210A1754" w:rsidR="00050D27" w:rsidRPr="00050D27" w:rsidRDefault="00050D27" w:rsidP="00050D2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50D27">
        <w:rPr>
          <w:rFonts w:ascii="Times New Roman" w:hAnsi="Times New Roman" w:cs="Times New Roman"/>
          <w:sz w:val="24"/>
          <w:szCs w:val="24"/>
        </w:rPr>
        <w:t xml:space="preserve">Периодът от три </w:t>
      </w:r>
      <w:r>
        <w:rPr>
          <w:rFonts w:ascii="Times New Roman" w:hAnsi="Times New Roman" w:cs="Times New Roman"/>
          <w:sz w:val="24"/>
          <w:szCs w:val="24"/>
        </w:rPr>
        <w:t>бюджетни</w:t>
      </w:r>
      <w:r w:rsidR="006D39F4">
        <w:rPr>
          <w:rStyle w:val="af4"/>
          <w:rFonts w:ascii="Times New Roman" w:hAnsi="Times New Roman" w:cs="Times New Roman"/>
          <w:sz w:val="24"/>
          <w:szCs w:val="24"/>
        </w:rPr>
        <w:footnoteReference w:id="10"/>
      </w:r>
      <w:r w:rsidRPr="00050D27">
        <w:rPr>
          <w:rFonts w:ascii="Times New Roman" w:hAnsi="Times New Roman" w:cs="Times New Roman"/>
          <w:sz w:val="24"/>
          <w:szCs w:val="24"/>
        </w:rPr>
        <w:t xml:space="preserve"> години се определя съгласно националните правила. За целите на определянето на тавана, помощта се изразява като парични безвъзмездни средства. Всички използвани стойности са в брутно изражение, т.е. преди облагане с данъци или други такси. В случаите, в които помощта се отпуска под форма, различна от безвъзмездна помощ, размерът на помощта е брутният еквивалент на безвъзмездна помощ. Помощ, изплащана на траншове, се сконтира към стойността ѝ към момента на нейното предоставяне. Лихвеният процент, който се използва за сконтиране, е сконтовият процент, приложим към момента на отпускане на помощта.</w:t>
      </w:r>
    </w:p>
    <w:p w14:paraId="0607986E" w14:textId="77777777" w:rsidR="00050D27" w:rsidRPr="00050D27" w:rsidRDefault="00050D27" w:rsidP="00050D2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50D27">
        <w:rPr>
          <w:rFonts w:ascii="Times New Roman" w:hAnsi="Times New Roman" w:cs="Times New Roman"/>
          <w:sz w:val="24"/>
          <w:szCs w:val="24"/>
        </w:rPr>
        <w:t>Контролирането на натрупването в рамките на едно и също предприятие съгласно разпоредбите на чл. 5 на Регламент (ЕС) № 1407/2013 ще се извършва при спазване на следните условия:</w:t>
      </w:r>
    </w:p>
    <w:p w14:paraId="6C6F72AC" w14:textId="69EFB232" w:rsidR="00050D27" w:rsidRPr="00050D27" w:rsidRDefault="00050D27" w:rsidP="00050D2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50D27">
        <w:rPr>
          <w:rFonts w:ascii="Times New Roman" w:hAnsi="Times New Roman" w:cs="Times New Roman"/>
          <w:sz w:val="24"/>
          <w:szCs w:val="24"/>
        </w:rPr>
        <w:lastRenderedPageBreak/>
        <w:t>- Когато дадено предприятие извършва дейност в сектора на рибарството и аквакултурите</w:t>
      </w:r>
      <w:r w:rsidR="006F1A46">
        <w:rPr>
          <w:rFonts w:ascii="Times New Roman" w:hAnsi="Times New Roman" w:cs="Times New Roman"/>
          <w:sz w:val="24"/>
          <w:szCs w:val="24"/>
        </w:rPr>
        <w:t xml:space="preserve"> съгласно Регламент (ЕС) №717/2014</w:t>
      </w:r>
      <w:r w:rsidRPr="00050D27">
        <w:rPr>
          <w:rFonts w:ascii="Times New Roman" w:hAnsi="Times New Roman" w:cs="Times New Roman"/>
          <w:sz w:val="24"/>
          <w:szCs w:val="24"/>
        </w:rPr>
        <w:t>, както и в един или повече от секторите или извършва други дейности, попадащи в приложното поле на Регламент (ЕС) № 1407/2013, помощта de minimis, отпусната за дейности в сектора на рибарството и аквакултурите</w:t>
      </w:r>
      <w:r w:rsidR="00301E02">
        <w:rPr>
          <w:rFonts w:ascii="Times New Roman" w:hAnsi="Times New Roman" w:cs="Times New Roman"/>
          <w:sz w:val="24"/>
          <w:szCs w:val="24"/>
        </w:rPr>
        <w:t xml:space="preserve"> съгласно Регламент (ЕС) № 717/2014</w:t>
      </w:r>
      <w:r w:rsidRPr="00050D27">
        <w:rPr>
          <w:rFonts w:ascii="Times New Roman" w:hAnsi="Times New Roman" w:cs="Times New Roman"/>
          <w:sz w:val="24"/>
          <w:szCs w:val="24"/>
        </w:rPr>
        <w:t xml:space="preserve"> може да се кумулира с помощ de minimis, предоставена за последния посочен сектор/последните посочени сектори или дейности до съответния таван, определен в член 3, параграф 2 от Регламент (ЕС) № 1407/2013, при условие че се гарантира чрез подходящи средства — чрез разделение/демаркация на дейностите или разграничаване на разходите, че дейностите в сектора на рибарството и аквакултурите не се ползват от помощи de minimis, предоставени в съответствие с Регламент (ЕС) № 1407/2013.</w:t>
      </w:r>
    </w:p>
    <w:p w14:paraId="0A8F31F7" w14:textId="7D1D15D3" w:rsidR="00050D27" w:rsidRPr="00050D27" w:rsidRDefault="00050D27" w:rsidP="00050D2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50D27">
        <w:rPr>
          <w:rFonts w:ascii="Times New Roman" w:hAnsi="Times New Roman" w:cs="Times New Roman"/>
          <w:sz w:val="24"/>
          <w:szCs w:val="24"/>
        </w:rPr>
        <w:t xml:space="preserve">- </w:t>
      </w:r>
      <w:r w:rsidR="000463C6" w:rsidRPr="000463C6">
        <w:rPr>
          <w:rFonts w:ascii="Times New Roman" w:hAnsi="Times New Roman" w:cs="Times New Roman"/>
          <w:sz w:val="24"/>
          <w:szCs w:val="24"/>
        </w:rPr>
        <w:t>Когато предприятие участва в сектора на рибарството и аквакултурите, както и в първичното производство на селскостопански продукти, помощта de minimis, предоставена съгласно Регламент (ЕС) № 1408/2013, може да се кумулира с помощ de minimis, предоставена в сектора на рибарството и аквакултурите до тавана, определен в Регламент (ЕС) № 717/2014, при условие че се гарантира посредством подходящи средства, като например разделение/демаркация на дейностите или разграничаване на разходите, че първичното производство на селскостопански продукти не се ползва от помощ de minimis, предоставяна при условията на Регламент (ЕС) № 717/2014.</w:t>
      </w:r>
    </w:p>
    <w:p w14:paraId="327C7F69" w14:textId="77777777" w:rsidR="00050D27" w:rsidRPr="00050D27" w:rsidRDefault="00050D27" w:rsidP="00050D2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50D27">
        <w:rPr>
          <w:rFonts w:ascii="Times New Roman" w:hAnsi="Times New Roman" w:cs="Times New Roman"/>
          <w:sz w:val="24"/>
          <w:szCs w:val="24"/>
        </w:rPr>
        <w:t>- Помощта de minimis не се кумулира с държавна помощ във връзка със същите допустими разходи или с държавна помощ за същата мярка за рисково финансиране, ако чрез това кумулиране може да се надвиши най-високият съответен интензитет на помощта или размер на помощта, определен за конкретните обстоятелства на всеки отделен случай с регламент за групово освобождаване или решение, приети от Комисията. Помощ de minimis, която не е предоставена за конкретни допустими разходи или не може да бъде свързана с такива, може да се кумулира с друга държавна помощ, предоставена с регламент за групово освобождаване или решение, приети от Комисията.</w:t>
      </w:r>
    </w:p>
    <w:p w14:paraId="6FD52C07" w14:textId="4BC3F65F" w:rsidR="00BE3884" w:rsidRDefault="00BE3884" w:rsidP="003F40E4">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BE3884">
        <w:rPr>
          <w:rFonts w:ascii="Times New Roman" w:hAnsi="Times New Roman" w:cs="Times New Roman"/>
          <w:sz w:val="24"/>
          <w:szCs w:val="24"/>
        </w:rPr>
        <w:t xml:space="preserve">В изпълнение на разпоредбите на чл. 6, ал. 4-5 на Регламент (ЕС) № 1407/2013 се документира и събира цялата информация относно прилагането на </w:t>
      </w:r>
      <w:r w:rsidR="00AE640D">
        <w:rPr>
          <w:rFonts w:ascii="Times New Roman" w:hAnsi="Times New Roman" w:cs="Times New Roman"/>
          <w:sz w:val="24"/>
          <w:szCs w:val="24"/>
        </w:rPr>
        <w:t>Р</w:t>
      </w:r>
      <w:r w:rsidRPr="00BE3884">
        <w:rPr>
          <w:rFonts w:ascii="Times New Roman" w:hAnsi="Times New Roman" w:cs="Times New Roman"/>
          <w:sz w:val="24"/>
          <w:szCs w:val="24"/>
        </w:rPr>
        <w:t>егламент</w:t>
      </w:r>
      <w:r w:rsidR="00AE640D">
        <w:rPr>
          <w:rFonts w:ascii="Times New Roman" w:hAnsi="Times New Roman" w:cs="Times New Roman"/>
          <w:sz w:val="24"/>
          <w:szCs w:val="24"/>
        </w:rPr>
        <w:t>а</w:t>
      </w:r>
      <w:r w:rsidRPr="00BE3884">
        <w:rPr>
          <w:rFonts w:ascii="Times New Roman" w:hAnsi="Times New Roman" w:cs="Times New Roman"/>
          <w:sz w:val="24"/>
          <w:szCs w:val="24"/>
        </w:rPr>
        <w:t xml:space="preserve">. Съставените документи съдържат цялата информация, която е необходима, за да се докаже, че са спазени условията по </w:t>
      </w:r>
      <w:r w:rsidR="00AE640D">
        <w:rPr>
          <w:rFonts w:ascii="Times New Roman" w:hAnsi="Times New Roman" w:cs="Times New Roman"/>
          <w:sz w:val="24"/>
          <w:szCs w:val="24"/>
        </w:rPr>
        <w:t>него</w:t>
      </w:r>
      <w:r w:rsidRPr="00BE3884">
        <w:rPr>
          <w:rFonts w:ascii="Times New Roman" w:hAnsi="Times New Roman" w:cs="Times New Roman"/>
          <w:sz w:val="24"/>
          <w:szCs w:val="24"/>
        </w:rPr>
        <w:t xml:space="preserve">. Документацията относно индивидуалните помощи de minimis се съхранява от администратора на помощта за период от 10 бюджетни години, считано от датата на тяхното предоставяне. Документацията относно схемите за помощ de minimis се съхранява за период от 10 бюджетни години от датата, на която е предоставена последната индивидуална помощ по такава схема. По писмено искане съответната държава членка предоставя на Комисията в срок до 20 работни дни или в по-дълъг срок, ако такъв бъде определен в искането, цялата информация, която Комисията счита за необходима, за да прецени дали са спазени условията по  </w:t>
      </w:r>
      <w:r w:rsidR="00AE640D">
        <w:rPr>
          <w:rFonts w:ascii="Times New Roman" w:hAnsi="Times New Roman" w:cs="Times New Roman"/>
          <w:sz w:val="24"/>
          <w:szCs w:val="24"/>
        </w:rPr>
        <w:t>Р</w:t>
      </w:r>
      <w:r w:rsidRPr="00BE3884">
        <w:rPr>
          <w:rFonts w:ascii="Times New Roman" w:hAnsi="Times New Roman" w:cs="Times New Roman"/>
          <w:sz w:val="24"/>
          <w:szCs w:val="24"/>
        </w:rPr>
        <w:t>егламент</w:t>
      </w:r>
      <w:r w:rsidR="00AE640D">
        <w:rPr>
          <w:rFonts w:ascii="Times New Roman" w:hAnsi="Times New Roman" w:cs="Times New Roman"/>
          <w:sz w:val="24"/>
          <w:szCs w:val="24"/>
        </w:rPr>
        <w:t>а</w:t>
      </w:r>
      <w:r w:rsidRPr="00BE3884">
        <w:rPr>
          <w:rFonts w:ascii="Times New Roman" w:hAnsi="Times New Roman" w:cs="Times New Roman"/>
          <w:sz w:val="24"/>
          <w:szCs w:val="24"/>
        </w:rPr>
        <w:t xml:space="preserve">, и по-специално относно общия размер на помощта de </w:t>
      </w:r>
      <w:r w:rsidRPr="00BE3884">
        <w:rPr>
          <w:rFonts w:ascii="Times New Roman" w:hAnsi="Times New Roman" w:cs="Times New Roman"/>
          <w:sz w:val="24"/>
          <w:szCs w:val="24"/>
        </w:rPr>
        <w:lastRenderedPageBreak/>
        <w:t>minimis по смисъла на настоящия регламент и на други регламенти за помощ de minimis, получена от всяко предприятие.</w:t>
      </w:r>
    </w:p>
    <w:p w14:paraId="1D771C16" w14:textId="77777777" w:rsidR="00CA3B57" w:rsidRPr="00CA3B57" w:rsidRDefault="00CA3B57" w:rsidP="00CA3B5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CA3B57">
        <w:rPr>
          <w:rFonts w:ascii="Times New Roman" w:hAnsi="Times New Roman" w:cs="Times New Roman"/>
          <w:sz w:val="24"/>
          <w:szCs w:val="24"/>
        </w:rPr>
        <w:t>Възстановяването на неправомерно предоставена помощ се извършва по реда на чл. 37 на Закона за държавните помощи.</w:t>
      </w:r>
    </w:p>
    <w:p w14:paraId="7D7D4A69" w14:textId="77777777" w:rsidR="00CA3B57" w:rsidRPr="00CA3B57" w:rsidRDefault="00CA3B57" w:rsidP="00CA3B5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CA3B57">
        <w:rPr>
          <w:rFonts w:ascii="Times New Roman" w:hAnsi="Times New Roman" w:cs="Times New Roman"/>
          <w:sz w:val="24"/>
          <w:szCs w:val="24"/>
        </w:rPr>
        <w:t>След публикуване на Условията за кандидатстване не са допустими изменения, които могат да повлияят на съответствието на процедурата с изискванията на Регламент на Комисията (ЕС) № 1407/2013.</w:t>
      </w:r>
    </w:p>
    <w:p w14:paraId="4A9C96DB" w14:textId="77777777" w:rsidR="00CA3B57" w:rsidRPr="00CA3B57" w:rsidRDefault="00CA3B57" w:rsidP="00CA3B5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CA3B57">
        <w:rPr>
          <w:rFonts w:ascii="Times New Roman" w:hAnsi="Times New Roman" w:cs="Times New Roman"/>
          <w:sz w:val="24"/>
          <w:szCs w:val="24"/>
        </w:rPr>
        <w:t>Допълнителна информация относно приложимото законодателство в областта на държавните помощи може да бъде открита на интернет страницата на Министерство на финансите:</w:t>
      </w:r>
    </w:p>
    <w:p w14:paraId="3EE13520" w14:textId="74541B02" w:rsidR="00CA3B57" w:rsidRDefault="00CA3B57" w:rsidP="00CA3B5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CA3B57">
        <w:rPr>
          <w:rFonts w:ascii="Times New Roman" w:hAnsi="Times New Roman" w:cs="Times New Roman"/>
          <w:sz w:val="24"/>
          <w:szCs w:val="24"/>
        </w:rPr>
        <w:t>http://stateaid.minfin.bg/</w:t>
      </w:r>
    </w:p>
    <w:p w14:paraId="2149FC7E" w14:textId="77777777" w:rsidR="00105398" w:rsidRPr="00165BF2" w:rsidRDefault="00105398" w:rsidP="00C37EED">
      <w:pPr>
        <w:pStyle w:val="1"/>
        <w:rPr>
          <w:rFonts w:ascii="Times New Roman" w:hAnsi="Times New Roman" w:cs="Times New Roman"/>
          <w:b/>
          <w:sz w:val="24"/>
          <w:szCs w:val="24"/>
        </w:rPr>
      </w:pPr>
      <w:bookmarkStart w:id="24" w:name="_Toc48040158"/>
      <w:r w:rsidRPr="00165BF2">
        <w:rPr>
          <w:rFonts w:ascii="Times New Roman" w:hAnsi="Times New Roman" w:cs="Times New Roman"/>
          <w:b/>
          <w:sz w:val="24"/>
          <w:szCs w:val="24"/>
        </w:rPr>
        <w:t>17. Хоризонтални политики:</w:t>
      </w:r>
      <w:bookmarkEnd w:id="24"/>
    </w:p>
    <w:p w14:paraId="4E0D3371" w14:textId="526A2931" w:rsidR="00E94B64" w:rsidRDefault="006C4496" w:rsidP="00034E0E">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6C4496">
        <w:rPr>
          <w:rFonts w:ascii="Times New Roman" w:hAnsi="Times New Roman" w:cs="Times New Roman"/>
          <w:sz w:val="24"/>
          <w:szCs w:val="24"/>
        </w:rPr>
        <w:t xml:space="preserve">По </w:t>
      </w:r>
      <w:r w:rsidR="00A17A33">
        <w:rPr>
          <w:rFonts w:ascii="Times New Roman" w:hAnsi="Times New Roman" w:cs="Times New Roman"/>
          <w:sz w:val="24"/>
          <w:szCs w:val="24"/>
        </w:rPr>
        <w:t xml:space="preserve">двата елемента на </w:t>
      </w:r>
      <w:r w:rsidRPr="006C4496">
        <w:rPr>
          <w:rFonts w:ascii="Times New Roman" w:hAnsi="Times New Roman" w:cs="Times New Roman"/>
          <w:sz w:val="24"/>
          <w:szCs w:val="24"/>
        </w:rPr>
        <w:t>настоящата процедура следва да е налице съответствие на проектните предложения със следните принципи на хоризонталните политики на ЕС:</w:t>
      </w:r>
    </w:p>
    <w:p w14:paraId="070D51C2" w14:textId="77777777" w:rsidR="00101CDD" w:rsidRPr="00105398" w:rsidRDefault="00101CDD" w:rsidP="00034E0E">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5D4EC284" w14:textId="77777777" w:rsidR="000C5387" w:rsidRPr="000C5387" w:rsidRDefault="000C5387" w:rsidP="000C538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C5387">
        <w:rPr>
          <w:rFonts w:ascii="Times New Roman" w:hAnsi="Times New Roman" w:cs="Times New Roman"/>
          <w:sz w:val="24"/>
          <w:szCs w:val="24"/>
        </w:rPr>
        <w:t>-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процедурите за подбор на проекти са отворени за всички кандидати, които отговарят на изискванията, независимо от техния пол, етническа принадлежност или вид увреждане;</w:t>
      </w:r>
    </w:p>
    <w:p w14:paraId="757D3B16" w14:textId="77777777" w:rsidR="000C5387" w:rsidRDefault="000C5387" w:rsidP="000C538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C5387">
        <w:rPr>
          <w:rFonts w:ascii="Times New Roman" w:hAnsi="Times New Roman" w:cs="Times New Roman"/>
          <w:sz w:val="24"/>
          <w:szCs w:val="24"/>
        </w:rPr>
        <w:t>- подкрепата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w:t>
      </w:r>
    </w:p>
    <w:p w14:paraId="2EB255BE" w14:textId="6050AB9C" w:rsidR="00684215" w:rsidRPr="00105398" w:rsidRDefault="00684215" w:rsidP="000C538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Кандидатите следва </w:t>
      </w:r>
      <w:r w:rsidRPr="00684215">
        <w:rPr>
          <w:rFonts w:ascii="Times New Roman" w:hAnsi="Times New Roman" w:cs="Times New Roman"/>
          <w:sz w:val="24"/>
          <w:szCs w:val="24"/>
        </w:rPr>
        <w:t>да представят информация за съответствие на проектното предложение с посочените принципи в т. 11 от Формуляра за кандидатстване.</w:t>
      </w:r>
      <w:r>
        <w:rPr>
          <w:rFonts w:ascii="Times New Roman" w:hAnsi="Times New Roman" w:cs="Times New Roman"/>
          <w:sz w:val="24"/>
          <w:szCs w:val="24"/>
        </w:rPr>
        <w:t xml:space="preserve"> Съответствието на заложените в </w:t>
      </w:r>
      <w:r w:rsidRPr="00684215">
        <w:rPr>
          <w:rFonts w:ascii="Times New Roman" w:hAnsi="Times New Roman" w:cs="Times New Roman"/>
          <w:sz w:val="24"/>
          <w:szCs w:val="24"/>
        </w:rPr>
        <w:t>проекта принципи ще бъде проследявано както на етап оценка на проектните предложения, така и на етап изпълнение на проектите.</w:t>
      </w:r>
    </w:p>
    <w:p w14:paraId="27EDDC85" w14:textId="77777777" w:rsidR="00105398" w:rsidRPr="00165BF2" w:rsidRDefault="00105398" w:rsidP="00C37EED">
      <w:pPr>
        <w:pStyle w:val="1"/>
        <w:rPr>
          <w:rFonts w:ascii="Times New Roman" w:hAnsi="Times New Roman" w:cs="Times New Roman"/>
          <w:b/>
          <w:sz w:val="24"/>
          <w:szCs w:val="24"/>
        </w:rPr>
      </w:pPr>
      <w:bookmarkStart w:id="25" w:name="_Toc48040159"/>
      <w:r w:rsidRPr="00165BF2">
        <w:rPr>
          <w:rFonts w:ascii="Times New Roman" w:hAnsi="Times New Roman" w:cs="Times New Roman"/>
          <w:b/>
          <w:sz w:val="24"/>
          <w:szCs w:val="24"/>
        </w:rPr>
        <w:t>18. Минимален и максимален срок за изпълнение на проекта</w:t>
      </w:r>
      <w:bookmarkEnd w:id="25"/>
    </w:p>
    <w:p w14:paraId="6B319C7A" w14:textId="0E43E9D1" w:rsidR="00105398" w:rsidRPr="00105398" w:rsidRDefault="00105398" w:rsidP="003D6D0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05398">
        <w:rPr>
          <w:rFonts w:ascii="Times New Roman" w:hAnsi="Times New Roman" w:cs="Times New Roman"/>
          <w:sz w:val="24"/>
          <w:szCs w:val="24"/>
        </w:rPr>
        <w:t xml:space="preserve">Продължителността на проектите е </w:t>
      </w:r>
      <w:r w:rsidR="00633284">
        <w:rPr>
          <w:rFonts w:ascii="Times New Roman" w:hAnsi="Times New Roman" w:cs="Times New Roman"/>
          <w:sz w:val="24"/>
          <w:szCs w:val="24"/>
          <w:u w:val="single"/>
        </w:rPr>
        <w:t>до 18</w:t>
      </w:r>
      <w:r w:rsidRPr="003D6D06">
        <w:rPr>
          <w:rFonts w:ascii="Times New Roman" w:hAnsi="Times New Roman" w:cs="Times New Roman"/>
          <w:sz w:val="24"/>
          <w:szCs w:val="24"/>
          <w:u w:val="single"/>
        </w:rPr>
        <w:t xml:space="preserve"> месеца</w:t>
      </w:r>
      <w:r w:rsidRPr="00105398">
        <w:rPr>
          <w:rFonts w:ascii="Times New Roman" w:hAnsi="Times New Roman" w:cs="Times New Roman"/>
          <w:sz w:val="24"/>
          <w:szCs w:val="24"/>
        </w:rPr>
        <w:t>, считано от датата на влизане в сила на административния договор за предоставяне на безвъзмездна финансова помощ.</w:t>
      </w:r>
    </w:p>
    <w:p w14:paraId="694CDD11" w14:textId="77777777" w:rsidR="00105398" w:rsidRPr="00165BF2" w:rsidRDefault="00105398" w:rsidP="00C37EED">
      <w:pPr>
        <w:pStyle w:val="1"/>
        <w:rPr>
          <w:rFonts w:ascii="Times New Roman" w:hAnsi="Times New Roman" w:cs="Times New Roman"/>
          <w:b/>
          <w:sz w:val="24"/>
          <w:szCs w:val="24"/>
        </w:rPr>
      </w:pPr>
      <w:bookmarkStart w:id="26" w:name="_Toc48040160"/>
      <w:r w:rsidRPr="00165BF2">
        <w:rPr>
          <w:rFonts w:ascii="Times New Roman" w:hAnsi="Times New Roman" w:cs="Times New Roman"/>
          <w:b/>
          <w:sz w:val="24"/>
          <w:szCs w:val="24"/>
        </w:rPr>
        <w:t>19. Ред за оценяване на концепциите за проектни предложения:</w:t>
      </w:r>
      <w:bookmarkEnd w:id="26"/>
      <w:r w:rsidRPr="00165BF2">
        <w:rPr>
          <w:rFonts w:ascii="Times New Roman" w:hAnsi="Times New Roman" w:cs="Times New Roman"/>
          <w:b/>
          <w:sz w:val="24"/>
          <w:szCs w:val="24"/>
        </w:rPr>
        <w:t xml:space="preserve"> </w:t>
      </w:r>
    </w:p>
    <w:p w14:paraId="44C9D2FB" w14:textId="77777777" w:rsidR="00105398" w:rsidRPr="00105398" w:rsidRDefault="00105398" w:rsidP="003D6D06">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105398">
        <w:rPr>
          <w:rFonts w:ascii="Times New Roman" w:hAnsi="Times New Roman" w:cs="Times New Roman"/>
          <w:sz w:val="24"/>
          <w:szCs w:val="24"/>
        </w:rPr>
        <w:t>Неприложимо.</w:t>
      </w:r>
    </w:p>
    <w:p w14:paraId="0DAFC00D" w14:textId="77777777" w:rsidR="00105398" w:rsidRPr="00165BF2" w:rsidRDefault="00105398" w:rsidP="00C37EED">
      <w:pPr>
        <w:pStyle w:val="1"/>
        <w:rPr>
          <w:rFonts w:ascii="Times New Roman" w:hAnsi="Times New Roman" w:cs="Times New Roman"/>
          <w:b/>
          <w:sz w:val="24"/>
          <w:szCs w:val="24"/>
        </w:rPr>
      </w:pPr>
      <w:bookmarkStart w:id="27" w:name="_Toc48040161"/>
      <w:r w:rsidRPr="00165BF2">
        <w:rPr>
          <w:rFonts w:ascii="Times New Roman" w:hAnsi="Times New Roman" w:cs="Times New Roman"/>
          <w:b/>
          <w:sz w:val="24"/>
          <w:szCs w:val="24"/>
        </w:rPr>
        <w:lastRenderedPageBreak/>
        <w:t>20. Критерии и методика за оценка на концепциите за проектни предложения:</w:t>
      </w:r>
      <w:bookmarkEnd w:id="27"/>
      <w:r w:rsidRPr="00165BF2">
        <w:rPr>
          <w:rFonts w:ascii="Times New Roman" w:hAnsi="Times New Roman" w:cs="Times New Roman"/>
          <w:b/>
          <w:sz w:val="24"/>
          <w:szCs w:val="24"/>
        </w:rPr>
        <w:t xml:space="preserve"> </w:t>
      </w:r>
    </w:p>
    <w:p w14:paraId="2A677689" w14:textId="77777777" w:rsidR="00105398" w:rsidRPr="00105398" w:rsidRDefault="00105398" w:rsidP="00364415">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105398">
        <w:rPr>
          <w:rFonts w:ascii="Times New Roman" w:hAnsi="Times New Roman" w:cs="Times New Roman"/>
          <w:sz w:val="24"/>
          <w:szCs w:val="24"/>
        </w:rPr>
        <w:t xml:space="preserve">Неприложимо. </w:t>
      </w:r>
    </w:p>
    <w:p w14:paraId="5E3B2801" w14:textId="77777777" w:rsidR="00105398" w:rsidRPr="00165BF2" w:rsidRDefault="00105398" w:rsidP="00C37EED">
      <w:pPr>
        <w:pStyle w:val="1"/>
        <w:rPr>
          <w:rFonts w:ascii="Times New Roman" w:hAnsi="Times New Roman" w:cs="Times New Roman"/>
          <w:b/>
          <w:sz w:val="24"/>
          <w:szCs w:val="24"/>
        </w:rPr>
      </w:pPr>
      <w:bookmarkStart w:id="28" w:name="_Toc48040162"/>
      <w:r w:rsidRPr="00165BF2">
        <w:rPr>
          <w:rFonts w:ascii="Times New Roman" w:hAnsi="Times New Roman" w:cs="Times New Roman"/>
          <w:b/>
          <w:sz w:val="24"/>
          <w:szCs w:val="24"/>
        </w:rPr>
        <w:t>21. Ред за оценяване на проектните предложения</w:t>
      </w:r>
      <w:bookmarkEnd w:id="28"/>
      <w:r w:rsidRPr="00165BF2">
        <w:rPr>
          <w:rFonts w:ascii="Times New Roman" w:hAnsi="Times New Roman" w:cs="Times New Roman"/>
          <w:b/>
          <w:sz w:val="24"/>
          <w:szCs w:val="24"/>
        </w:rPr>
        <w:t xml:space="preserve"> </w:t>
      </w:r>
    </w:p>
    <w:p w14:paraId="3183105F" w14:textId="691F2746" w:rsidR="003817D6" w:rsidRDefault="003817D6" w:rsidP="007B689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3817D6">
        <w:rPr>
          <w:rFonts w:ascii="Times New Roman" w:hAnsi="Times New Roman" w:cs="Times New Roman"/>
          <w:sz w:val="24"/>
          <w:szCs w:val="24"/>
        </w:rPr>
        <w:t xml:space="preserve">Подборът на проектни предложения по </w:t>
      </w:r>
      <w:r>
        <w:rPr>
          <w:rFonts w:ascii="Times New Roman" w:hAnsi="Times New Roman" w:cs="Times New Roman"/>
          <w:sz w:val="24"/>
          <w:szCs w:val="24"/>
        </w:rPr>
        <w:t xml:space="preserve">двата елемента на </w:t>
      </w:r>
      <w:r w:rsidRPr="003817D6">
        <w:rPr>
          <w:rFonts w:ascii="Times New Roman" w:hAnsi="Times New Roman" w:cs="Times New Roman"/>
          <w:sz w:val="24"/>
          <w:szCs w:val="24"/>
        </w:rPr>
        <w:t>настоящата процедура ще се основава на принципа на финансиране, основано на нуждите – съответствие с основните предизвикателства пред бизнеса/икономиката, идентифицирани в Споразумението за партньорство, стратегията на ОПИК, Стратегията за ВОМР и приложимите стратегически документи.</w:t>
      </w:r>
    </w:p>
    <w:p w14:paraId="1E7A9E15" w14:textId="25726B17" w:rsidR="00105398" w:rsidRPr="00105398" w:rsidRDefault="00105398" w:rsidP="007B689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05398">
        <w:rPr>
          <w:rFonts w:ascii="Times New Roman" w:hAnsi="Times New Roman" w:cs="Times New Roman"/>
          <w:sz w:val="24"/>
          <w:szCs w:val="24"/>
        </w:rPr>
        <w:t>МИГ</w:t>
      </w:r>
      <w:r w:rsidR="00AF41F4">
        <w:rPr>
          <w:rFonts w:ascii="Times New Roman" w:hAnsi="Times New Roman" w:cs="Times New Roman"/>
          <w:sz w:val="24"/>
          <w:szCs w:val="24"/>
        </w:rPr>
        <w:t>-Поморие</w:t>
      </w:r>
      <w:r w:rsidRPr="00105398">
        <w:rPr>
          <w:rFonts w:ascii="Times New Roman" w:hAnsi="Times New Roman" w:cs="Times New Roman"/>
          <w:sz w:val="24"/>
          <w:szCs w:val="24"/>
        </w:rPr>
        <w:t xml:space="preserve"> прилага процедура на подбор на проекти в съответствие с разпоредбите на чл. 25, ал. 1, т. 1 от Закона за управление на средствата от Европейските структурни и инвестиционни фондове и Глава пета Координация във връзка с одобрение на проекти към стратегия за ВОМР, Раздел І Подбор на проекти към стратегия за ВОМР на ПМС №161/2016.</w:t>
      </w:r>
    </w:p>
    <w:p w14:paraId="610F5ECC" w14:textId="1400A342" w:rsidR="00105398" w:rsidRPr="00105398" w:rsidRDefault="00105398" w:rsidP="007B689D">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МИГ</w:t>
      </w:r>
      <w:r w:rsidR="003817D6">
        <w:rPr>
          <w:rFonts w:ascii="Times New Roman" w:hAnsi="Times New Roman" w:cs="Times New Roman"/>
          <w:sz w:val="24"/>
          <w:szCs w:val="24"/>
        </w:rPr>
        <w:t>-Поморие</w:t>
      </w:r>
      <w:r w:rsidRPr="00105398">
        <w:rPr>
          <w:rFonts w:ascii="Times New Roman" w:hAnsi="Times New Roman" w:cs="Times New Roman"/>
          <w:sz w:val="24"/>
          <w:szCs w:val="24"/>
        </w:rPr>
        <w:t xml:space="preserve"> </w:t>
      </w:r>
      <w:r w:rsidR="00AB2A94" w:rsidRPr="00C14065">
        <w:rPr>
          <w:rFonts w:ascii="Times New Roman" w:hAnsi="Times New Roman" w:cs="Times New Roman"/>
          <w:sz w:val="24"/>
          <w:szCs w:val="24"/>
        </w:rPr>
        <w:t>провежда недискриминационни и прозрачни процедури за подбор на проекти към стратегията за ВОМР, като разработва насоки за кандидатстване, включително ред за оценка на проектни предложения, който гарантира:</w:t>
      </w:r>
    </w:p>
    <w:p w14:paraId="25B4A9C7" w14:textId="77777777" w:rsidR="00105398" w:rsidRPr="00105398" w:rsidRDefault="00105398" w:rsidP="007B689D">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 xml:space="preserve">1. избягване на конфликт на интереси при избора на проекти; </w:t>
      </w:r>
    </w:p>
    <w:p w14:paraId="1EE1FFD3" w14:textId="77777777" w:rsidR="00105398" w:rsidRPr="00105398" w:rsidRDefault="00105398" w:rsidP="007B689D">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 xml:space="preserve">2. гарантира, че поне 50 на сто от гласовете при решения за подбор са дадени от членове, които не са представители на публичния сектор; </w:t>
      </w:r>
    </w:p>
    <w:p w14:paraId="5F2014E5" w14:textId="77777777" w:rsidR="00105398" w:rsidRDefault="00105398" w:rsidP="007B689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05398">
        <w:rPr>
          <w:rFonts w:ascii="Times New Roman" w:hAnsi="Times New Roman" w:cs="Times New Roman"/>
          <w:sz w:val="24"/>
          <w:szCs w:val="24"/>
        </w:rPr>
        <w:t xml:space="preserve">3. резултатите от подбора се документират. </w:t>
      </w:r>
    </w:p>
    <w:p w14:paraId="28000DFA" w14:textId="4FE8F7B0" w:rsidR="00552F02" w:rsidRPr="00105398" w:rsidRDefault="00552F02" w:rsidP="007B689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552F02">
        <w:rPr>
          <w:rFonts w:ascii="Times New Roman" w:hAnsi="Times New Roman" w:cs="Times New Roman"/>
          <w:sz w:val="24"/>
          <w:szCs w:val="24"/>
        </w:rPr>
        <w:t xml:space="preserve">При разработване на ред за оценка на проектните предложения МИГ следва да се съобрази с минималните изисквания, утвърдени от заместник министър-председателя по европейските фондове, публикувани на Единния информационен портал, и с настоящите Указанията за подбор на проекти, изготвени съгласно разпоредбите </w:t>
      </w:r>
      <w:r w:rsidR="00260F68">
        <w:rPr>
          <w:rFonts w:ascii="Times New Roman" w:hAnsi="Times New Roman" w:cs="Times New Roman"/>
          <w:sz w:val="24"/>
          <w:szCs w:val="24"/>
        </w:rPr>
        <w:t>на чл. 37, ал. 1 на ПМС 161/2016</w:t>
      </w:r>
      <w:r w:rsidRPr="00552F02">
        <w:rPr>
          <w:rFonts w:ascii="Times New Roman" w:hAnsi="Times New Roman" w:cs="Times New Roman"/>
          <w:sz w:val="24"/>
          <w:szCs w:val="24"/>
        </w:rPr>
        <w:t>.</w:t>
      </w:r>
    </w:p>
    <w:p w14:paraId="1E29FB94" w14:textId="77777777" w:rsidR="00AB2A94" w:rsidRDefault="00105398" w:rsidP="007B689D">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 xml:space="preserve">Подбор на проектни предложения към стратегии за ВОМР се извършва от Комисия за подбор, назначена от МИГ съгласно разпоредбите на чл. 44, ал. 1 на ПМС 161 от 4 юли 2016 г. </w:t>
      </w:r>
    </w:p>
    <w:p w14:paraId="5BE71E91" w14:textId="77777777" w:rsidR="00AB2A94" w:rsidRDefault="00AB2A94" w:rsidP="00AB2A94">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C14065">
        <w:rPr>
          <w:rFonts w:ascii="Times New Roman" w:hAnsi="Times New Roman" w:cs="Times New Roman"/>
          <w:sz w:val="24"/>
          <w:szCs w:val="24"/>
        </w:rPr>
        <w:t>Комисията за подбор на проектни предложения е съставена от: председател без право на глас, секретар без право на глас, нечетен брой членове с право на глас – не по-малко от трима и резервни членове - не по-малко от трима. Членовете на комисията могат да бъдат служители на МИГ, членовете на общото събрание на МИГ и външни експерти - оценители. Председателят и секретарят на комисията не могат да бъдат външни експерти. Делът на представителите на публичния сектор в комисията не може да</w:t>
      </w:r>
      <w:r>
        <w:rPr>
          <w:rFonts w:ascii="Times New Roman" w:hAnsi="Times New Roman" w:cs="Times New Roman"/>
          <w:sz w:val="24"/>
          <w:szCs w:val="24"/>
        </w:rPr>
        <w:t xml:space="preserve"> </w:t>
      </w:r>
      <w:r w:rsidRPr="00C14065">
        <w:rPr>
          <w:rFonts w:ascii="Times New Roman" w:hAnsi="Times New Roman" w:cs="Times New Roman"/>
          <w:sz w:val="24"/>
          <w:szCs w:val="24"/>
        </w:rPr>
        <w:t xml:space="preserve">превишава 50 на сто от имащите право на глас членове. Външните експерти - оценители се избират при спазване на разпоредбите на чл. 13 от ПМС № 162 от 2016 г. В работата на комисията могат да участват и наблюдатели по предложение на съответния УО и помощник оценители, които не са членове на </w:t>
      </w:r>
      <w:r>
        <w:rPr>
          <w:rFonts w:ascii="Times New Roman" w:hAnsi="Times New Roman" w:cs="Times New Roman"/>
          <w:sz w:val="24"/>
          <w:szCs w:val="24"/>
        </w:rPr>
        <w:t>Комисията за подбор на проектни предложения (</w:t>
      </w:r>
      <w:r w:rsidRPr="00C14065">
        <w:rPr>
          <w:rFonts w:ascii="Times New Roman" w:hAnsi="Times New Roman" w:cs="Times New Roman"/>
          <w:sz w:val="24"/>
          <w:szCs w:val="24"/>
        </w:rPr>
        <w:t>КППП</w:t>
      </w:r>
      <w:r>
        <w:rPr>
          <w:rFonts w:ascii="Times New Roman" w:hAnsi="Times New Roman" w:cs="Times New Roman"/>
          <w:sz w:val="24"/>
          <w:szCs w:val="24"/>
        </w:rPr>
        <w:t>)</w:t>
      </w:r>
      <w:r w:rsidRPr="00C14065">
        <w:rPr>
          <w:rFonts w:ascii="Times New Roman" w:hAnsi="Times New Roman" w:cs="Times New Roman"/>
          <w:sz w:val="24"/>
          <w:szCs w:val="24"/>
        </w:rPr>
        <w:t xml:space="preserve">. Помощник оценителите са служители на МИГ, или </w:t>
      </w:r>
      <w:r w:rsidRPr="00C14065">
        <w:rPr>
          <w:rFonts w:ascii="Times New Roman" w:hAnsi="Times New Roman" w:cs="Times New Roman"/>
          <w:sz w:val="24"/>
          <w:szCs w:val="24"/>
        </w:rPr>
        <w:lastRenderedPageBreak/>
        <w:t>външни експерти – оценители, които подпомагат дейността по оценка и чиято дейност се ограничава до етапите на оценка, определени в заповедта за назначаване на КППП. Председателят, секретарят и членовете на комисията, както и наблюдателите и помощник – оценители трябва да притежават необходимата квалификация и професионална компетентност за изпълнение на задачите, възложени им със заповедта за назначаване. Те са длъжни да изпълняват задълженията си добросъвестно, обективно и безпристрастно, както и да пазят в тайна обстоятелствата, които са узнали във връзка със своята работа в комисията.</w:t>
      </w:r>
    </w:p>
    <w:p w14:paraId="54D03198" w14:textId="77777777" w:rsidR="00781578" w:rsidRDefault="00781578" w:rsidP="00AB2A94">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4C8C8F7F" w14:textId="77777777" w:rsidR="00AB2A94" w:rsidRPr="00AD04C8" w:rsidRDefault="00AB2A94" w:rsidP="00AB2A94">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AD04C8">
        <w:rPr>
          <w:rFonts w:ascii="Times New Roman" w:hAnsi="Times New Roman" w:cs="Times New Roman"/>
          <w:sz w:val="24"/>
          <w:szCs w:val="24"/>
        </w:rPr>
        <w:t xml:space="preserve">Те </w:t>
      </w:r>
      <w:r w:rsidRPr="00781578">
        <w:rPr>
          <w:rFonts w:ascii="Times New Roman" w:hAnsi="Times New Roman" w:cs="Times New Roman"/>
          <w:b/>
          <w:sz w:val="24"/>
          <w:szCs w:val="24"/>
        </w:rPr>
        <w:t>не</w:t>
      </w:r>
      <w:r w:rsidRPr="00AD04C8">
        <w:rPr>
          <w:rFonts w:ascii="Times New Roman" w:hAnsi="Times New Roman" w:cs="Times New Roman"/>
          <w:sz w:val="24"/>
          <w:szCs w:val="24"/>
        </w:rPr>
        <w:t xml:space="preserve"> могат:</w:t>
      </w:r>
    </w:p>
    <w:p w14:paraId="4E745F69" w14:textId="77777777" w:rsidR="00633284" w:rsidRDefault="00AB2A94" w:rsidP="00AB2A94">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AD04C8">
        <w:rPr>
          <w:rFonts w:ascii="Times New Roman" w:hAnsi="Times New Roman" w:cs="Times New Roman"/>
          <w:sz w:val="24"/>
          <w:szCs w:val="24"/>
        </w:rPr>
        <w:t xml:space="preserve">1. </w:t>
      </w:r>
      <w:r w:rsidR="00633284" w:rsidRPr="00E11823">
        <w:rPr>
          <w:rFonts w:ascii="Times New Roman" w:hAnsi="Times New Roman" w:cs="Times New Roman"/>
          <w:sz w:val="24"/>
          <w:szCs w:val="24"/>
        </w:rPr>
        <w:t>да са в конфликт на интереси по смисъла на Регламент (ЕС, ЕВРАТОМ) № 2018/1046 на Европейския парламент и на Съвета от 18 юли 2018 г.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(ОВ, L 193/1 от 30 юли 2018 г.) с някой от кандидатите или партньорите в процедурата за предоставяне на безвъзмездна помощ;</w:t>
      </w:r>
    </w:p>
    <w:p w14:paraId="401403E7" w14:textId="617D2C17" w:rsidR="00AB2A94" w:rsidRPr="00AD04C8" w:rsidRDefault="00AB2A94" w:rsidP="00AB2A94">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AD04C8">
        <w:rPr>
          <w:rFonts w:ascii="Times New Roman" w:hAnsi="Times New Roman" w:cs="Times New Roman"/>
          <w:sz w:val="24"/>
          <w:szCs w:val="24"/>
        </w:rPr>
        <w:t>2. да имат интерес по смисъла на Закона за предотвратяване и установяване на конфликт на интереси от предоставянето на безвъзмездна финансова помощ по конкретната процедура;</w:t>
      </w:r>
    </w:p>
    <w:p w14:paraId="5AE678F4" w14:textId="77777777" w:rsidR="00AB2A94" w:rsidRPr="00AD04C8" w:rsidRDefault="00AB2A94" w:rsidP="00AB2A94">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AD04C8">
        <w:rPr>
          <w:rFonts w:ascii="Times New Roman" w:hAnsi="Times New Roman" w:cs="Times New Roman"/>
          <w:sz w:val="24"/>
          <w:szCs w:val="24"/>
        </w:rPr>
        <w:t>3. да са свързани лица по смисъла на § 1, т. 1 от допълнителните разпоредби на Закона за предотвратяване и установяване на конфликт на интереси с кандидат или партньор в процедурата;</w:t>
      </w:r>
    </w:p>
    <w:p w14:paraId="56BAFFC8" w14:textId="77777777" w:rsidR="00AB2A94" w:rsidRPr="00E53D8D" w:rsidRDefault="00AB2A94" w:rsidP="00E53D8D">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lang w:val="en-US"/>
        </w:rPr>
      </w:pPr>
      <w:r w:rsidRPr="00AD04C8">
        <w:rPr>
          <w:rFonts w:ascii="Times New Roman" w:hAnsi="Times New Roman" w:cs="Times New Roman"/>
          <w:sz w:val="24"/>
          <w:szCs w:val="24"/>
        </w:rPr>
        <w:t>4. да са лица, които се намират помежду си в йерархична зависимост.</w:t>
      </w:r>
    </w:p>
    <w:p w14:paraId="63835C23" w14:textId="5EF37F02" w:rsidR="00AB2A94" w:rsidRDefault="00AB2A94" w:rsidP="00AB2A94">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AD04C8">
        <w:rPr>
          <w:rFonts w:ascii="Times New Roman" w:hAnsi="Times New Roman" w:cs="Times New Roman"/>
          <w:sz w:val="24"/>
          <w:szCs w:val="24"/>
        </w:rPr>
        <w:t>В хода на оценителния процес по аналогия се спазват и ал. 4-9 на чл.16 от ПМС № 162 от 2016 г.</w:t>
      </w:r>
    </w:p>
    <w:p w14:paraId="3B3F4736" w14:textId="5A8D1C7C" w:rsidR="007B689D" w:rsidRPr="007B689D" w:rsidRDefault="00105398" w:rsidP="007B689D">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 xml:space="preserve">Подаването на проектни предложения, както и процесът по оценка от МИГ се провежда в системата ИСУН 2020. Проектни предложения се подават в срока, посочен в поканата. Оценяват се само проектните предложения, подадени с квалифициран електронен подпис чрез системата ИСУН 2020. Комисията за подбор на проектни предложения, назначена от МИГ, </w:t>
      </w:r>
      <w:r w:rsidR="007B689D" w:rsidRPr="007B689D">
        <w:rPr>
          <w:rFonts w:ascii="Times New Roman" w:hAnsi="Times New Roman" w:cs="Times New Roman"/>
          <w:sz w:val="24"/>
          <w:szCs w:val="24"/>
        </w:rPr>
        <w:t>спазва ред за оценка на проектните предложения.</w:t>
      </w:r>
      <w:r w:rsidR="007B689D">
        <w:rPr>
          <w:rFonts w:ascii="Times New Roman" w:hAnsi="Times New Roman" w:cs="Times New Roman"/>
          <w:sz w:val="24"/>
          <w:szCs w:val="24"/>
          <w:lang w:val="en-US"/>
        </w:rPr>
        <w:t xml:space="preserve"> </w:t>
      </w:r>
      <w:r w:rsidR="002F772D">
        <w:rPr>
          <w:rFonts w:ascii="Times New Roman" w:hAnsi="Times New Roman" w:cs="Times New Roman"/>
          <w:sz w:val="24"/>
          <w:szCs w:val="24"/>
        </w:rPr>
        <w:t>Комисията за подбор</w:t>
      </w:r>
      <w:r w:rsidR="007B689D" w:rsidRPr="007B689D">
        <w:rPr>
          <w:rFonts w:ascii="Times New Roman" w:hAnsi="Times New Roman" w:cs="Times New Roman"/>
          <w:sz w:val="24"/>
          <w:szCs w:val="24"/>
        </w:rPr>
        <w:t xml:space="preserve"> се ръководи от следните принципи: </w:t>
      </w:r>
    </w:p>
    <w:p w14:paraId="059BB4BE" w14:textId="77777777" w:rsidR="007B689D" w:rsidRPr="007B689D" w:rsidRDefault="007B689D" w:rsidP="007B689D">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7B689D">
        <w:rPr>
          <w:rFonts w:ascii="Times New Roman" w:hAnsi="Times New Roman" w:cs="Times New Roman"/>
          <w:sz w:val="24"/>
          <w:szCs w:val="24"/>
        </w:rPr>
        <w:t xml:space="preserve">1. добро финансово управление; </w:t>
      </w:r>
    </w:p>
    <w:p w14:paraId="4171937F" w14:textId="77777777" w:rsidR="007B689D" w:rsidRPr="007B689D" w:rsidRDefault="007B689D" w:rsidP="007B689D">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7B689D">
        <w:rPr>
          <w:rFonts w:ascii="Times New Roman" w:hAnsi="Times New Roman" w:cs="Times New Roman"/>
          <w:sz w:val="24"/>
          <w:szCs w:val="24"/>
        </w:rPr>
        <w:t xml:space="preserve">2. публичност и прозрачност; </w:t>
      </w:r>
    </w:p>
    <w:p w14:paraId="3D344B00" w14:textId="77777777" w:rsidR="007B689D" w:rsidRPr="007B689D" w:rsidRDefault="007B689D" w:rsidP="007B689D">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7B689D">
        <w:rPr>
          <w:rFonts w:ascii="Times New Roman" w:hAnsi="Times New Roman" w:cs="Times New Roman"/>
          <w:sz w:val="24"/>
          <w:szCs w:val="24"/>
        </w:rPr>
        <w:t xml:space="preserve">3. не се допуска въвеждането на допълнителни критерии за оценка или изменение на критериите по време на провеждането на процедурата; </w:t>
      </w:r>
    </w:p>
    <w:p w14:paraId="1A2E0D01" w14:textId="77777777" w:rsidR="007B689D" w:rsidRPr="007B689D" w:rsidRDefault="007B689D" w:rsidP="007B689D">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7B689D">
        <w:rPr>
          <w:rFonts w:ascii="Times New Roman" w:hAnsi="Times New Roman" w:cs="Times New Roman"/>
          <w:sz w:val="24"/>
          <w:szCs w:val="24"/>
        </w:rPr>
        <w:t xml:space="preserve">4. свободна и лоялна конкуренция - оценяването на проектите и предоставянето на безвъзмездна помощ се осъществява при липса на конфликт на интереси и равно третиране на всички кандидати; </w:t>
      </w:r>
    </w:p>
    <w:p w14:paraId="73B59635" w14:textId="77777777" w:rsidR="007B689D" w:rsidRPr="007B689D" w:rsidRDefault="007B689D" w:rsidP="007B689D">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7B689D">
        <w:rPr>
          <w:rFonts w:ascii="Times New Roman" w:hAnsi="Times New Roman" w:cs="Times New Roman"/>
          <w:sz w:val="24"/>
          <w:szCs w:val="24"/>
        </w:rPr>
        <w:t xml:space="preserve">5. равнопоставеност и недопускане на дискриминация - еднакво прилагане на правилата спрямо всички кандидати; </w:t>
      </w:r>
    </w:p>
    <w:p w14:paraId="5D2FAD97" w14:textId="77777777" w:rsidR="007B689D" w:rsidRPr="007B689D" w:rsidRDefault="007B689D" w:rsidP="007B689D">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7B689D">
        <w:rPr>
          <w:rFonts w:ascii="Times New Roman" w:hAnsi="Times New Roman" w:cs="Times New Roman"/>
          <w:sz w:val="24"/>
          <w:szCs w:val="24"/>
        </w:rPr>
        <w:lastRenderedPageBreak/>
        <w:t>6. забрана за двойно финансиране - безвъзмездната финансова помощ не може да бъде предоставяна за финансиране на разходи, които вече са финансирани със средства от ЕСИФ или чрез други инструменти на ЕС в съответствие с чл.65, параграф 11 от Регламент (ЕС) № 1303/2013, както и с други публични средства, различни от тези на</w:t>
      </w:r>
      <w:r>
        <w:rPr>
          <w:rFonts w:ascii="Times New Roman" w:hAnsi="Times New Roman" w:cs="Times New Roman"/>
          <w:sz w:val="24"/>
          <w:szCs w:val="24"/>
          <w:lang w:val="en-US"/>
        </w:rPr>
        <w:t xml:space="preserve"> </w:t>
      </w:r>
      <w:r w:rsidRPr="007B689D">
        <w:rPr>
          <w:rFonts w:ascii="Times New Roman" w:hAnsi="Times New Roman" w:cs="Times New Roman"/>
          <w:sz w:val="24"/>
          <w:szCs w:val="24"/>
        </w:rPr>
        <w:t xml:space="preserve">бенефициента - по време на процедурата по оценка се извършва проверка за липса на двойно финансиране на проектите; </w:t>
      </w:r>
    </w:p>
    <w:p w14:paraId="09235CB1" w14:textId="77777777" w:rsidR="007B689D" w:rsidRPr="007B689D" w:rsidRDefault="007B689D" w:rsidP="007B689D">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7B689D">
        <w:rPr>
          <w:rFonts w:ascii="Times New Roman" w:hAnsi="Times New Roman" w:cs="Times New Roman"/>
          <w:sz w:val="24"/>
          <w:szCs w:val="24"/>
        </w:rPr>
        <w:t xml:space="preserve">7. съобразяване с прага на допустимите минимални помощи; </w:t>
      </w:r>
    </w:p>
    <w:p w14:paraId="6CCE8DD3" w14:textId="2CA795D1" w:rsidR="00105398" w:rsidRPr="007B689D" w:rsidRDefault="007B689D" w:rsidP="007B689D">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en-US"/>
        </w:rPr>
      </w:pPr>
      <w:r w:rsidRPr="007B689D">
        <w:rPr>
          <w:rFonts w:ascii="Times New Roman" w:hAnsi="Times New Roman" w:cs="Times New Roman"/>
          <w:sz w:val="24"/>
          <w:szCs w:val="24"/>
        </w:rPr>
        <w:t>8. спазване на срока, определен в чл. 44, ал. 1 от ПМС 161/2016 г.</w:t>
      </w:r>
    </w:p>
    <w:p w14:paraId="502C2E17" w14:textId="2D09BE3F" w:rsidR="00781578" w:rsidRPr="00781578" w:rsidRDefault="00781578" w:rsidP="00781578">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sz w:val="24"/>
          <w:szCs w:val="24"/>
        </w:rPr>
      </w:pPr>
      <w:r w:rsidRPr="00781578">
        <w:rPr>
          <w:rFonts w:ascii="Times New Roman" w:hAnsi="Times New Roman" w:cs="Times New Roman"/>
          <w:b/>
          <w:sz w:val="24"/>
          <w:szCs w:val="24"/>
        </w:rPr>
        <w:t>Критериите и методологията за оценка на проектните предложения включват два раздела:</w:t>
      </w:r>
    </w:p>
    <w:p w14:paraId="3EFA8D41" w14:textId="77777777" w:rsidR="00781578" w:rsidRPr="00781578" w:rsidRDefault="00781578" w:rsidP="00781578">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49F0F934" w14:textId="728AAC7E" w:rsidR="00781578" w:rsidRPr="00781578" w:rsidRDefault="00781578" w:rsidP="00781578">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781578">
        <w:rPr>
          <w:rFonts w:ascii="Times New Roman" w:hAnsi="Times New Roman" w:cs="Times New Roman"/>
          <w:sz w:val="24"/>
          <w:szCs w:val="24"/>
        </w:rPr>
        <w:t xml:space="preserve">- </w:t>
      </w:r>
      <w:r w:rsidRPr="00781578">
        <w:rPr>
          <w:rFonts w:ascii="Times New Roman" w:hAnsi="Times New Roman" w:cs="Times New Roman"/>
          <w:b/>
          <w:sz w:val="24"/>
          <w:szCs w:val="24"/>
        </w:rPr>
        <w:t>Раздел I:</w:t>
      </w:r>
      <w:r w:rsidRPr="00781578">
        <w:rPr>
          <w:rFonts w:ascii="Times New Roman" w:hAnsi="Times New Roman" w:cs="Times New Roman"/>
          <w:sz w:val="24"/>
          <w:szCs w:val="24"/>
        </w:rPr>
        <w:t xml:space="preserve"> Критерии за административно съответствие и допустимост; разделът включва дв</w:t>
      </w:r>
      <w:r w:rsidR="009A5430">
        <w:rPr>
          <w:rFonts w:ascii="Times New Roman" w:hAnsi="Times New Roman" w:cs="Times New Roman"/>
          <w:sz w:val="24"/>
          <w:szCs w:val="24"/>
        </w:rPr>
        <w:t>а</w:t>
      </w:r>
      <w:r w:rsidRPr="00781578">
        <w:rPr>
          <w:rFonts w:ascii="Times New Roman" w:hAnsi="Times New Roman" w:cs="Times New Roman"/>
          <w:sz w:val="24"/>
          <w:szCs w:val="24"/>
        </w:rPr>
        <w:t xml:space="preserve"> подраздела: Подраздел I: Критерии за административно съответствие; Подраздел II: Критерии за допустимост; Подраздел II включва задължително секции: Критерии за допустимост на кандидата и Критерии за допустимост на проекта;</w:t>
      </w:r>
    </w:p>
    <w:p w14:paraId="69D4433D" w14:textId="77777777" w:rsidR="00781578" w:rsidRDefault="00781578" w:rsidP="00781578">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781578">
        <w:rPr>
          <w:rFonts w:ascii="Times New Roman" w:hAnsi="Times New Roman" w:cs="Times New Roman"/>
          <w:sz w:val="24"/>
          <w:szCs w:val="24"/>
        </w:rPr>
        <w:t xml:space="preserve">- </w:t>
      </w:r>
      <w:r w:rsidRPr="00781578">
        <w:rPr>
          <w:rFonts w:ascii="Times New Roman" w:hAnsi="Times New Roman" w:cs="Times New Roman"/>
          <w:b/>
          <w:sz w:val="24"/>
          <w:szCs w:val="24"/>
        </w:rPr>
        <w:t>Раздел II</w:t>
      </w:r>
      <w:r w:rsidRPr="00781578">
        <w:rPr>
          <w:rFonts w:ascii="Times New Roman" w:hAnsi="Times New Roman" w:cs="Times New Roman"/>
          <w:sz w:val="24"/>
          <w:szCs w:val="24"/>
        </w:rPr>
        <w:t>: Критерии за техническа и финансова оценка.</w:t>
      </w:r>
    </w:p>
    <w:p w14:paraId="3586F8D0" w14:textId="77777777" w:rsidR="00781578" w:rsidRDefault="00781578" w:rsidP="00781578">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0078B807" w14:textId="77777777" w:rsidR="00781578" w:rsidRDefault="00781578" w:rsidP="00781578">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781578">
        <w:rPr>
          <w:rFonts w:ascii="Times New Roman" w:hAnsi="Times New Roman" w:cs="Times New Roman"/>
          <w:sz w:val="24"/>
          <w:szCs w:val="24"/>
        </w:rPr>
        <w:t>Критерии и методологията за оценка на проектните предложения не подлежат на изменение по време на провеждането на оценката. Не се допуска въвеждането на допълнителни критерии за оценка или изменение на критериите по време на провеждането на процедурата по оценка с изключение на случаите по чл. 26, ал. 7 от ЗУСЕСИФ.</w:t>
      </w:r>
    </w:p>
    <w:p w14:paraId="160416F6" w14:textId="77777777" w:rsidR="00781578" w:rsidRPr="00781578" w:rsidRDefault="00781578" w:rsidP="00781578">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3238A13C" w14:textId="77777777" w:rsidR="00781578" w:rsidRPr="00781578" w:rsidRDefault="00781578" w:rsidP="00781578">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sz w:val="24"/>
          <w:szCs w:val="24"/>
        </w:rPr>
      </w:pPr>
      <w:r w:rsidRPr="00781578">
        <w:rPr>
          <w:rFonts w:ascii="Times New Roman" w:hAnsi="Times New Roman" w:cs="Times New Roman"/>
          <w:b/>
          <w:sz w:val="24"/>
          <w:szCs w:val="24"/>
        </w:rPr>
        <w:t>Оценката на проектните предложения включва два етапа:</w:t>
      </w:r>
    </w:p>
    <w:p w14:paraId="418E5995" w14:textId="77777777" w:rsidR="00781578" w:rsidRPr="00781578" w:rsidRDefault="00781578" w:rsidP="00781578">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781578">
        <w:rPr>
          <w:rFonts w:ascii="Times New Roman" w:hAnsi="Times New Roman" w:cs="Times New Roman"/>
          <w:sz w:val="24"/>
          <w:szCs w:val="24"/>
        </w:rPr>
        <w:t>Етап 1: Оценка на административното съответствие и допустимостта;</w:t>
      </w:r>
    </w:p>
    <w:p w14:paraId="0D0F85DB" w14:textId="77777777" w:rsidR="00781578" w:rsidRDefault="00781578" w:rsidP="00781578">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781578">
        <w:rPr>
          <w:rFonts w:ascii="Times New Roman" w:hAnsi="Times New Roman" w:cs="Times New Roman"/>
          <w:sz w:val="24"/>
          <w:szCs w:val="24"/>
        </w:rPr>
        <w:t>Етап 2: Техническа и финансова оценка.</w:t>
      </w:r>
    </w:p>
    <w:p w14:paraId="35F19536" w14:textId="77777777" w:rsidR="00781578" w:rsidRPr="00781578" w:rsidRDefault="00781578" w:rsidP="00781578">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63C85CD2" w14:textId="0FDC670F" w:rsidR="00781578" w:rsidRDefault="00781578" w:rsidP="00781578">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781578">
        <w:rPr>
          <w:rFonts w:ascii="Times New Roman" w:hAnsi="Times New Roman" w:cs="Times New Roman"/>
          <w:sz w:val="24"/>
          <w:szCs w:val="24"/>
        </w:rPr>
        <w:t>За комуникация с кандидата се използва само и единствено ИСУН 2020. Този начин на уведомяване е предвиден в чл. 27, ал. 1, изречение първо от Наредбата за определяне на условията, реда и механизма за функциониране на Информационната система за управление и наблюдение на средствата от Европейските структурни и инвестиционни фондове (ИСУН) и за провеждане на производства пред управляващите органи посредством ИСУН (приета с ПМС № 243 от 20.09.2016 г., обн., ДВ, бр. 76 от 30.09.2016 г. За дата на получаване на съобщение от кандидата се счита датата на изпраща</w:t>
      </w:r>
      <w:r>
        <w:rPr>
          <w:rFonts w:ascii="Times New Roman" w:hAnsi="Times New Roman" w:cs="Times New Roman"/>
          <w:sz w:val="24"/>
          <w:szCs w:val="24"/>
        </w:rPr>
        <w:t>нето му чрез ИСУН 2020. МИГ</w:t>
      </w:r>
      <w:r w:rsidRPr="00781578">
        <w:rPr>
          <w:rFonts w:ascii="Times New Roman" w:hAnsi="Times New Roman" w:cs="Times New Roman"/>
          <w:sz w:val="24"/>
          <w:szCs w:val="24"/>
        </w:rPr>
        <w:t xml:space="preserve"> и Управляващият орган не носят отговорност, ако поради грешни и/или непълни данни за кореспонденция, предоставени от самите кандидати, те не получават кореспонденцията.</w:t>
      </w:r>
    </w:p>
    <w:p w14:paraId="3ED6021E" w14:textId="77777777" w:rsidR="00D3617A" w:rsidRDefault="00D3617A" w:rsidP="00173E4A">
      <w:pPr>
        <w:pStyle w:val="2"/>
        <w:rPr>
          <w:rFonts w:ascii="Times New Roman" w:hAnsi="Times New Roman" w:cs="Times New Roman"/>
          <w:b/>
          <w:i/>
          <w:sz w:val="24"/>
          <w:szCs w:val="24"/>
        </w:rPr>
      </w:pPr>
    </w:p>
    <w:p w14:paraId="70EC5A3C" w14:textId="430C02D8" w:rsidR="00105398" w:rsidRPr="00173E4A" w:rsidRDefault="00105398" w:rsidP="00173E4A">
      <w:pPr>
        <w:pStyle w:val="2"/>
        <w:rPr>
          <w:rFonts w:ascii="Times New Roman" w:hAnsi="Times New Roman" w:cs="Times New Roman"/>
          <w:b/>
          <w:i/>
          <w:sz w:val="24"/>
          <w:szCs w:val="24"/>
        </w:rPr>
      </w:pPr>
      <w:bookmarkStart w:id="29" w:name="_Toc48040163"/>
      <w:r w:rsidRPr="00173E4A">
        <w:rPr>
          <w:rFonts w:ascii="Times New Roman" w:hAnsi="Times New Roman" w:cs="Times New Roman"/>
          <w:b/>
          <w:i/>
          <w:sz w:val="24"/>
          <w:szCs w:val="24"/>
        </w:rPr>
        <w:t>21.1. Оценка на административното съответствие и допустимостта</w:t>
      </w:r>
      <w:bookmarkEnd w:id="29"/>
    </w:p>
    <w:p w14:paraId="364E96C0" w14:textId="77777777" w:rsidR="00105398" w:rsidRPr="00105398" w:rsidRDefault="00105398" w:rsidP="000C6D4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05398">
        <w:rPr>
          <w:rFonts w:ascii="Times New Roman" w:hAnsi="Times New Roman" w:cs="Times New Roman"/>
          <w:sz w:val="24"/>
          <w:szCs w:val="24"/>
        </w:rPr>
        <w:t xml:space="preserve">Оценка на административното съответствие и допустимостта е етап от оценката на проектните предложения, при който се извършва проверка относно формалното </w:t>
      </w:r>
      <w:r w:rsidRPr="00105398">
        <w:rPr>
          <w:rFonts w:ascii="Times New Roman" w:hAnsi="Times New Roman" w:cs="Times New Roman"/>
          <w:sz w:val="24"/>
          <w:szCs w:val="24"/>
        </w:rPr>
        <w:lastRenderedPageBreak/>
        <w:t>съответствие на проектните предложения и на допустимостта на кандидатите и проектните дейности съгласно документите по чл. 42, ал. 3 на ПМС 161 от 4 юли 2016 г.</w:t>
      </w:r>
    </w:p>
    <w:p w14:paraId="7FFA0D67" w14:textId="77777777" w:rsidR="00105398" w:rsidRPr="00105398" w:rsidRDefault="00105398" w:rsidP="000C6D4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05398">
        <w:rPr>
          <w:rFonts w:ascii="Times New Roman" w:hAnsi="Times New Roman" w:cs="Times New Roman"/>
          <w:sz w:val="24"/>
          <w:szCs w:val="24"/>
        </w:rPr>
        <w:t>Комисията за подбор, назначена от МИГ, проверява дали проектното предложение отговаря на всички критерии, описани в Условията за кандидатстване, като ги оценява с „ДА“, „НЕ“ или „Неприложимо“.</w:t>
      </w:r>
    </w:p>
    <w:p w14:paraId="36E11776" w14:textId="0B910224" w:rsidR="00105398" w:rsidRPr="00105398" w:rsidRDefault="00105398" w:rsidP="000C6D45">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 xml:space="preserve">В процеса на оценка на административното съответствие и допустимостта </w:t>
      </w:r>
      <w:r w:rsidR="002E5DEA">
        <w:rPr>
          <w:rFonts w:ascii="Times New Roman" w:hAnsi="Times New Roman" w:cs="Times New Roman"/>
          <w:sz w:val="24"/>
          <w:szCs w:val="24"/>
        </w:rPr>
        <w:t>Комисията за подбор</w:t>
      </w:r>
      <w:r w:rsidR="002E5DEA" w:rsidRPr="00105398">
        <w:rPr>
          <w:rFonts w:ascii="Times New Roman" w:hAnsi="Times New Roman" w:cs="Times New Roman"/>
          <w:sz w:val="24"/>
          <w:szCs w:val="24"/>
        </w:rPr>
        <w:t xml:space="preserve"> </w:t>
      </w:r>
      <w:r w:rsidRPr="00105398">
        <w:rPr>
          <w:rFonts w:ascii="Times New Roman" w:hAnsi="Times New Roman" w:cs="Times New Roman"/>
          <w:sz w:val="24"/>
          <w:szCs w:val="24"/>
        </w:rPr>
        <w:t>проверява дали:</w:t>
      </w:r>
    </w:p>
    <w:p w14:paraId="0B9F81D6" w14:textId="7E810164" w:rsidR="00781578" w:rsidRPr="00781578" w:rsidRDefault="00781578" w:rsidP="00907618">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781578">
        <w:rPr>
          <w:rFonts w:ascii="Times New Roman" w:hAnsi="Times New Roman" w:cs="Times New Roman"/>
          <w:sz w:val="24"/>
          <w:szCs w:val="24"/>
        </w:rPr>
        <w:t>- проектното предложение се отнася за обявената процедура за подбор на проекти</w:t>
      </w:r>
      <w:r w:rsidR="00907618">
        <w:rPr>
          <w:rFonts w:ascii="Times New Roman" w:hAnsi="Times New Roman" w:cs="Times New Roman"/>
          <w:sz w:val="24"/>
          <w:szCs w:val="24"/>
        </w:rPr>
        <w:t xml:space="preserve">, и по-конкретно – за един от двата й елемента: </w:t>
      </w:r>
      <w:r w:rsidR="00907618" w:rsidRPr="00907618">
        <w:rPr>
          <w:rFonts w:ascii="Times New Roman" w:hAnsi="Times New Roman" w:cs="Times New Roman"/>
          <w:sz w:val="24"/>
          <w:szCs w:val="24"/>
        </w:rPr>
        <w:t>Елемент А „Разработване на продуктови и/или производ</w:t>
      </w:r>
      <w:r w:rsidR="00907618">
        <w:rPr>
          <w:rFonts w:ascii="Times New Roman" w:hAnsi="Times New Roman" w:cs="Times New Roman"/>
          <w:sz w:val="24"/>
          <w:szCs w:val="24"/>
        </w:rPr>
        <w:t>ствени иновации от предприятия“ или</w:t>
      </w:r>
      <w:r w:rsidR="00907618" w:rsidRPr="00907618">
        <w:rPr>
          <w:rFonts w:ascii="Times New Roman" w:hAnsi="Times New Roman" w:cs="Times New Roman"/>
          <w:sz w:val="24"/>
          <w:szCs w:val="24"/>
        </w:rPr>
        <w:t xml:space="preserve"> Елемент Б „Внедряване на продуктови и/или производствени иновации от предприятия“</w:t>
      </w:r>
      <w:r w:rsidRPr="00781578">
        <w:rPr>
          <w:rFonts w:ascii="Times New Roman" w:hAnsi="Times New Roman" w:cs="Times New Roman"/>
          <w:sz w:val="24"/>
          <w:szCs w:val="24"/>
        </w:rPr>
        <w:t>;</w:t>
      </w:r>
    </w:p>
    <w:p w14:paraId="1458C0EE" w14:textId="77777777" w:rsidR="009A5430" w:rsidRDefault="00781578" w:rsidP="00781578">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781578">
        <w:rPr>
          <w:rFonts w:ascii="Times New Roman" w:hAnsi="Times New Roman" w:cs="Times New Roman"/>
          <w:sz w:val="24"/>
          <w:szCs w:val="24"/>
        </w:rPr>
        <w:t>- пълнота на проектното предложение – на основа на Формуляра за кандидатстване се проверява дали са попълнени всички раздели, за които е указано, че са задължителни</w:t>
      </w:r>
      <w:r w:rsidR="009A5430">
        <w:rPr>
          <w:rFonts w:ascii="Times New Roman" w:hAnsi="Times New Roman" w:cs="Times New Roman"/>
          <w:sz w:val="24"/>
          <w:szCs w:val="24"/>
        </w:rPr>
        <w:t>;</w:t>
      </w:r>
    </w:p>
    <w:p w14:paraId="01449FD3" w14:textId="49746ED0" w:rsidR="00781578" w:rsidRPr="00781578" w:rsidRDefault="00781578" w:rsidP="00781578">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781578">
        <w:rPr>
          <w:rFonts w:ascii="Times New Roman" w:hAnsi="Times New Roman" w:cs="Times New Roman"/>
          <w:sz w:val="24"/>
          <w:szCs w:val="24"/>
        </w:rPr>
        <w:t xml:space="preserve">- са налице всички документи, представени и попълнени съгласно изискванията, посочени </w:t>
      </w:r>
      <w:r w:rsidR="00726EDC">
        <w:rPr>
          <w:rFonts w:ascii="Times New Roman" w:hAnsi="Times New Roman" w:cs="Times New Roman"/>
          <w:sz w:val="24"/>
          <w:szCs w:val="24"/>
        </w:rPr>
        <w:t xml:space="preserve">в </w:t>
      </w:r>
      <w:r w:rsidRPr="00781578">
        <w:rPr>
          <w:rFonts w:ascii="Times New Roman" w:hAnsi="Times New Roman" w:cs="Times New Roman"/>
          <w:sz w:val="24"/>
          <w:szCs w:val="24"/>
        </w:rPr>
        <w:t>Условията за кандидатстване</w:t>
      </w:r>
      <w:r w:rsidR="00726EDC">
        <w:rPr>
          <w:rFonts w:ascii="Times New Roman" w:hAnsi="Times New Roman" w:cs="Times New Roman"/>
          <w:sz w:val="24"/>
          <w:szCs w:val="24"/>
        </w:rPr>
        <w:t>, изискуеми за съответния елемент на процедурата, по който се подава проектното предложение</w:t>
      </w:r>
      <w:r w:rsidR="00726EDC" w:rsidRPr="00726EDC">
        <w:t xml:space="preserve"> </w:t>
      </w:r>
      <w:r w:rsidR="00726EDC">
        <w:t>(</w:t>
      </w:r>
      <w:r w:rsidR="00726EDC" w:rsidRPr="00726EDC">
        <w:rPr>
          <w:rFonts w:ascii="Times New Roman" w:hAnsi="Times New Roman" w:cs="Times New Roman"/>
          <w:sz w:val="24"/>
          <w:szCs w:val="24"/>
        </w:rPr>
        <w:t>Елемент А „Разработване на продуктови и/или производствени иновации от предприятия“ или Елемент Б „Внедряване на продуктови и/или производствени иновации от предприятия“</w:t>
      </w:r>
      <w:r w:rsidR="00726EDC">
        <w:rPr>
          <w:rFonts w:ascii="Times New Roman" w:hAnsi="Times New Roman" w:cs="Times New Roman"/>
          <w:sz w:val="24"/>
          <w:szCs w:val="24"/>
        </w:rPr>
        <w:t>)</w:t>
      </w:r>
      <w:r w:rsidRPr="00781578">
        <w:rPr>
          <w:rFonts w:ascii="Times New Roman" w:hAnsi="Times New Roman" w:cs="Times New Roman"/>
          <w:sz w:val="24"/>
          <w:szCs w:val="24"/>
        </w:rPr>
        <w:t>; декларациите са попълнени по образец и подписани;</w:t>
      </w:r>
    </w:p>
    <w:p w14:paraId="675D30EB" w14:textId="1EA20D9B" w:rsidR="009A5430" w:rsidRDefault="00781578" w:rsidP="00781578">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781578">
        <w:rPr>
          <w:rFonts w:ascii="Times New Roman" w:hAnsi="Times New Roman" w:cs="Times New Roman"/>
          <w:sz w:val="24"/>
          <w:szCs w:val="24"/>
        </w:rPr>
        <w:t>- на основа на Формуляра за кандидатстване и представените документи е налице съответствие на кандидатите и предвидените дейности с критериите за допустимост, посочени в Условията за кандидатстване</w:t>
      </w:r>
      <w:r w:rsidR="007A5714" w:rsidRPr="007A5714">
        <w:rPr>
          <w:rFonts w:ascii="Times New Roman" w:hAnsi="Times New Roman" w:cs="Times New Roman"/>
          <w:sz w:val="24"/>
          <w:szCs w:val="24"/>
        </w:rPr>
        <w:t xml:space="preserve">, </w:t>
      </w:r>
      <w:r w:rsidR="007A5714">
        <w:rPr>
          <w:rFonts w:ascii="Times New Roman" w:hAnsi="Times New Roman" w:cs="Times New Roman"/>
          <w:sz w:val="24"/>
          <w:szCs w:val="24"/>
        </w:rPr>
        <w:t>съотносими</w:t>
      </w:r>
      <w:r w:rsidR="007A5714" w:rsidRPr="007A5714">
        <w:rPr>
          <w:rFonts w:ascii="Times New Roman" w:hAnsi="Times New Roman" w:cs="Times New Roman"/>
          <w:sz w:val="24"/>
          <w:szCs w:val="24"/>
        </w:rPr>
        <w:t xml:space="preserve"> за елемент</w:t>
      </w:r>
      <w:r w:rsidR="007A5714">
        <w:rPr>
          <w:rFonts w:ascii="Times New Roman" w:hAnsi="Times New Roman" w:cs="Times New Roman"/>
          <w:sz w:val="24"/>
          <w:szCs w:val="24"/>
        </w:rPr>
        <w:t>а</w:t>
      </w:r>
      <w:r w:rsidR="007A5714" w:rsidRPr="007A5714">
        <w:rPr>
          <w:rFonts w:ascii="Times New Roman" w:hAnsi="Times New Roman" w:cs="Times New Roman"/>
          <w:sz w:val="24"/>
          <w:szCs w:val="24"/>
        </w:rPr>
        <w:t xml:space="preserve"> на процедурата, по който се подава проектното предложение (Елемент А „Разработване на продуктови и/или производствени иновации от предприятия“ или Елемент Б „Внедряване на продуктови и/или производствени иновации от предприятия“)</w:t>
      </w:r>
      <w:r w:rsidR="009A5430">
        <w:rPr>
          <w:rFonts w:ascii="Times New Roman" w:hAnsi="Times New Roman" w:cs="Times New Roman"/>
          <w:sz w:val="24"/>
          <w:szCs w:val="24"/>
        </w:rPr>
        <w:t>;</w:t>
      </w:r>
    </w:p>
    <w:p w14:paraId="40B41428" w14:textId="3519BFDE" w:rsidR="00781578" w:rsidRPr="00781578" w:rsidRDefault="00781578" w:rsidP="00781578">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781578">
        <w:rPr>
          <w:rFonts w:ascii="Times New Roman" w:hAnsi="Times New Roman" w:cs="Times New Roman"/>
          <w:sz w:val="24"/>
          <w:szCs w:val="24"/>
        </w:rPr>
        <w:t xml:space="preserve">- продължителността на проекта е в рамките на максималната продължителност, съобразно изискванията на </w:t>
      </w:r>
      <w:r w:rsidR="00FC3315">
        <w:rPr>
          <w:rFonts w:ascii="Times New Roman" w:hAnsi="Times New Roman" w:cs="Times New Roman"/>
          <w:sz w:val="24"/>
          <w:szCs w:val="24"/>
        </w:rPr>
        <w:t>настоящата</w:t>
      </w:r>
      <w:r w:rsidR="00FC3315" w:rsidRPr="00781578">
        <w:rPr>
          <w:rFonts w:ascii="Times New Roman" w:hAnsi="Times New Roman" w:cs="Times New Roman"/>
          <w:sz w:val="24"/>
          <w:szCs w:val="24"/>
        </w:rPr>
        <w:t xml:space="preserve"> </w:t>
      </w:r>
      <w:r w:rsidRPr="00781578">
        <w:rPr>
          <w:rFonts w:ascii="Times New Roman" w:hAnsi="Times New Roman" w:cs="Times New Roman"/>
          <w:sz w:val="24"/>
          <w:szCs w:val="24"/>
        </w:rPr>
        <w:t>процедурата;</w:t>
      </w:r>
    </w:p>
    <w:p w14:paraId="65DE2BAB" w14:textId="37E28516" w:rsidR="00781578" w:rsidRDefault="00781578" w:rsidP="00781578">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781578">
        <w:rPr>
          <w:rFonts w:ascii="Times New Roman" w:hAnsi="Times New Roman" w:cs="Times New Roman"/>
          <w:sz w:val="24"/>
          <w:szCs w:val="24"/>
        </w:rPr>
        <w:t xml:space="preserve">- други административни изисквания, определени в условията за кандидатстване по </w:t>
      </w:r>
      <w:r w:rsidR="00B522D1">
        <w:rPr>
          <w:rFonts w:ascii="Times New Roman" w:hAnsi="Times New Roman" w:cs="Times New Roman"/>
          <w:sz w:val="24"/>
          <w:szCs w:val="24"/>
        </w:rPr>
        <w:t>настоящата</w:t>
      </w:r>
      <w:r w:rsidR="00B522D1" w:rsidRPr="00781578">
        <w:rPr>
          <w:rFonts w:ascii="Times New Roman" w:hAnsi="Times New Roman" w:cs="Times New Roman"/>
          <w:sz w:val="24"/>
          <w:szCs w:val="24"/>
        </w:rPr>
        <w:t xml:space="preserve"> </w:t>
      </w:r>
      <w:r w:rsidRPr="00781578">
        <w:rPr>
          <w:rFonts w:ascii="Times New Roman" w:hAnsi="Times New Roman" w:cs="Times New Roman"/>
          <w:sz w:val="24"/>
          <w:szCs w:val="24"/>
        </w:rPr>
        <w:t>процедура.</w:t>
      </w:r>
    </w:p>
    <w:p w14:paraId="46642F1D" w14:textId="77777777" w:rsidR="00781578" w:rsidRDefault="00781578" w:rsidP="00781578">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005577F3" w14:textId="5764C9AE" w:rsidR="00781578" w:rsidRPr="00781578" w:rsidRDefault="00781578" w:rsidP="00781578">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781578">
        <w:rPr>
          <w:rFonts w:ascii="Times New Roman" w:hAnsi="Times New Roman" w:cs="Times New Roman"/>
          <w:sz w:val="24"/>
          <w:szCs w:val="24"/>
        </w:rPr>
        <w:t>Оценката на административното съответствие и допустимос</w:t>
      </w:r>
      <w:r w:rsidR="0005645C">
        <w:rPr>
          <w:rFonts w:ascii="Times New Roman" w:hAnsi="Times New Roman" w:cs="Times New Roman"/>
          <w:sz w:val="24"/>
          <w:szCs w:val="24"/>
        </w:rPr>
        <w:t xml:space="preserve">тта се извършва от най-малко </w:t>
      </w:r>
      <w:r w:rsidRPr="00781578">
        <w:rPr>
          <w:rFonts w:ascii="Times New Roman" w:hAnsi="Times New Roman" w:cs="Times New Roman"/>
          <w:sz w:val="24"/>
          <w:szCs w:val="24"/>
        </w:rPr>
        <w:t>двама членове на комисията, като членовете, п</w:t>
      </w:r>
      <w:r w:rsidR="0005645C">
        <w:rPr>
          <w:rFonts w:ascii="Times New Roman" w:hAnsi="Times New Roman" w:cs="Times New Roman"/>
          <w:sz w:val="24"/>
          <w:szCs w:val="24"/>
        </w:rPr>
        <w:t>редставляващи публичния сектор</w:t>
      </w:r>
      <w:r w:rsidR="00101CDD">
        <w:rPr>
          <w:rStyle w:val="af4"/>
          <w:rFonts w:ascii="Times New Roman" w:hAnsi="Times New Roman" w:cs="Times New Roman"/>
          <w:sz w:val="24"/>
          <w:szCs w:val="24"/>
        </w:rPr>
        <w:footnoteReference w:id="11"/>
      </w:r>
      <w:r w:rsidRPr="00781578">
        <w:rPr>
          <w:rFonts w:ascii="Times New Roman" w:hAnsi="Times New Roman" w:cs="Times New Roman"/>
          <w:sz w:val="24"/>
          <w:szCs w:val="24"/>
        </w:rPr>
        <w:t xml:space="preserve"> не трябва да са повече от 50%. </w:t>
      </w:r>
    </w:p>
    <w:p w14:paraId="69E750E2" w14:textId="77777777" w:rsidR="00781578" w:rsidRPr="00781578" w:rsidRDefault="00781578" w:rsidP="00781578">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781578">
        <w:rPr>
          <w:rFonts w:ascii="Times New Roman" w:hAnsi="Times New Roman" w:cs="Times New Roman"/>
          <w:sz w:val="24"/>
          <w:szCs w:val="24"/>
        </w:rPr>
        <w:t xml:space="preserve">Когато при оценката се установи липса на документи и/или друга нередовност, комисията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Уведомлението съдържа и информация, че неотстраняването на нередовностите в срок може да доведе до прекратяване на производството по </w:t>
      </w:r>
      <w:r w:rsidRPr="00781578">
        <w:rPr>
          <w:rFonts w:ascii="Times New Roman" w:hAnsi="Times New Roman" w:cs="Times New Roman"/>
          <w:sz w:val="24"/>
          <w:szCs w:val="24"/>
        </w:rPr>
        <w:lastRenderedPageBreak/>
        <w:t>отношение на кандидата. Отстраняването на нередовностите не може да води до подобряване на качеството на проектното предложение.</w:t>
      </w:r>
    </w:p>
    <w:p w14:paraId="28A55434" w14:textId="6A16E35D" w:rsidR="00105398" w:rsidRPr="00105398" w:rsidRDefault="00781578" w:rsidP="00781578">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781578">
        <w:rPr>
          <w:rFonts w:ascii="Times New Roman" w:hAnsi="Times New Roman" w:cs="Times New Roman"/>
          <w:sz w:val="24"/>
          <w:szCs w:val="24"/>
        </w:rPr>
        <w:t>Само проектни предложения, преминали успешно оценка на административно съответствие и допустимост, подлежат на по-нататъшно разглеждане и оценка.</w:t>
      </w:r>
      <w:r w:rsidR="00105398" w:rsidRPr="00105398">
        <w:rPr>
          <w:rFonts w:ascii="Times New Roman" w:hAnsi="Times New Roman" w:cs="Times New Roman"/>
          <w:sz w:val="24"/>
          <w:szCs w:val="24"/>
        </w:rPr>
        <w:t xml:space="preserve"> </w:t>
      </w:r>
    </w:p>
    <w:p w14:paraId="0B1D5947" w14:textId="77777777" w:rsidR="00781578" w:rsidRDefault="00781578" w:rsidP="00173E4A">
      <w:pPr>
        <w:pStyle w:val="2"/>
        <w:rPr>
          <w:rFonts w:ascii="Times New Roman" w:hAnsi="Times New Roman" w:cs="Times New Roman"/>
          <w:b/>
          <w:i/>
          <w:sz w:val="24"/>
          <w:szCs w:val="24"/>
        </w:rPr>
      </w:pPr>
    </w:p>
    <w:p w14:paraId="699C2A3A" w14:textId="77777777" w:rsidR="00105398" w:rsidRPr="00173E4A" w:rsidRDefault="00105398" w:rsidP="00173E4A">
      <w:pPr>
        <w:pStyle w:val="2"/>
        <w:rPr>
          <w:rFonts w:ascii="Times New Roman" w:hAnsi="Times New Roman" w:cs="Times New Roman"/>
          <w:b/>
          <w:i/>
          <w:sz w:val="24"/>
          <w:szCs w:val="24"/>
        </w:rPr>
      </w:pPr>
      <w:bookmarkStart w:id="30" w:name="_Toc48040164"/>
      <w:r w:rsidRPr="00173E4A">
        <w:rPr>
          <w:rFonts w:ascii="Times New Roman" w:hAnsi="Times New Roman" w:cs="Times New Roman"/>
          <w:b/>
          <w:i/>
          <w:sz w:val="24"/>
          <w:szCs w:val="24"/>
        </w:rPr>
        <w:t>21.2. Техническа и финансова оценка</w:t>
      </w:r>
      <w:bookmarkEnd w:id="30"/>
    </w:p>
    <w:p w14:paraId="270CDD05" w14:textId="77777777" w:rsidR="00105398" w:rsidRPr="00105398" w:rsidRDefault="00105398" w:rsidP="00E47B61">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05398">
        <w:rPr>
          <w:rFonts w:ascii="Times New Roman" w:hAnsi="Times New Roman" w:cs="Times New Roman"/>
          <w:sz w:val="24"/>
          <w:szCs w:val="24"/>
        </w:rPr>
        <w:t>Техническа и финансова оценка е оценка по същество на проектните предложения и се извършва за всички проектни предложения, отговарящи на условията за съответствие на проектното предложение със стратегията за местно развитие, съгласно документите по чл. 42, ал. 3 на ПМС 161 от 4 юли 2016 г.</w:t>
      </w:r>
    </w:p>
    <w:p w14:paraId="3387DC83" w14:textId="77777777" w:rsidR="00105398" w:rsidRPr="00105398" w:rsidRDefault="00105398" w:rsidP="00E47B61">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 xml:space="preserve">Когато при оценката се установи липса на документи и/или друга нередовност Комисията за подбор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w:t>
      </w:r>
      <w:r w:rsidRPr="008D1480">
        <w:rPr>
          <w:rFonts w:ascii="Times New Roman" w:hAnsi="Times New Roman" w:cs="Times New Roman"/>
          <w:b/>
          <w:sz w:val="24"/>
          <w:szCs w:val="24"/>
        </w:rPr>
        <w:t xml:space="preserve">не </w:t>
      </w:r>
      <w:r w:rsidRPr="00105398">
        <w:rPr>
          <w:rFonts w:ascii="Times New Roman" w:hAnsi="Times New Roman" w:cs="Times New Roman"/>
          <w:sz w:val="24"/>
          <w:szCs w:val="24"/>
        </w:rPr>
        <w:t>може да води до подобряване на качеството на проектното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Комисията за подбор, не се взима под внимание. Исканията за представяне на допълнителни документи и разяснения се изпращат през ИСУН 2020 чрез електронния профил на кандидата като кандидатът следва да бъде известяван електронно чрез електронния адрес, асоцииран към неговия профил. В тази връзка е необходимо кандидатите да разполагат винаги с достъп до електронния адрес, към който е асоцииран профила в ИСУН 2020. За дата на получаване на искането за документи/информация се счита датата на изпращането му чрез ИСУН 2020. Кандидатът представя допълнителните разяснения и/или документи по електронен път чрез ИСУН 2020.</w:t>
      </w:r>
    </w:p>
    <w:p w14:paraId="7E23634E" w14:textId="2ABC5BC6" w:rsidR="00105398" w:rsidRPr="00105398" w:rsidRDefault="00105398" w:rsidP="00E47B61">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05398">
        <w:rPr>
          <w:rFonts w:ascii="Times New Roman" w:hAnsi="Times New Roman" w:cs="Times New Roman"/>
          <w:sz w:val="24"/>
          <w:szCs w:val="24"/>
        </w:rPr>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 от </w:t>
      </w:r>
      <w:r w:rsidR="005907F4" w:rsidRPr="005907F4">
        <w:rPr>
          <w:rFonts w:ascii="Times New Roman" w:hAnsi="Times New Roman" w:cs="Times New Roman"/>
          <w:sz w:val="24"/>
          <w:szCs w:val="24"/>
        </w:rPr>
        <w:t xml:space="preserve">18 Април 2018 г. </w:t>
      </w:r>
    </w:p>
    <w:p w14:paraId="22EE3855" w14:textId="550BD6C0" w:rsidR="00105398" w:rsidRPr="00105398" w:rsidRDefault="00105398" w:rsidP="00E47B61">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05398">
        <w:rPr>
          <w:rFonts w:ascii="Times New Roman" w:hAnsi="Times New Roman" w:cs="Times New Roman"/>
          <w:sz w:val="24"/>
          <w:szCs w:val="24"/>
        </w:rPr>
        <w:t xml:space="preserve">Критериите за техническа и финансова оценка на проектните предложения са обособени в раздели и подраздели и са задължителни при оценка на проектните предложения от </w:t>
      </w:r>
      <w:r w:rsidR="004446D6">
        <w:rPr>
          <w:rFonts w:ascii="Times New Roman" w:hAnsi="Times New Roman" w:cs="Times New Roman"/>
          <w:sz w:val="24"/>
          <w:szCs w:val="24"/>
        </w:rPr>
        <w:t>Комисията за подбор</w:t>
      </w:r>
      <w:r w:rsidRPr="00105398">
        <w:rPr>
          <w:rFonts w:ascii="Times New Roman" w:hAnsi="Times New Roman" w:cs="Times New Roman"/>
          <w:sz w:val="24"/>
          <w:szCs w:val="24"/>
        </w:rPr>
        <w:t>. Сборът на точките от съответните подраздели дава точките на раздела като цяло. Така получените резултати за всеки раздел се сумират и формират крайния резултат от техническата и финансова оценка на проектното предложение. На основа на общия брой точки, проектните предложения се класират в низходящ ред.</w:t>
      </w:r>
    </w:p>
    <w:p w14:paraId="50512619" w14:textId="4957AD24" w:rsidR="00105398" w:rsidRPr="008D1480" w:rsidRDefault="00105398" w:rsidP="00E47B61">
      <w:pPr>
        <w:pBdr>
          <w:top w:val="single" w:sz="4" w:space="1" w:color="auto"/>
          <w:left w:val="single" w:sz="4" w:space="4" w:color="auto"/>
          <w:bottom w:val="single" w:sz="4" w:space="1" w:color="auto"/>
          <w:right w:val="single" w:sz="4" w:space="4" w:color="auto"/>
        </w:pBdr>
        <w:jc w:val="both"/>
        <w:rPr>
          <w:rFonts w:ascii="Times New Roman" w:hAnsi="Times New Roman" w:cs="Times New Roman"/>
          <w:i/>
          <w:sz w:val="24"/>
          <w:szCs w:val="24"/>
        </w:rPr>
      </w:pPr>
      <w:r w:rsidRPr="008D1480">
        <w:rPr>
          <w:rFonts w:ascii="Times New Roman" w:hAnsi="Times New Roman" w:cs="Times New Roman"/>
          <w:i/>
          <w:sz w:val="24"/>
          <w:szCs w:val="24"/>
        </w:rPr>
        <w:lastRenderedPageBreak/>
        <w:t xml:space="preserve">Ако общият </w:t>
      </w:r>
      <w:r w:rsidR="00FB0FBA">
        <w:rPr>
          <w:rFonts w:ascii="Times New Roman" w:hAnsi="Times New Roman" w:cs="Times New Roman"/>
          <w:i/>
          <w:sz w:val="24"/>
          <w:szCs w:val="24"/>
        </w:rPr>
        <w:t xml:space="preserve">брой </w:t>
      </w:r>
      <w:r w:rsidRPr="008D1480">
        <w:rPr>
          <w:rFonts w:ascii="Times New Roman" w:hAnsi="Times New Roman" w:cs="Times New Roman"/>
          <w:i/>
          <w:sz w:val="24"/>
          <w:szCs w:val="24"/>
        </w:rPr>
        <w:t>получени точки за всеки един раздел е по-малко от 20 % от максималния брой точки за съответния раздел, проектното предложение се предлага за отхвърляне.</w:t>
      </w:r>
    </w:p>
    <w:p w14:paraId="5872A363" w14:textId="6EA56B04" w:rsidR="00AB3389" w:rsidRPr="009140A5" w:rsidRDefault="00AB3389" w:rsidP="00AB3389">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9140A5">
        <w:rPr>
          <w:rFonts w:ascii="Times New Roman" w:hAnsi="Times New Roman" w:cs="Times New Roman"/>
          <w:sz w:val="24"/>
          <w:szCs w:val="24"/>
        </w:rPr>
        <w:t>Техническата и финансова оценка на всяко проектно предложение се извършва най-малко от двама членове на комисията, като членовете, представляващи публичния сектор не трябва да са повече от 50%. Окончателната оценка е средноаритметично от оценките на двамата оценители. При разлика между двете оценки от повече от 20 на сто от максималната възможна оценка председателят на комисията възлага оценяването на трето лице – член на комисията с право на глас. Окончателната оценка е средноаритметично от оценката на третото лице и по-близката до неговата от първите две оценки. Окончателната оценка се оформя от оценката на третия оценител само в случаите, когато тя е средноаритметично от оценките на другите двама.</w:t>
      </w:r>
    </w:p>
    <w:p w14:paraId="40F2EFCC" w14:textId="77777777" w:rsidR="00AB3389" w:rsidRDefault="00AB3389" w:rsidP="00AB3389">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9140A5">
        <w:rPr>
          <w:rFonts w:ascii="Times New Roman" w:hAnsi="Times New Roman" w:cs="Times New Roman"/>
          <w:sz w:val="24"/>
          <w:szCs w:val="24"/>
        </w:rPr>
        <w:t>Когато проектното предложение е оценено от двама членове на комисията и едната оценка е по-ниска от минимално допустимата оценка за качество по процедурата, а другата оценка – по-голяма или равна на нея, председателят на комисията възлага оценяването на трето лице – член на комисията с право на глас. Окончателната оценка е средноаритметично от оценката на третото лице и сходната с неговата по отношение на праговете от първите две оценки.</w:t>
      </w:r>
    </w:p>
    <w:p w14:paraId="1453FA63" w14:textId="42E62EFD" w:rsidR="00AB3389" w:rsidRPr="00105398" w:rsidRDefault="00AB3389" w:rsidP="00AB3389">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140A5">
        <w:rPr>
          <w:rFonts w:ascii="Times New Roman" w:hAnsi="Times New Roman" w:cs="Times New Roman"/>
          <w:sz w:val="24"/>
          <w:szCs w:val="24"/>
        </w:rPr>
        <w:t>При оценката на проектните предложения комисията може да изисква допълнителна пояснителна информация от кандидата, като срокът за представянето й не може да бъде по-кратък от една седмица. Тази възможност не може да води до подобряване на качеството на проектното предложение и до нарушаване на принципите по чл. 29, ал. 1, т. 1 и 2 от ЗУСЕСИФ.</w:t>
      </w:r>
    </w:p>
    <w:p w14:paraId="48B863A9" w14:textId="64D42235" w:rsidR="008B66D1" w:rsidRDefault="00105398" w:rsidP="008D1480">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05398">
        <w:rPr>
          <w:rFonts w:ascii="Times New Roman" w:hAnsi="Times New Roman" w:cs="Times New Roman"/>
          <w:sz w:val="24"/>
          <w:szCs w:val="24"/>
        </w:rPr>
        <w:t>Техническата оценка и финансовата оценка на проектните предложения включва и оценка на реалистичността, ефективността и допустимостта на всички предвидени дейности и</w:t>
      </w:r>
      <w:r w:rsidR="00C441AA">
        <w:rPr>
          <w:rFonts w:ascii="Times New Roman" w:hAnsi="Times New Roman" w:cs="Times New Roman"/>
          <w:sz w:val="24"/>
          <w:szCs w:val="24"/>
          <w:lang w:val="en-US"/>
        </w:rPr>
        <w:t xml:space="preserve"> </w:t>
      </w:r>
      <w:r w:rsidRPr="00105398">
        <w:rPr>
          <w:rFonts w:ascii="Times New Roman" w:hAnsi="Times New Roman" w:cs="Times New Roman"/>
          <w:sz w:val="24"/>
          <w:szCs w:val="24"/>
        </w:rPr>
        <w:t>разходи. В случай, че в процеса на техническа и финансова оценка Комисията за подбор установи наличието на обстоятелства като включени в проектното предложение недопустими дейности, недопустими и/или нереалистични разходи, дублиране на заложени дейности и/или разходи и др., бюджетът на проектното предложение се променя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w:t>
      </w:r>
      <w:r w:rsidR="008B66D1" w:rsidRPr="008B66D1">
        <w:rPr>
          <w:sz w:val="23"/>
          <w:szCs w:val="23"/>
        </w:rPr>
        <w:t xml:space="preserve"> </w:t>
      </w:r>
      <w:r w:rsidR="008B66D1" w:rsidRPr="008B66D1">
        <w:rPr>
          <w:rFonts w:ascii="Times New Roman" w:hAnsi="Times New Roman" w:cs="Times New Roman"/>
          <w:sz w:val="24"/>
          <w:szCs w:val="24"/>
        </w:rPr>
        <w:t>По време на оценката Комисията за подбор проверява предложените индикативни цени за инвестиции в активи по отношение на реалистичност спрямо посочените цени в приложените оферти. В случай че по време на финансовата оценка се установи надвишаване на интензитета на безвъзмездната финансова помощ и/или максималния размер на безвъзмездната финансова помощ и/или максималният размер за извършване на дадена дейност, определени в Условията за кандидатстване, Комисията за подбор служебно го намалява до максимално допустимия интензитет и/или размер.</w:t>
      </w:r>
    </w:p>
    <w:p w14:paraId="51702AAC" w14:textId="519AD06B" w:rsidR="00C441AA" w:rsidRDefault="00105398" w:rsidP="008D1480">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05398">
        <w:rPr>
          <w:rFonts w:ascii="Times New Roman" w:hAnsi="Times New Roman" w:cs="Times New Roman"/>
          <w:sz w:val="24"/>
          <w:szCs w:val="24"/>
        </w:rPr>
        <w:lastRenderedPageBreak/>
        <w:t>В случай, че по време на финансовата оценка се установи наличие на недопустими разходи или на разходи, които не са съпоставими с пазарните цени за аналогични активи, Комисията за подбор служебно коригира/премахва съответните разходи от бюджета на проекта (т. 5 о</w:t>
      </w:r>
      <w:r w:rsidR="00C441AA">
        <w:rPr>
          <w:rFonts w:ascii="Times New Roman" w:hAnsi="Times New Roman" w:cs="Times New Roman"/>
          <w:sz w:val="24"/>
          <w:szCs w:val="24"/>
        </w:rPr>
        <w:t>т Формуляра за кандидатстване).</w:t>
      </w:r>
    </w:p>
    <w:p w14:paraId="335156EB" w14:textId="77777777" w:rsidR="008C70BA" w:rsidRPr="008C70BA" w:rsidRDefault="00105398" w:rsidP="008C70B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05398">
        <w:rPr>
          <w:rFonts w:ascii="Times New Roman" w:hAnsi="Times New Roman" w:cs="Times New Roman"/>
          <w:sz w:val="24"/>
          <w:szCs w:val="24"/>
        </w:rPr>
        <w:t xml:space="preserve">Корекциите в бюджета са финалния етап от техническа и финансова оценка на проектните предложения. </w:t>
      </w:r>
      <w:r w:rsidR="008C70BA" w:rsidRPr="008C70BA">
        <w:rPr>
          <w:rFonts w:ascii="Times New Roman" w:hAnsi="Times New Roman" w:cs="Times New Roman"/>
          <w:sz w:val="24"/>
          <w:szCs w:val="24"/>
        </w:rPr>
        <w:t>Корекциите в бюджета са финалния етап от техническа и финансова оценка на проектните предложения.</w:t>
      </w:r>
    </w:p>
    <w:p w14:paraId="138CA447" w14:textId="52803D60" w:rsidR="00105398" w:rsidRDefault="008C70BA" w:rsidP="008C70B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8C70BA">
        <w:rPr>
          <w:rFonts w:ascii="Times New Roman" w:hAnsi="Times New Roman" w:cs="Times New Roman"/>
          <w:sz w:val="24"/>
          <w:szCs w:val="24"/>
        </w:rPr>
        <w:t>Корекции в бюджета при несъответствие между предвидените дейности (описани в т. 7 от Формуляра за кандидатстване) и видовете заложени разходи (описани в т. 5 от Формуляра за кандидатстване), както и при дублиране на разходи, ще се извършва след като се изиска допълнителна пояснителна информация от кандидата.</w:t>
      </w:r>
    </w:p>
    <w:p w14:paraId="33B61F9E" w14:textId="171974C7" w:rsidR="00C441AA" w:rsidRPr="00C441AA" w:rsidRDefault="008B66D1" w:rsidP="00C441A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8B66D1">
        <w:rPr>
          <w:rFonts w:ascii="Times New Roman" w:hAnsi="Times New Roman" w:cs="Times New Roman"/>
          <w:b/>
          <w:bCs/>
          <w:sz w:val="24"/>
          <w:szCs w:val="24"/>
        </w:rPr>
        <w:t>ВАЖНО!</w:t>
      </w:r>
      <w:r>
        <w:rPr>
          <w:b/>
          <w:bCs/>
          <w:sz w:val="23"/>
          <w:szCs w:val="23"/>
        </w:rPr>
        <w:t xml:space="preserve"> </w:t>
      </w:r>
      <w:r w:rsidR="00D6203A">
        <w:rPr>
          <w:rFonts w:ascii="Times New Roman" w:hAnsi="Times New Roman" w:cs="Times New Roman"/>
          <w:sz w:val="24"/>
          <w:szCs w:val="24"/>
        </w:rPr>
        <w:t>Комисията за подбор</w:t>
      </w:r>
      <w:r w:rsidR="00C441AA" w:rsidRPr="00C441AA">
        <w:rPr>
          <w:rFonts w:ascii="Times New Roman" w:hAnsi="Times New Roman" w:cs="Times New Roman"/>
          <w:sz w:val="24"/>
          <w:szCs w:val="24"/>
        </w:rPr>
        <w:t xml:space="preserve"> </w:t>
      </w:r>
      <w:r w:rsidR="00C441AA" w:rsidRPr="008B66D1">
        <w:rPr>
          <w:rFonts w:ascii="Times New Roman" w:hAnsi="Times New Roman" w:cs="Times New Roman"/>
          <w:b/>
          <w:sz w:val="24"/>
          <w:szCs w:val="24"/>
        </w:rPr>
        <w:t>може да извършва корекции в бюджета</w:t>
      </w:r>
      <w:r w:rsidR="00C441AA" w:rsidRPr="00C441AA">
        <w:rPr>
          <w:rFonts w:ascii="Times New Roman" w:hAnsi="Times New Roman" w:cs="Times New Roman"/>
          <w:sz w:val="24"/>
          <w:szCs w:val="24"/>
        </w:rPr>
        <w:t xml:space="preserve"> на проектно предложение, в случай че при оценката се установи: </w:t>
      </w:r>
    </w:p>
    <w:p w14:paraId="6CE7BB53" w14:textId="77777777" w:rsidR="00C441AA" w:rsidRPr="00C441AA" w:rsidRDefault="00C441AA" w:rsidP="00C441A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C441AA">
        <w:rPr>
          <w:rFonts w:ascii="Times New Roman" w:hAnsi="Times New Roman" w:cs="Times New Roman"/>
          <w:sz w:val="24"/>
          <w:szCs w:val="24"/>
        </w:rPr>
        <w:t xml:space="preserve">1. наличие на недопустими дейности и/или разходи; </w:t>
      </w:r>
    </w:p>
    <w:p w14:paraId="110A5192" w14:textId="77777777" w:rsidR="00C441AA" w:rsidRPr="00C441AA" w:rsidRDefault="00C441AA" w:rsidP="00C441A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C441AA">
        <w:rPr>
          <w:rFonts w:ascii="Times New Roman" w:hAnsi="Times New Roman" w:cs="Times New Roman"/>
          <w:sz w:val="24"/>
          <w:szCs w:val="24"/>
        </w:rPr>
        <w:t xml:space="preserve">2. несъответствие между предвидените дейности и видовете заложени разходи; </w:t>
      </w:r>
    </w:p>
    <w:p w14:paraId="53E80F9A" w14:textId="77777777" w:rsidR="00C441AA" w:rsidRPr="00C441AA" w:rsidRDefault="00C441AA" w:rsidP="00C441A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C441AA">
        <w:rPr>
          <w:rFonts w:ascii="Times New Roman" w:hAnsi="Times New Roman" w:cs="Times New Roman"/>
          <w:sz w:val="24"/>
          <w:szCs w:val="24"/>
        </w:rPr>
        <w:t xml:space="preserve">3. дублиране на разходи; </w:t>
      </w:r>
    </w:p>
    <w:p w14:paraId="08AB5E51" w14:textId="10471811" w:rsidR="00C441AA" w:rsidRPr="00C441AA" w:rsidRDefault="00C441AA" w:rsidP="00C441A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C441AA">
        <w:rPr>
          <w:rFonts w:ascii="Times New Roman" w:hAnsi="Times New Roman" w:cs="Times New Roman"/>
          <w:sz w:val="24"/>
          <w:szCs w:val="24"/>
        </w:rPr>
        <w:t>4. неспазване на заложените в Насоките за кандидатстване правила или ограничения по отношение на заложени процентни съотношения/прагове на разходите</w:t>
      </w:r>
      <w:r w:rsidR="000F44FE">
        <w:rPr>
          <w:rFonts w:ascii="Times New Roman" w:hAnsi="Times New Roman" w:cs="Times New Roman"/>
          <w:sz w:val="24"/>
          <w:szCs w:val="24"/>
          <w:lang w:val="en-US"/>
        </w:rPr>
        <w:t xml:space="preserve"> </w:t>
      </w:r>
      <w:r w:rsidR="000F44FE">
        <w:rPr>
          <w:rFonts w:ascii="Times New Roman" w:hAnsi="Times New Roman" w:cs="Times New Roman"/>
          <w:sz w:val="24"/>
          <w:szCs w:val="24"/>
        </w:rPr>
        <w:t xml:space="preserve">за съответния елемент на процедурата, по който се подава проектното предложение: </w:t>
      </w:r>
      <w:r w:rsidR="000F44FE" w:rsidRPr="000F44FE">
        <w:rPr>
          <w:rFonts w:ascii="Times New Roman" w:hAnsi="Times New Roman" w:cs="Times New Roman"/>
          <w:sz w:val="24"/>
          <w:szCs w:val="24"/>
        </w:rPr>
        <w:t>Елемент А „Разработване на продуктови и/или производствени иновации от предприятия“ или Елемент Б „Внедряване на продуктови и/или производствени иновации от предприятия“</w:t>
      </w:r>
      <w:r w:rsidRPr="00C441AA">
        <w:rPr>
          <w:rFonts w:ascii="Times New Roman" w:hAnsi="Times New Roman" w:cs="Times New Roman"/>
          <w:sz w:val="24"/>
          <w:szCs w:val="24"/>
        </w:rPr>
        <w:t xml:space="preserve">; </w:t>
      </w:r>
    </w:p>
    <w:p w14:paraId="314DF4F6" w14:textId="77777777" w:rsidR="00C441AA" w:rsidRDefault="00C441AA" w:rsidP="00C441A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C441AA">
        <w:rPr>
          <w:rFonts w:ascii="Times New Roman" w:hAnsi="Times New Roman" w:cs="Times New Roman"/>
          <w:sz w:val="24"/>
          <w:szCs w:val="24"/>
        </w:rPr>
        <w:t xml:space="preserve">5. несъответствие с правилата за минималните помощи. </w:t>
      </w:r>
    </w:p>
    <w:p w14:paraId="69B77545" w14:textId="7970B086" w:rsidR="006650FB" w:rsidRDefault="006650FB" w:rsidP="00C441A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6650FB">
        <w:rPr>
          <w:rFonts w:ascii="Times New Roman" w:hAnsi="Times New Roman" w:cs="Times New Roman"/>
          <w:sz w:val="24"/>
          <w:szCs w:val="24"/>
        </w:rPr>
        <w:t>6. невъзможност за изпълнение на целите на проекта или на проектните дейности.</w:t>
      </w:r>
    </w:p>
    <w:p w14:paraId="2F0EA330" w14:textId="77777777" w:rsidR="00AB3389" w:rsidRPr="00C441AA" w:rsidRDefault="00AB3389" w:rsidP="00C441A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16BB494D" w14:textId="77777777" w:rsidR="00C441AA" w:rsidRPr="008D1480" w:rsidRDefault="00C441AA" w:rsidP="00C441A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sz w:val="24"/>
          <w:szCs w:val="24"/>
        </w:rPr>
      </w:pPr>
      <w:r w:rsidRPr="008D1480">
        <w:rPr>
          <w:rFonts w:ascii="Times New Roman" w:hAnsi="Times New Roman" w:cs="Times New Roman"/>
          <w:b/>
          <w:sz w:val="24"/>
          <w:szCs w:val="24"/>
        </w:rPr>
        <w:t xml:space="preserve">Направените корекциите не могат да водят до: </w:t>
      </w:r>
    </w:p>
    <w:p w14:paraId="29F7D0D6" w14:textId="77777777" w:rsidR="00C441AA" w:rsidRPr="00C441AA" w:rsidRDefault="00C441AA" w:rsidP="00C441A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C441AA">
        <w:rPr>
          <w:rFonts w:ascii="Times New Roman" w:hAnsi="Times New Roman" w:cs="Times New Roman"/>
          <w:sz w:val="24"/>
          <w:szCs w:val="24"/>
        </w:rPr>
        <w:t xml:space="preserve">1. увеличаване на размера или на интензитета на безвъзмездната финансова помощ, предвидени в подаденото проектно предложение; </w:t>
      </w:r>
    </w:p>
    <w:p w14:paraId="4CCB9B1B" w14:textId="23136E9F" w:rsidR="00C441AA" w:rsidRDefault="00C441AA" w:rsidP="00C441A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C441AA">
        <w:rPr>
          <w:rFonts w:ascii="Times New Roman" w:hAnsi="Times New Roman" w:cs="Times New Roman"/>
          <w:sz w:val="24"/>
          <w:szCs w:val="24"/>
        </w:rPr>
        <w:t>2. подобряване на качеството на проектното предложение и нарушаване на принципите по чл. 29, ал. 1, т. 1 и 2 ЗУСЕСИФ.</w:t>
      </w:r>
    </w:p>
    <w:p w14:paraId="78D9B5AB" w14:textId="5BDC059F" w:rsidR="00C441AA" w:rsidRPr="00105398" w:rsidRDefault="00C441AA" w:rsidP="00AF567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C441AA">
        <w:rPr>
          <w:rFonts w:ascii="Times New Roman" w:hAnsi="Times New Roman" w:cs="Times New Roman"/>
          <w:sz w:val="24"/>
          <w:szCs w:val="24"/>
        </w:rPr>
        <w:t>Комисията задължително извършва проверка за наличие/липса на двойно финансиране.</w:t>
      </w:r>
    </w:p>
    <w:p w14:paraId="75F670F9" w14:textId="3EC26D1B" w:rsidR="00105398" w:rsidRPr="00105398" w:rsidRDefault="008B66D1" w:rsidP="00E47B61">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8B66D1">
        <w:rPr>
          <w:rFonts w:ascii="Times New Roman" w:hAnsi="Times New Roman" w:cs="Times New Roman"/>
          <w:b/>
          <w:sz w:val="24"/>
          <w:szCs w:val="24"/>
        </w:rPr>
        <w:t>ВАЖНО!</w:t>
      </w:r>
      <w:r>
        <w:rPr>
          <w:rFonts w:ascii="Times New Roman" w:hAnsi="Times New Roman" w:cs="Times New Roman"/>
          <w:sz w:val="24"/>
          <w:szCs w:val="24"/>
          <w:lang w:val="en-US"/>
        </w:rPr>
        <w:t xml:space="preserve"> </w:t>
      </w:r>
      <w:r w:rsidR="00105398" w:rsidRPr="00105398">
        <w:rPr>
          <w:rFonts w:ascii="Times New Roman" w:hAnsi="Times New Roman" w:cs="Times New Roman"/>
          <w:sz w:val="24"/>
          <w:szCs w:val="24"/>
        </w:rPr>
        <w:t>Бенефициентите, които не се явяват възложители по ЗОП прилагат Глава четвърта от ЗУСЕСИФ за условията и реда за определяне на изпълнител от страна на бенефициенти на безвъзмездна финансова помощ и ПМС № 160 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ЕСИФ. Бенефициентите, които се явяват възложители по смисъла на ЗОП, прилагат Закона за обществените поръчки и актовете по неговото прилагане.</w:t>
      </w:r>
    </w:p>
    <w:p w14:paraId="13F3DFB6" w14:textId="77777777" w:rsidR="00105398" w:rsidRDefault="00105398" w:rsidP="00E47B61">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05398">
        <w:rPr>
          <w:rFonts w:ascii="Times New Roman" w:hAnsi="Times New Roman" w:cs="Times New Roman"/>
          <w:sz w:val="24"/>
          <w:szCs w:val="24"/>
        </w:rPr>
        <w:lastRenderedPageBreak/>
        <w:t>Кандидатите следва да съобразят, че съгласно посоченото национално законодателство, редът за провеждане на процедурите за определяне на изпълнител/и се определя на основа на стойността и предмета на услугата или доставката, независимо в кой раздел или перо на бюджета са предвидени съответните разходи. Не се допуска разделяне на предмета на услугата или доставката с цел заобикаляне прилагането на посочените нормативни актове. Кандидатът носи цялата отговорност за верността на финансовата информация, представена в т. 5 „Бюджет“ от Формуляра за кандидатстване.</w:t>
      </w:r>
    </w:p>
    <w:p w14:paraId="6ADF7FD3" w14:textId="77777777" w:rsidR="00C07579" w:rsidRDefault="00C07579" w:rsidP="00930DC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C07579">
        <w:rPr>
          <w:rFonts w:ascii="Times New Roman" w:hAnsi="Times New Roman" w:cs="Times New Roman"/>
          <w:sz w:val="24"/>
          <w:szCs w:val="24"/>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 (от 14 май 2016 г.).</w:t>
      </w:r>
    </w:p>
    <w:p w14:paraId="453FDE71" w14:textId="77777777" w:rsidR="00C07579" w:rsidRDefault="00C07579" w:rsidP="00930DC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0284D950" w14:textId="1B37C2FB" w:rsidR="00105398" w:rsidRDefault="00105398" w:rsidP="00930DC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Проектното предложение се отхвърля когато:</w:t>
      </w:r>
    </w:p>
    <w:p w14:paraId="67F76435" w14:textId="77777777" w:rsidR="004D3C3B" w:rsidRPr="004D3C3B" w:rsidRDefault="004D3C3B" w:rsidP="004D3C3B">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4D3C3B">
        <w:rPr>
          <w:rFonts w:ascii="Times New Roman" w:eastAsia="Calibri" w:hAnsi="Times New Roman" w:cs="Times New Roman"/>
          <w:sz w:val="24"/>
          <w:szCs w:val="24"/>
        </w:rPr>
        <w:t>- предложението е непълно или не отговаря в други отношения на поставените условия за административно съответствие;</w:t>
      </w:r>
    </w:p>
    <w:p w14:paraId="18CC2670" w14:textId="77777777" w:rsidR="004D3C3B" w:rsidRPr="004D3C3B" w:rsidRDefault="004D3C3B" w:rsidP="004D3C3B">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4D3C3B">
        <w:rPr>
          <w:rFonts w:ascii="Times New Roman" w:eastAsia="Calibri" w:hAnsi="Times New Roman" w:cs="Times New Roman"/>
          <w:sz w:val="24"/>
          <w:szCs w:val="24"/>
        </w:rPr>
        <w:t>- кандидатът не отговаря на условията за допустимост;</w:t>
      </w:r>
    </w:p>
    <w:p w14:paraId="6AEB60B7" w14:textId="77777777" w:rsidR="004D3C3B" w:rsidRPr="004D3C3B" w:rsidRDefault="004D3C3B" w:rsidP="004D3C3B">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4D3C3B">
        <w:rPr>
          <w:rFonts w:ascii="Times New Roman" w:eastAsia="Calibri" w:hAnsi="Times New Roman" w:cs="Times New Roman"/>
          <w:sz w:val="24"/>
          <w:szCs w:val="24"/>
        </w:rPr>
        <w:t>- проектът не отговаря на условията за допустимост;</w:t>
      </w:r>
    </w:p>
    <w:p w14:paraId="62EA3800" w14:textId="77777777" w:rsidR="004D3C3B" w:rsidRPr="004D3C3B" w:rsidRDefault="004D3C3B" w:rsidP="004D3C3B">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4D3C3B">
        <w:rPr>
          <w:rFonts w:ascii="Times New Roman" w:eastAsia="Calibri" w:hAnsi="Times New Roman" w:cs="Times New Roman"/>
          <w:sz w:val="24"/>
          <w:szCs w:val="24"/>
        </w:rPr>
        <w:t>- не са спазени други критерии, посочени в документите за кандидатстване по чл. 26, ал. 1 на ЗУСЕСИФ и/или в приложими нормативни документи;</w:t>
      </w:r>
    </w:p>
    <w:p w14:paraId="4E734B04" w14:textId="77777777" w:rsidR="004D3C3B" w:rsidRPr="004D3C3B" w:rsidRDefault="004D3C3B" w:rsidP="004D3C3B">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4D3C3B">
        <w:rPr>
          <w:rFonts w:ascii="Times New Roman" w:eastAsia="Calibri" w:hAnsi="Times New Roman" w:cs="Times New Roman"/>
          <w:sz w:val="24"/>
          <w:szCs w:val="24"/>
        </w:rPr>
        <w:t>- кандидатът умишлено е представил невярна информация с цел получаване на безвъзмездна помощ или не са представили изискваната задължителна информация съгласно Условията за кандидатстване;</w:t>
      </w:r>
    </w:p>
    <w:p w14:paraId="3811AB53" w14:textId="77777777" w:rsidR="004D3C3B" w:rsidRPr="004D3C3B" w:rsidRDefault="004D3C3B" w:rsidP="004D3C3B">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4D3C3B">
        <w:rPr>
          <w:rFonts w:ascii="Times New Roman" w:eastAsia="Calibri" w:hAnsi="Times New Roman" w:cs="Times New Roman"/>
          <w:sz w:val="24"/>
          <w:szCs w:val="24"/>
        </w:rPr>
        <w:t>- ако общият брой получени точки за всеки един раздел е по-малък от 20 % от максималния брой точки за съответния раздел.</w:t>
      </w:r>
    </w:p>
    <w:p w14:paraId="18E664F3" w14:textId="77777777" w:rsidR="004D3C3B" w:rsidRPr="004D3C3B" w:rsidRDefault="004D3C3B" w:rsidP="004D3C3B">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4D3C3B">
        <w:rPr>
          <w:rFonts w:ascii="Times New Roman" w:eastAsia="Calibri" w:hAnsi="Times New Roman" w:cs="Times New Roman"/>
          <w:sz w:val="24"/>
          <w:szCs w:val="24"/>
        </w:rPr>
        <w:t xml:space="preserve">Работата на Комисията за подбор приключва с оценителен доклад до Ръководителя на Управляващия орган на ОПИК. </w:t>
      </w:r>
    </w:p>
    <w:p w14:paraId="3E8CFF18" w14:textId="1ABC2D07" w:rsidR="002105DB" w:rsidRPr="003E59CB" w:rsidRDefault="00105398" w:rsidP="003E59CB">
      <w:pPr>
        <w:pStyle w:val="1"/>
        <w:rPr>
          <w:rFonts w:ascii="Times New Roman" w:hAnsi="Times New Roman" w:cs="Times New Roman"/>
          <w:b/>
          <w:sz w:val="24"/>
          <w:szCs w:val="24"/>
        </w:rPr>
      </w:pPr>
      <w:bookmarkStart w:id="31" w:name="_Toc48040165"/>
      <w:r w:rsidRPr="009842D2">
        <w:rPr>
          <w:rFonts w:ascii="Times New Roman" w:hAnsi="Times New Roman" w:cs="Times New Roman"/>
          <w:b/>
          <w:sz w:val="24"/>
          <w:szCs w:val="24"/>
        </w:rPr>
        <w:t>22. Критерии и методика за оценка на проектните предложения</w:t>
      </w:r>
      <w:bookmarkEnd w:id="31"/>
    </w:p>
    <w:p w14:paraId="4D81A289" w14:textId="5DCE56F3" w:rsidR="001F11D9" w:rsidRPr="002105DB" w:rsidRDefault="001F11D9" w:rsidP="002105D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105DB">
        <w:rPr>
          <w:rFonts w:ascii="Times New Roman" w:hAnsi="Times New Roman" w:cs="Times New Roman"/>
          <w:sz w:val="24"/>
          <w:szCs w:val="24"/>
        </w:rPr>
        <w:t>Критериите за оценка на проектните предложения и относителната им тежест са диференцирани спрямо съответния елемент на процедурата</w:t>
      </w:r>
      <w:r w:rsidRPr="002105DB">
        <w:t xml:space="preserve"> </w:t>
      </w:r>
      <w:r w:rsidRPr="002105DB">
        <w:rPr>
          <w:rFonts w:ascii="Times New Roman" w:hAnsi="Times New Roman" w:cs="Times New Roman"/>
          <w:sz w:val="24"/>
          <w:szCs w:val="24"/>
        </w:rPr>
        <w:t>(Елемент А „Разработване на продуктови и/или производствени иновации от предприятия“ или Елемент Б „Внедряване на продуктови и/или производствени иновации от предприятия“), по който се подава проектното предложение. Те са, както следва:</w:t>
      </w:r>
    </w:p>
    <w:p w14:paraId="2BB93D03" w14:textId="6B67C7E9" w:rsidR="00105398" w:rsidRPr="002105DB" w:rsidRDefault="001F11D9" w:rsidP="002105D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2105DB">
        <w:rPr>
          <w:rFonts w:ascii="Times New Roman" w:hAnsi="Times New Roman" w:cs="Times New Roman"/>
          <w:sz w:val="24"/>
          <w:szCs w:val="24"/>
        </w:rPr>
        <w:t xml:space="preserve">А. </w:t>
      </w:r>
      <w:r w:rsidR="003A20A1" w:rsidRPr="002105DB">
        <w:rPr>
          <w:rFonts w:ascii="Times New Roman" w:hAnsi="Times New Roman" w:cs="Times New Roman"/>
          <w:sz w:val="24"/>
          <w:szCs w:val="24"/>
        </w:rPr>
        <w:t xml:space="preserve">Критерии и методика за оценка на проектните предложения </w:t>
      </w:r>
      <w:r w:rsidRPr="002105DB">
        <w:rPr>
          <w:rFonts w:ascii="Times New Roman" w:hAnsi="Times New Roman" w:cs="Times New Roman"/>
          <w:sz w:val="24"/>
          <w:szCs w:val="24"/>
        </w:rPr>
        <w:t>по Елемент А „Разработване на продуктови и/или производствени иновации от предприятия“:</w:t>
      </w:r>
    </w:p>
    <w:tbl>
      <w:tblPr>
        <w:tblStyle w:val="af0"/>
        <w:tblW w:w="0" w:type="auto"/>
        <w:tblLook w:val="04A0" w:firstRow="1" w:lastRow="0" w:firstColumn="1" w:lastColumn="0" w:noHBand="0" w:noVBand="1"/>
      </w:tblPr>
      <w:tblGrid>
        <w:gridCol w:w="7083"/>
        <w:gridCol w:w="1979"/>
      </w:tblGrid>
      <w:tr w:rsidR="00761F05" w:rsidRPr="00761F05" w14:paraId="0C2282A2" w14:textId="77777777" w:rsidTr="00761F05">
        <w:trPr>
          <w:trHeight w:val="512"/>
        </w:trPr>
        <w:tc>
          <w:tcPr>
            <w:tcW w:w="7083" w:type="dxa"/>
            <w:shd w:val="clear" w:color="auto" w:fill="AEAAAA" w:themeFill="background2" w:themeFillShade="BF"/>
            <w:vAlign w:val="center"/>
          </w:tcPr>
          <w:p w14:paraId="33BCEE71" w14:textId="77777777" w:rsidR="00761F05" w:rsidRPr="00761F05" w:rsidRDefault="00761F05" w:rsidP="00761F05">
            <w:pPr>
              <w:jc w:val="center"/>
              <w:rPr>
                <w:rFonts w:ascii="Times New Roman" w:hAnsi="Times New Roman" w:cs="Times New Roman"/>
                <w:b/>
                <w:sz w:val="24"/>
                <w:szCs w:val="24"/>
              </w:rPr>
            </w:pPr>
            <w:r w:rsidRPr="00761F05">
              <w:rPr>
                <w:rFonts w:ascii="Times New Roman" w:hAnsi="Times New Roman" w:cs="Times New Roman"/>
                <w:b/>
                <w:sz w:val="24"/>
                <w:szCs w:val="24"/>
              </w:rPr>
              <w:t>Критерии</w:t>
            </w:r>
          </w:p>
        </w:tc>
        <w:tc>
          <w:tcPr>
            <w:tcW w:w="1979" w:type="dxa"/>
            <w:shd w:val="clear" w:color="auto" w:fill="AEAAAA" w:themeFill="background2" w:themeFillShade="BF"/>
            <w:vAlign w:val="center"/>
          </w:tcPr>
          <w:p w14:paraId="7214342C" w14:textId="77777777" w:rsidR="00761F05" w:rsidRPr="00761F05" w:rsidRDefault="00761F05" w:rsidP="00761F05">
            <w:pPr>
              <w:jc w:val="center"/>
              <w:rPr>
                <w:rFonts w:ascii="Times New Roman" w:hAnsi="Times New Roman" w:cs="Times New Roman"/>
                <w:b/>
                <w:sz w:val="24"/>
                <w:szCs w:val="24"/>
              </w:rPr>
            </w:pPr>
            <w:r w:rsidRPr="00761F05">
              <w:rPr>
                <w:rFonts w:ascii="Times New Roman" w:hAnsi="Times New Roman" w:cs="Times New Roman"/>
                <w:b/>
                <w:sz w:val="24"/>
                <w:szCs w:val="24"/>
              </w:rPr>
              <w:t>Брой точки</w:t>
            </w:r>
          </w:p>
        </w:tc>
      </w:tr>
      <w:tr w:rsidR="00761F05" w:rsidRPr="00761F05" w14:paraId="295883DE" w14:textId="77777777" w:rsidTr="00761F05">
        <w:tc>
          <w:tcPr>
            <w:tcW w:w="7083" w:type="dxa"/>
            <w:shd w:val="clear" w:color="auto" w:fill="E7E6E6" w:themeFill="background2"/>
            <w:vAlign w:val="center"/>
          </w:tcPr>
          <w:p w14:paraId="22FA4410" w14:textId="77777777" w:rsidR="00761F05" w:rsidRPr="00761F05" w:rsidRDefault="00761F05" w:rsidP="00761F05">
            <w:pPr>
              <w:rPr>
                <w:rFonts w:ascii="Times New Roman" w:hAnsi="Times New Roman" w:cs="Times New Roman"/>
                <w:b/>
                <w:sz w:val="24"/>
                <w:szCs w:val="24"/>
              </w:rPr>
            </w:pPr>
            <w:r w:rsidRPr="00761F05">
              <w:rPr>
                <w:rFonts w:ascii="Times New Roman" w:hAnsi="Times New Roman" w:cs="Times New Roman"/>
                <w:b/>
                <w:sz w:val="24"/>
                <w:szCs w:val="24"/>
              </w:rPr>
              <w:t xml:space="preserve">I. Иновативност и пазарна приложимост на разработваната иновация </w:t>
            </w:r>
          </w:p>
        </w:tc>
        <w:tc>
          <w:tcPr>
            <w:tcW w:w="1979" w:type="dxa"/>
            <w:shd w:val="clear" w:color="auto" w:fill="E7E6E6" w:themeFill="background2"/>
            <w:vAlign w:val="center"/>
          </w:tcPr>
          <w:p w14:paraId="7611F107" w14:textId="77777777" w:rsidR="00761F05" w:rsidRPr="00761F05" w:rsidRDefault="00761F05" w:rsidP="00761F05">
            <w:pPr>
              <w:jc w:val="center"/>
              <w:rPr>
                <w:rFonts w:ascii="Times New Roman" w:hAnsi="Times New Roman" w:cs="Times New Roman"/>
                <w:b/>
                <w:sz w:val="24"/>
                <w:szCs w:val="24"/>
              </w:rPr>
            </w:pPr>
            <w:r w:rsidRPr="00761F05">
              <w:rPr>
                <w:rFonts w:ascii="Times New Roman" w:hAnsi="Times New Roman" w:cs="Times New Roman"/>
                <w:b/>
                <w:sz w:val="24"/>
                <w:szCs w:val="24"/>
              </w:rPr>
              <w:t>20</w:t>
            </w:r>
          </w:p>
        </w:tc>
      </w:tr>
      <w:tr w:rsidR="00761F05" w:rsidRPr="00761F05" w14:paraId="34AD6304" w14:textId="77777777" w:rsidTr="00310078">
        <w:trPr>
          <w:trHeight w:val="556"/>
        </w:trPr>
        <w:tc>
          <w:tcPr>
            <w:tcW w:w="7083" w:type="dxa"/>
            <w:vAlign w:val="center"/>
          </w:tcPr>
          <w:p w14:paraId="43C7ABE6" w14:textId="77777777" w:rsidR="00761F05" w:rsidRPr="00761F05" w:rsidRDefault="00761F05" w:rsidP="00761F05">
            <w:pPr>
              <w:rPr>
                <w:rFonts w:ascii="Times New Roman" w:hAnsi="Times New Roman" w:cs="Times New Roman"/>
                <w:sz w:val="24"/>
                <w:szCs w:val="24"/>
              </w:rPr>
            </w:pPr>
            <w:r w:rsidRPr="00761F05">
              <w:rPr>
                <w:rFonts w:ascii="Times New Roman" w:hAnsi="Times New Roman" w:cs="Times New Roman"/>
                <w:sz w:val="24"/>
                <w:szCs w:val="24"/>
              </w:rPr>
              <w:t>1. Новост на разработваната иновация</w:t>
            </w:r>
          </w:p>
        </w:tc>
        <w:tc>
          <w:tcPr>
            <w:tcW w:w="1979" w:type="dxa"/>
            <w:vAlign w:val="center"/>
          </w:tcPr>
          <w:p w14:paraId="5E1A5EA2" w14:textId="53BD669B" w:rsidR="00761F05" w:rsidRPr="00761F05" w:rsidRDefault="009D5689" w:rsidP="00310078">
            <w:pPr>
              <w:jc w:val="center"/>
              <w:rPr>
                <w:rFonts w:ascii="Times New Roman" w:hAnsi="Times New Roman" w:cs="Times New Roman"/>
                <w:sz w:val="24"/>
                <w:szCs w:val="24"/>
              </w:rPr>
            </w:pPr>
            <w:r>
              <w:rPr>
                <w:rFonts w:ascii="Times New Roman" w:hAnsi="Times New Roman" w:cs="Times New Roman"/>
                <w:sz w:val="24"/>
                <w:szCs w:val="24"/>
              </w:rPr>
              <w:t>10</w:t>
            </w:r>
          </w:p>
        </w:tc>
      </w:tr>
      <w:tr w:rsidR="00761F05" w:rsidRPr="00761F05" w14:paraId="2B5B51C8" w14:textId="77777777" w:rsidTr="00310078">
        <w:tc>
          <w:tcPr>
            <w:tcW w:w="7083" w:type="dxa"/>
            <w:vAlign w:val="center"/>
          </w:tcPr>
          <w:p w14:paraId="7ABC5516" w14:textId="77777777" w:rsidR="00761F05" w:rsidRPr="00761F05" w:rsidRDefault="00761F05" w:rsidP="00761F05">
            <w:pPr>
              <w:rPr>
                <w:rFonts w:ascii="Times New Roman" w:hAnsi="Times New Roman" w:cs="Times New Roman"/>
                <w:sz w:val="24"/>
                <w:szCs w:val="24"/>
              </w:rPr>
            </w:pPr>
            <w:r w:rsidRPr="00761F05">
              <w:rPr>
                <w:rFonts w:ascii="Times New Roman" w:hAnsi="Times New Roman" w:cs="Times New Roman"/>
                <w:sz w:val="24"/>
                <w:szCs w:val="24"/>
              </w:rPr>
              <w:t xml:space="preserve">2. Пазарна приложимост и жизнеспособност на разработваната </w:t>
            </w:r>
            <w:r w:rsidRPr="00761F05">
              <w:rPr>
                <w:rFonts w:ascii="Times New Roman" w:hAnsi="Times New Roman" w:cs="Times New Roman"/>
                <w:sz w:val="24"/>
                <w:szCs w:val="24"/>
              </w:rPr>
              <w:lastRenderedPageBreak/>
              <w:t>иновация</w:t>
            </w:r>
          </w:p>
        </w:tc>
        <w:tc>
          <w:tcPr>
            <w:tcW w:w="1979" w:type="dxa"/>
            <w:vAlign w:val="center"/>
          </w:tcPr>
          <w:p w14:paraId="26191585" w14:textId="10B77EF2" w:rsidR="00761F05" w:rsidRPr="00761F05" w:rsidRDefault="009D5689" w:rsidP="00310078">
            <w:pPr>
              <w:jc w:val="center"/>
              <w:rPr>
                <w:rFonts w:ascii="Times New Roman" w:hAnsi="Times New Roman" w:cs="Times New Roman"/>
                <w:sz w:val="24"/>
                <w:szCs w:val="24"/>
              </w:rPr>
            </w:pPr>
            <w:r>
              <w:rPr>
                <w:rFonts w:ascii="Times New Roman" w:hAnsi="Times New Roman" w:cs="Times New Roman"/>
                <w:sz w:val="24"/>
                <w:szCs w:val="24"/>
              </w:rPr>
              <w:lastRenderedPageBreak/>
              <w:t>10</w:t>
            </w:r>
          </w:p>
        </w:tc>
      </w:tr>
      <w:tr w:rsidR="00761F05" w:rsidRPr="00761F05" w14:paraId="2013CA1F" w14:textId="77777777" w:rsidTr="00761F05">
        <w:tc>
          <w:tcPr>
            <w:tcW w:w="7083" w:type="dxa"/>
            <w:shd w:val="clear" w:color="auto" w:fill="E7E6E6" w:themeFill="background2"/>
            <w:vAlign w:val="center"/>
          </w:tcPr>
          <w:p w14:paraId="695D1D8D" w14:textId="77777777" w:rsidR="00761F05" w:rsidRPr="00761F05" w:rsidRDefault="00761F05" w:rsidP="00761F05">
            <w:pPr>
              <w:rPr>
                <w:rFonts w:ascii="Times New Roman" w:hAnsi="Times New Roman" w:cs="Times New Roman"/>
                <w:b/>
                <w:sz w:val="24"/>
                <w:szCs w:val="24"/>
              </w:rPr>
            </w:pPr>
            <w:r w:rsidRPr="00761F05">
              <w:rPr>
                <w:rFonts w:ascii="Times New Roman" w:hAnsi="Times New Roman" w:cs="Times New Roman"/>
                <w:b/>
                <w:sz w:val="24"/>
                <w:szCs w:val="24"/>
              </w:rPr>
              <w:t>II. Иновативен капацитет на екипа на кандидата и степен на техническа готовност</w:t>
            </w:r>
          </w:p>
        </w:tc>
        <w:tc>
          <w:tcPr>
            <w:tcW w:w="1979" w:type="dxa"/>
            <w:shd w:val="clear" w:color="auto" w:fill="E7E6E6" w:themeFill="background2"/>
            <w:vAlign w:val="center"/>
          </w:tcPr>
          <w:p w14:paraId="34439765" w14:textId="77777777" w:rsidR="00761F05" w:rsidRPr="00761F05" w:rsidRDefault="00761F05" w:rsidP="00761F05">
            <w:pPr>
              <w:jc w:val="center"/>
              <w:rPr>
                <w:rFonts w:ascii="Times New Roman" w:hAnsi="Times New Roman" w:cs="Times New Roman"/>
                <w:b/>
                <w:sz w:val="24"/>
                <w:szCs w:val="24"/>
              </w:rPr>
            </w:pPr>
            <w:r w:rsidRPr="00761F05">
              <w:rPr>
                <w:rFonts w:ascii="Times New Roman" w:hAnsi="Times New Roman" w:cs="Times New Roman"/>
                <w:b/>
                <w:sz w:val="24"/>
                <w:szCs w:val="24"/>
              </w:rPr>
              <w:t>20</w:t>
            </w:r>
          </w:p>
        </w:tc>
      </w:tr>
      <w:tr w:rsidR="00761F05" w:rsidRPr="00761F05" w14:paraId="2DAE9CF6" w14:textId="77777777" w:rsidTr="009A4F19">
        <w:trPr>
          <w:trHeight w:val="565"/>
        </w:trPr>
        <w:tc>
          <w:tcPr>
            <w:tcW w:w="7083" w:type="dxa"/>
            <w:vAlign w:val="center"/>
          </w:tcPr>
          <w:p w14:paraId="323DC53B" w14:textId="77777777" w:rsidR="00761F05" w:rsidRPr="00761F05" w:rsidRDefault="00761F05" w:rsidP="004053C9">
            <w:pPr>
              <w:jc w:val="both"/>
              <w:rPr>
                <w:rFonts w:ascii="Times New Roman" w:hAnsi="Times New Roman" w:cs="Times New Roman"/>
                <w:sz w:val="24"/>
                <w:szCs w:val="24"/>
              </w:rPr>
            </w:pPr>
            <w:r w:rsidRPr="00761F05">
              <w:rPr>
                <w:rFonts w:ascii="Times New Roman" w:hAnsi="Times New Roman" w:cs="Times New Roman"/>
                <w:sz w:val="24"/>
                <w:szCs w:val="24"/>
              </w:rPr>
              <w:t>1. Опит на екипа на кандидата в изпълнението на сходни дейности</w:t>
            </w:r>
          </w:p>
        </w:tc>
        <w:tc>
          <w:tcPr>
            <w:tcW w:w="1979" w:type="dxa"/>
            <w:vAlign w:val="center"/>
          </w:tcPr>
          <w:p w14:paraId="06C4243B" w14:textId="32DBFF10" w:rsidR="00761F05" w:rsidRPr="009A4F19" w:rsidRDefault="009A4F19" w:rsidP="009A4F19">
            <w:pPr>
              <w:jc w:val="center"/>
              <w:rPr>
                <w:rFonts w:ascii="Times New Roman" w:hAnsi="Times New Roman" w:cs="Times New Roman"/>
                <w:sz w:val="24"/>
                <w:szCs w:val="24"/>
              </w:rPr>
            </w:pPr>
            <w:r>
              <w:rPr>
                <w:rFonts w:ascii="Times New Roman" w:hAnsi="Times New Roman" w:cs="Times New Roman"/>
                <w:sz w:val="24"/>
                <w:szCs w:val="24"/>
              </w:rPr>
              <w:t>4</w:t>
            </w:r>
          </w:p>
        </w:tc>
      </w:tr>
      <w:tr w:rsidR="00761F05" w:rsidRPr="00761F05" w14:paraId="370738E1" w14:textId="77777777" w:rsidTr="009A4F19">
        <w:trPr>
          <w:trHeight w:val="574"/>
        </w:trPr>
        <w:tc>
          <w:tcPr>
            <w:tcW w:w="7083" w:type="dxa"/>
            <w:vAlign w:val="center"/>
          </w:tcPr>
          <w:p w14:paraId="1EC865AE" w14:textId="77777777" w:rsidR="00761F05" w:rsidRPr="00761F05" w:rsidRDefault="00761F05" w:rsidP="00761F05">
            <w:pPr>
              <w:rPr>
                <w:rFonts w:ascii="Times New Roman" w:hAnsi="Times New Roman" w:cs="Times New Roman"/>
                <w:sz w:val="24"/>
                <w:szCs w:val="24"/>
              </w:rPr>
            </w:pPr>
            <w:r w:rsidRPr="00761F05">
              <w:rPr>
                <w:rFonts w:ascii="Times New Roman" w:hAnsi="Times New Roman" w:cs="Times New Roman"/>
                <w:sz w:val="24"/>
                <w:szCs w:val="24"/>
              </w:rPr>
              <w:t>2. Образователно-квалификационно ниво на екипа на кандидата</w:t>
            </w:r>
          </w:p>
        </w:tc>
        <w:tc>
          <w:tcPr>
            <w:tcW w:w="1979" w:type="dxa"/>
            <w:vAlign w:val="center"/>
          </w:tcPr>
          <w:p w14:paraId="08F195A9" w14:textId="4EA32B5B" w:rsidR="00761F05" w:rsidRPr="009A4F19" w:rsidRDefault="009A4F19" w:rsidP="009A4F19">
            <w:pPr>
              <w:jc w:val="center"/>
              <w:rPr>
                <w:rFonts w:ascii="Times New Roman" w:hAnsi="Times New Roman" w:cs="Times New Roman"/>
                <w:sz w:val="24"/>
                <w:szCs w:val="24"/>
              </w:rPr>
            </w:pPr>
            <w:r>
              <w:rPr>
                <w:rFonts w:ascii="Times New Roman" w:hAnsi="Times New Roman" w:cs="Times New Roman"/>
                <w:sz w:val="24"/>
                <w:szCs w:val="24"/>
              </w:rPr>
              <w:t>4</w:t>
            </w:r>
          </w:p>
        </w:tc>
      </w:tr>
      <w:tr w:rsidR="00761F05" w:rsidRPr="00761F05" w14:paraId="3DEF58FC" w14:textId="77777777" w:rsidTr="009A4F19">
        <w:tc>
          <w:tcPr>
            <w:tcW w:w="7083" w:type="dxa"/>
            <w:vAlign w:val="center"/>
          </w:tcPr>
          <w:p w14:paraId="2B1DEA54" w14:textId="77777777" w:rsidR="00761F05" w:rsidRPr="00761F05" w:rsidRDefault="00761F05" w:rsidP="004053C9">
            <w:pPr>
              <w:jc w:val="both"/>
              <w:rPr>
                <w:rFonts w:ascii="Times New Roman" w:hAnsi="Times New Roman" w:cs="Times New Roman"/>
                <w:sz w:val="24"/>
                <w:szCs w:val="24"/>
              </w:rPr>
            </w:pPr>
            <w:r w:rsidRPr="00761F05">
              <w:rPr>
                <w:rFonts w:ascii="Times New Roman" w:hAnsi="Times New Roman" w:cs="Times New Roman"/>
                <w:sz w:val="24"/>
                <w:szCs w:val="24"/>
              </w:rPr>
              <w:t>3. Придобити права по интелектуална собственост от кандидата, управителя и/или съдружниците</w:t>
            </w:r>
          </w:p>
        </w:tc>
        <w:tc>
          <w:tcPr>
            <w:tcW w:w="1979" w:type="dxa"/>
            <w:vAlign w:val="center"/>
          </w:tcPr>
          <w:p w14:paraId="35B36325" w14:textId="0AD48BC2" w:rsidR="00761F05" w:rsidRPr="009A4F19" w:rsidRDefault="009A4F19" w:rsidP="009A4F19">
            <w:pPr>
              <w:jc w:val="center"/>
              <w:rPr>
                <w:rFonts w:ascii="Times New Roman" w:hAnsi="Times New Roman" w:cs="Times New Roman"/>
                <w:sz w:val="24"/>
                <w:szCs w:val="24"/>
              </w:rPr>
            </w:pPr>
            <w:r w:rsidRPr="009A4F19">
              <w:rPr>
                <w:rFonts w:ascii="Times New Roman" w:hAnsi="Times New Roman" w:cs="Times New Roman"/>
                <w:sz w:val="24"/>
                <w:szCs w:val="24"/>
              </w:rPr>
              <w:t>4</w:t>
            </w:r>
          </w:p>
        </w:tc>
      </w:tr>
      <w:tr w:rsidR="00761F05" w:rsidRPr="00761F05" w14:paraId="6A2C8015" w14:textId="77777777" w:rsidTr="009A4F19">
        <w:tc>
          <w:tcPr>
            <w:tcW w:w="7083" w:type="dxa"/>
            <w:vAlign w:val="center"/>
          </w:tcPr>
          <w:p w14:paraId="22358D85" w14:textId="77777777" w:rsidR="00761F05" w:rsidRPr="00761F05" w:rsidRDefault="00761F05" w:rsidP="004053C9">
            <w:pPr>
              <w:jc w:val="both"/>
              <w:rPr>
                <w:rFonts w:ascii="Times New Roman" w:hAnsi="Times New Roman" w:cs="Times New Roman"/>
                <w:sz w:val="24"/>
                <w:szCs w:val="24"/>
              </w:rPr>
            </w:pPr>
            <w:r w:rsidRPr="00761F05">
              <w:rPr>
                <w:rFonts w:ascii="Times New Roman" w:hAnsi="Times New Roman" w:cs="Times New Roman"/>
                <w:sz w:val="24"/>
                <w:szCs w:val="24"/>
              </w:rPr>
              <w:t>4. Начин на разработване на иновацията (от кандидата и/или чрез използване на външни услуги)</w:t>
            </w:r>
          </w:p>
        </w:tc>
        <w:tc>
          <w:tcPr>
            <w:tcW w:w="1979" w:type="dxa"/>
            <w:vAlign w:val="center"/>
          </w:tcPr>
          <w:p w14:paraId="7B82F636" w14:textId="2D260BD0" w:rsidR="00761F05" w:rsidRPr="009A4F19" w:rsidRDefault="009A4F19" w:rsidP="009A4F19">
            <w:pPr>
              <w:jc w:val="center"/>
              <w:rPr>
                <w:rFonts w:ascii="Times New Roman" w:hAnsi="Times New Roman" w:cs="Times New Roman"/>
                <w:sz w:val="24"/>
                <w:szCs w:val="24"/>
              </w:rPr>
            </w:pPr>
            <w:r>
              <w:rPr>
                <w:rFonts w:ascii="Times New Roman" w:hAnsi="Times New Roman" w:cs="Times New Roman"/>
                <w:sz w:val="24"/>
                <w:szCs w:val="24"/>
              </w:rPr>
              <w:t>4</w:t>
            </w:r>
          </w:p>
        </w:tc>
      </w:tr>
      <w:tr w:rsidR="00761F05" w:rsidRPr="00761F05" w14:paraId="5D04847B" w14:textId="77777777" w:rsidTr="009A4F19">
        <w:trPr>
          <w:trHeight w:val="604"/>
        </w:trPr>
        <w:tc>
          <w:tcPr>
            <w:tcW w:w="7083" w:type="dxa"/>
            <w:vAlign w:val="center"/>
          </w:tcPr>
          <w:p w14:paraId="483A993E" w14:textId="4F25DEF1" w:rsidR="00761F05" w:rsidRPr="00761F05" w:rsidRDefault="00761F05" w:rsidP="00D054C5">
            <w:pPr>
              <w:rPr>
                <w:rFonts w:ascii="Times New Roman" w:hAnsi="Times New Roman" w:cs="Times New Roman"/>
                <w:sz w:val="24"/>
                <w:szCs w:val="24"/>
              </w:rPr>
            </w:pPr>
            <w:r w:rsidRPr="00761F05">
              <w:rPr>
                <w:rFonts w:ascii="Times New Roman" w:hAnsi="Times New Roman" w:cs="Times New Roman"/>
                <w:sz w:val="24"/>
                <w:szCs w:val="24"/>
              </w:rPr>
              <w:t xml:space="preserve">5. </w:t>
            </w:r>
            <w:r w:rsidR="00B10FBA" w:rsidRPr="00B10FBA">
              <w:rPr>
                <w:rFonts w:ascii="Times New Roman" w:hAnsi="Times New Roman" w:cs="Times New Roman"/>
                <w:szCs w:val="24"/>
              </w:rPr>
              <w:t>Степен на техническа готовност за разработване на иновацията</w:t>
            </w:r>
          </w:p>
        </w:tc>
        <w:tc>
          <w:tcPr>
            <w:tcW w:w="1979" w:type="dxa"/>
            <w:vAlign w:val="center"/>
          </w:tcPr>
          <w:p w14:paraId="0B15C3C8" w14:textId="3EF88A8F" w:rsidR="00761F05" w:rsidRPr="009A4F19" w:rsidRDefault="009A4F19" w:rsidP="009A4F19">
            <w:pPr>
              <w:jc w:val="center"/>
              <w:rPr>
                <w:rFonts w:ascii="Times New Roman" w:hAnsi="Times New Roman" w:cs="Times New Roman"/>
                <w:sz w:val="24"/>
                <w:szCs w:val="24"/>
              </w:rPr>
            </w:pPr>
            <w:r>
              <w:rPr>
                <w:rFonts w:ascii="Times New Roman" w:hAnsi="Times New Roman" w:cs="Times New Roman"/>
                <w:sz w:val="24"/>
                <w:szCs w:val="24"/>
              </w:rPr>
              <w:t>4</w:t>
            </w:r>
          </w:p>
        </w:tc>
      </w:tr>
      <w:tr w:rsidR="00761F05" w:rsidRPr="00761F05" w14:paraId="1619FEEB" w14:textId="77777777" w:rsidTr="00651084">
        <w:trPr>
          <w:trHeight w:val="556"/>
        </w:trPr>
        <w:tc>
          <w:tcPr>
            <w:tcW w:w="7083" w:type="dxa"/>
            <w:shd w:val="clear" w:color="auto" w:fill="E7E6E6" w:themeFill="background2"/>
            <w:vAlign w:val="center"/>
          </w:tcPr>
          <w:p w14:paraId="115B3EB3" w14:textId="77777777" w:rsidR="00761F05" w:rsidRPr="00651084" w:rsidRDefault="00761F05" w:rsidP="00651084">
            <w:pPr>
              <w:rPr>
                <w:rFonts w:ascii="Times New Roman" w:hAnsi="Times New Roman" w:cs="Times New Roman"/>
                <w:b/>
                <w:sz w:val="24"/>
                <w:szCs w:val="24"/>
              </w:rPr>
            </w:pPr>
            <w:r w:rsidRPr="00651084">
              <w:rPr>
                <w:rFonts w:ascii="Times New Roman" w:hAnsi="Times New Roman" w:cs="Times New Roman"/>
                <w:b/>
                <w:sz w:val="24"/>
                <w:szCs w:val="24"/>
              </w:rPr>
              <w:t>III. Приоритизиране на проекти</w:t>
            </w:r>
          </w:p>
        </w:tc>
        <w:tc>
          <w:tcPr>
            <w:tcW w:w="1979" w:type="dxa"/>
            <w:shd w:val="clear" w:color="auto" w:fill="E7E6E6" w:themeFill="background2"/>
            <w:vAlign w:val="center"/>
          </w:tcPr>
          <w:p w14:paraId="74810E99" w14:textId="77777777" w:rsidR="00761F05" w:rsidRPr="00651084" w:rsidRDefault="00761F05" w:rsidP="00651084">
            <w:pPr>
              <w:jc w:val="center"/>
              <w:rPr>
                <w:rFonts w:ascii="Times New Roman" w:hAnsi="Times New Roman" w:cs="Times New Roman"/>
                <w:b/>
                <w:sz w:val="24"/>
                <w:szCs w:val="24"/>
              </w:rPr>
            </w:pPr>
            <w:r w:rsidRPr="00651084">
              <w:rPr>
                <w:rFonts w:ascii="Times New Roman" w:hAnsi="Times New Roman" w:cs="Times New Roman"/>
                <w:b/>
                <w:sz w:val="24"/>
                <w:szCs w:val="24"/>
              </w:rPr>
              <w:t>10</w:t>
            </w:r>
          </w:p>
        </w:tc>
      </w:tr>
      <w:tr w:rsidR="00761F05" w:rsidRPr="00761F05" w14:paraId="287BCD47" w14:textId="77777777" w:rsidTr="000324B9">
        <w:trPr>
          <w:trHeight w:val="564"/>
        </w:trPr>
        <w:tc>
          <w:tcPr>
            <w:tcW w:w="7083" w:type="dxa"/>
            <w:vAlign w:val="center"/>
          </w:tcPr>
          <w:p w14:paraId="7E55303E" w14:textId="77777777" w:rsidR="00761F05" w:rsidRPr="00761F05" w:rsidRDefault="00761F05" w:rsidP="00651084">
            <w:pPr>
              <w:rPr>
                <w:rFonts w:ascii="Times New Roman" w:hAnsi="Times New Roman" w:cs="Times New Roman"/>
                <w:sz w:val="24"/>
                <w:szCs w:val="24"/>
              </w:rPr>
            </w:pPr>
            <w:r w:rsidRPr="00761F05">
              <w:rPr>
                <w:rFonts w:ascii="Times New Roman" w:hAnsi="Times New Roman" w:cs="Times New Roman"/>
                <w:sz w:val="24"/>
                <w:szCs w:val="24"/>
              </w:rPr>
              <w:t>1. Регионална специализация съгласно ИСИС</w:t>
            </w:r>
          </w:p>
        </w:tc>
        <w:tc>
          <w:tcPr>
            <w:tcW w:w="1979" w:type="dxa"/>
            <w:vAlign w:val="center"/>
          </w:tcPr>
          <w:p w14:paraId="2528C78A" w14:textId="15B895B3" w:rsidR="00761F05" w:rsidRPr="00761F05" w:rsidRDefault="000324B9" w:rsidP="000324B9">
            <w:pPr>
              <w:jc w:val="center"/>
              <w:rPr>
                <w:rFonts w:ascii="Times New Roman" w:hAnsi="Times New Roman" w:cs="Times New Roman"/>
                <w:sz w:val="24"/>
                <w:szCs w:val="24"/>
              </w:rPr>
            </w:pPr>
            <w:r>
              <w:rPr>
                <w:rFonts w:ascii="Times New Roman" w:hAnsi="Times New Roman" w:cs="Times New Roman"/>
                <w:sz w:val="24"/>
                <w:szCs w:val="24"/>
              </w:rPr>
              <w:t>5</w:t>
            </w:r>
          </w:p>
        </w:tc>
      </w:tr>
      <w:tr w:rsidR="00761F05" w:rsidRPr="00761F05" w14:paraId="71FE130D" w14:textId="77777777" w:rsidTr="000324B9">
        <w:trPr>
          <w:trHeight w:val="544"/>
        </w:trPr>
        <w:tc>
          <w:tcPr>
            <w:tcW w:w="7083" w:type="dxa"/>
            <w:vAlign w:val="center"/>
          </w:tcPr>
          <w:p w14:paraId="307EF5F5" w14:textId="2B7DEE1D" w:rsidR="00761F05" w:rsidRPr="00761F05" w:rsidRDefault="00761F05" w:rsidP="00651084">
            <w:pPr>
              <w:rPr>
                <w:rFonts w:ascii="Times New Roman" w:hAnsi="Times New Roman" w:cs="Times New Roman"/>
                <w:sz w:val="24"/>
                <w:szCs w:val="24"/>
              </w:rPr>
            </w:pPr>
            <w:r w:rsidRPr="00761F05">
              <w:rPr>
                <w:rFonts w:ascii="Times New Roman" w:hAnsi="Times New Roman" w:cs="Times New Roman"/>
                <w:sz w:val="24"/>
                <w:szCs w:val="24"/>
              </w:rPr>
              <w:t>2. Подкрепа за еко-иновации</w:t>
            </w:r>
            <w:r w:rsidR="00651084">
              <w:rPr>
                <w:rStyle w:val="af4"/>
                <w:rFonts w:ascii="Times New Roman" w:hAnsi="Times New Roman" w:cs="Times New Roman"/>
                <w:sz w:val="24"/>
                <w:szCs w:val="24"/>
              </w:rPr>
              <w:footnoteReference w:id="12"/>
            </w:r>
          </w:p>
        </w:tc>
        <w:tc>
          <w:tcPr>
            <w:tcW w:w="1979" w:type="dxa"/>
            <w:vAlign w:val="center"/>
          </w:tcPr>
          <w:p w14:paraId="11AE97B1" w14:textId="6553B85C" w:rsidR="00761F05" w:rsidRPr="00761F05" w:rsidRDefault="000324B9" w:rsidP="000324B9">
            <w:pPr>
              <w:jc w:val="center"/>
              <w:rPr>
                <w:rFonts w:ascii="Times New Roman" w:hAnsi="Times New Roman" w:cs="Times New Roman"/>
                <w:sz w:val="24"/>
                <w:szCs w:val="24"/>
              </w:rPr>
            </w:pPr>
            <w:r>
              <w:rPr>
                <w:rFonts w:ascii="Times New Roman" w:hAnsi="Times New Roman" w:cs="Times New Roman"/>
                <w:sz w:val="24"/>
                <w:szCs w:val="24"/>
              </w:rPr>
              <w:t>5</w:t>
            </w:r>
          </w:p>
        </w:tc>
      </w:tr>
      <w:tr w:rsidR="00761F05" w:rsidRPr="00761F05" w14:paraId="388BC6B2" w14:textId="77777777" w:rsidTr="00651084">
        <w:trPr>
          <w:trHeight w:val="558"/>
        </w:trPr>
        <w:tc>
          <w:tcPr>
            <w:tcW w:w="7083" w:type="dxa"/>
            <w:shd w:val="clear" w:color="auto" w:fill="E7E6E6" w:themeFill="background2"/>
            <w:vAlign w:val="center"/>
          </w:tcPr>
          <w:p w14:paraId="3B2DCAF1" w14:textId="77777777" w:rsidR="00761F05" w:rsidRPr="00651084" w:rsidRDefault="00761F05" w:rsidP="00651084">
            <w:pPr>
              <w:rPr>
                <w:rFonts w:ascii="Times New Roman" w:hAnsi="Times New Roman" w:cs="Times New Roman"/>
                <w:b/>
                <w:sz w:val="24"/>
                <w:szCs w:val="24"/>
              </w:rPr>
            </w:pPr>
            <w:r w:rsidRPr="00651084">
              <w:rPr>
                <w:rFonts w:ascii="Times New Roman" w:hAnsi="Times New Roman" w:cs="Times New Roman"/>
                <w:b/>
                <w:sz w:val="24"/>
                <w:szCs w:val="24"/>
              </w:rPr>
              <w:t>IV. Реалистичност на разходите и плана за действие по проекта</w:t>
            </w:r>
          </w:p>
        </w:tc>
        <w:tc>
          <w:tcPr>
            <w:tcW w:w="1979" w:type="dxa"/>
            <w:shd w:val="clear" w:color="auto" w:fill="E7E6E6" w:themeFill="background2"/>
            <w:vAlign w:val="center"/>
          </w:tcPr>
          <w:p w14:paraId="66CF44B5" w14:textId="77777777" w:rsidR="00761F05" w:rsidRPr="00651084" w:rsidRDefault="00761F05" w:rsidP="00651084">
            <w:pPr>
              <w:jc w:val="center"/>
              <w:rPr>
                <w:rFonts w:ascii="Times New Roman" w:hAnsi="Times New Roman" w:cs="Times New Roman"/>
                <w:b/>
                <w:sz w:val="24"/>
                <w:szCs w:val="24"/>
              </w:rPr>
            </w:pPr>
            <w:r w:rsidRPr="00651084">
              <w:rPr>
                <w:rFonts w:ascii="Times New Roman" w:hAnsi="Times New Roman" w:cs="Times New Roman"/>
                <w:b/>
                <w:sz w:val="24"/>
                <w:szCs w:val="24"/>
              </w:rPr>
              <w:t>10</w:t>
            </w:r>
          </w:p>
        </w:tc>
      </w:tr>
      <w:tr w:rsidR="00761F05" w:rsidRPr="00761F05" w14:paraId="15AB5380" w14:textId="77777777" w:rsidTr="00651084">
        <w:trPr>
          <w:trHeight w:val="552"/>
        </w:trPr>
        <w:tc>
          <w:tcPr>
            <w:tcW w:w="7083" w:type="dxa"/>
            <w:vAlign w:val="center"/>
          </w:tcPr>
          <w:p w14:paraId="65526691" w14:textId="77777777" w:rsidR="00761F05" w:rsidRPr="00761F05" w:rsidRDefault="00761F05" w:rsidP="00651084">
            <w:pPr>
              <w:rPr>
                <w:rFonts w:ascii="Times New Roman" w:hAnsi="Times New Roman" w:cs="Times New Roman"/>
                <w:sz w:val="24"/>
                <w:szCs w:val="24"/>
              </w:rPr>
            </w:pPr>
            <w:r w:rsidRPr="00761F05">
              <w:rPr>
                <w:rFonts w:ascii="Times New Roman" w:hAnsi="Times New Roman" w:cs="Times New Roman"/>
                <w:sz w:val="24"/>
                <w:szCs w:val="24"/>
              </w:rPr>
              <w:t>1. Реалистичност на разходите по проекта</w:t>
            </w:r>
          </w:p>
        </w:tc>
        <w:tc>
          <w:tcPr>
            <w:tcW w:w="1979" w:type="dxa"/>
            <w:vAlign w:val="center"/>
          </w:tcPr>
          <w:p w14:paraId="2535A297" w14:textId="1137A90F" w:rsidR="00761F05" w:rsidRPr="00651084" w:rsidRDefault="000324B9" w:rsidP="00651084">
            <w:pPr>
              <w:jc w:val="center"/>
              <w:rPr>
                <w:rFonts w:ascii="Times New Roman" w:hAnsi="Times New Roman" w:cs="Times New Roman"/>
                <w:b/>
                <w:sz w:val="24"/>
                <w:szCs w:val="24"/>
              </w:rPr>
            </w:pPr>
            <w:r>
              <w:rPr>
                <w:rFonts w:ascii="Times New Roman" w:hAnsi="Times New Roman" w:cs="Times New Roman"/>
                <w:b/>
                <w:sz w:val="24"/>
                <w:szCs w:val="24"/>
              </w:rPr>
              <w:t>4</w:t>
            </w:r>
          </w:p>
        </w:tc>
      </w:tr>
      <w:tr w:rsidR="00761F05" w:rsidRPr="00761F05" w14:paraId="0EA1EFD6" w14:textId="77777777" w:rsidTr="00651084">
        <w:trPr>
          <w:trHeight w:val="560"/>
        </w:trPr>
        <w:tc>
          <w:tcPr>
            <w:tcW w:w="7083" w:type="dxa"/>
            <w:vAlign w:val="center"/>
          </w:tcPr>
          <w:p w14:paraId="68AF0467" w14:textId="77777777" w:rsidR="00761F05" w:rsidRPr="00761F05" w:rsidRDefault="00761F05" w:rsidP="00651084">
            <w:pPr>
              <w:rPr>
                <w:rFonts w:ascii="Times New Roman" w:hAnsi="Times New Roman" w:cs="Times New Roman"/>
                <w:sz w:val="24"/>
                <w:szCs w:val="24"/>
              </w:rPr>
            </w:pPr>
            <w:r w:rsidRPr="00761F05">
              <w:rPr>
                <w:rFonts w:ascii="Times New Roman" w:hAnsi="Times New Roman" w:cs="Times New Roman"/>
                <w:sz w:val="24"/>
                <w:szCs w:val="24"/>
              </w:rPr>
              <w:t>2. Реалистичност на плана за действие по проекта</w:t>
            </w:r>
          </w:p>
        </w:tc>
        <w:tc>
          <w:tcPr>
            <w:tcW w:w="1979" w:type="dxa"/>
            <w:vAlign w:val="center"/>
          </w:tcPr>
          <w:p w14:paraId="1D48D862" w14:textId="1F5D6BDC" w:rsidR="00761F05" w:rsidRPr="00651084" w:rsidRDefault="000324B9" w:rsidP="00651084">
            <w:pPr>
              <w:jc w:val="center"/>
              <w:rPr>
                <w:rFonts w:ascii="Times New Roman" w:hAnsi="Times New Roman" w:cs="Times New Roman"/>
                <w:b/>
                <w:sz w:val="24"/>
                <w:szCs w:val="24"/>
              </w:rPr>
            </w:pPr>
            <w:r>
              <w:rPr>
                <w:rFonts w:ascii="Times New Roman" w:hAnsi="Times New Roman" w:cs="Times New Roman"/>
                <w:b/>
                <w:sz w:val="24"/>
                <w:szCs w:val="24"/>
              </w:rPr>
              <w:t>3</w:t>
            </w:r>
          </w:p>
        </w:tc>
      </w:tr>
      <w:tr w:rsidR="00761F05" w:rsidRPr="00761F05" w14:paraId="258CEB4F" w14:textId="77777777" w:rsidTr="00651084">
        <w:tc>
          <w:tcPr>
            <w:tcW w:w="7083" w:type="dxa"/>
            <w:vAlign w:val="center"/>
          </w:tcPr>
          <w:p w14:paraId="757A9C1C" w14:textId="77777777" w:rsidR="00761F05" w:rsidRPr="00761F05" w:rsidRDefault="00761F05" w:rsidP="004053C9">
            <w:pPr>
              <w:jc w:val="both"/>
              <w:rPr>
                <w:rFonts w:ascii="Times New Roman" w:hAnsi="Times New Roman" w:cs="Times New Roman"/>
                <w:sz w:val="24"/>
                <w:szCs w:val="24"/>
              </w:rPr>
            </w:pPr>
            <w:r w:rsidRPr="00761F05">
              <w:rPr>
                <w:rFonts w:ascii="Times New Roman" w:hAnsi="Times New Roman" w:cs="Times New Roman"/>
                <w:sz w:val="24"/>
                <w:szCs w:val="24"/>
              </w:rPr>
              <w:t>3. Проектното предложение осигурява устойчивост на резултатите и ефект от изпълнението на проекта, вкл. към стратегията за местно развитие</w:t>
            </w:r>
          </w:p>
        </w:tc>
        <w:tc>
          <w:tcPr>
            <w:tcW w:w="1979" w:type="dxa"/>
            <w:vAlign w:val="center"/>
          </w:tcPr>
          <w:p w14:paraId="7BC3E74A" w14:textId="5DFFA55F" w:rsidR="00761F05" w:rsidRPr="00651084" w:rsidRDefault="000324B9" w:rsidP="00651084">
            <w:pPr>
              <w:jc w:val="center"/>
              <w:rPr>
                <w:rFonts w:ascii="Times New Roman" w:hAnsi="Times New Roman" w:cs="Times New Roman"/>
                <w:b/>
                <w:sz w:val="24"/>
                <w:szCs w:val="24"/>
              </w:rPr>
            </w:pPr>
            <w:r>
              <w:rPr>
                <w:rFonts w:ascii="Times New Roman" w:hAnsi="Times New Roman" w:cs="Times New Roman"/>
                <w:b/>
                <w:sz w:val="24"/>
                <w:szCs w:val="24"/>
              </w:rPr>
              <w:t>3</w:t>
            </w:r>
          </w:p>
        </w:tc>
      </w:tr>
      <w:tr w:rsidR="00761F05" w:rsidRPr="00761F05" w14:paraId="7F58A247" w14:textId="77777777" w:rsidTr="00651084">
        <w:tc>
          <w:tcPr>
            <w:tcW w:w="7083" w:type="dxa"/>
            <w:shd w:val="clear" w:color="auto" w:fill="E7E6E6" w:themeFill="background2"/>
            <w:vAlign w:val="center"/>
          </w:tcPr>
          <w:p w14:paraId="2A2BFF0E" w14:textId="77777777" w:rsidR="00761F05" w:rsidRPr="00651084" w:rsidRDefault="00761F05" w:rsidP="00D12D64">
            <w:pPr>
              <w:jc w:val="both"/>
              <w:rPr>
                <w:rFonts w:ascii="Times New Roman" w:hAnsi="Times New Roman" w:cs="Times New Roman"/>
                <w:b/>
                <w:sz w:val="24"/>
                <w:szCs w:val="24"/>
              </w:rPr>
            </w:pPr>
            <w:r w:rsidRPr="00651084">
              <w:rPr>
                <w:rFonts w:ascii="Times New Roman" w:hAnsi="Times New Roman" w:cs="Times New Roman"/>
                <w:b/>
                <w:sz w:val="24"/>
                <w:szCs w:val="24"/>
              </w:rPr>
              <w:t>V. Допълнителни специфични критерии към СВОМР, определени от МИГ</w:t>
            </w:r>
          </w:p>
        </w:tc>
        <w:tc>
          <w:tcPr>
            <w:tcW w:w="1979" w:type="dxa"/>
            <w:shd w:val="clear" w:color="auto" w:fill="E7E6E6" w:themeFill="background2"/>
            <w:vAlign w:val="center"/>
          </w:tcPr>
          <w:p w14:paraId="74E48F41" w14:textId="77777777" w:rsidR="00761F05" w:rsidRPr="00651084" w:rsidRDefault="00761F05" w:rsidP="00651084">
            <w:pPr>
              <w:jc w:val="center"/>
              <w:rPr>
                <w:rFonts w:ascii="Times New Roman" w:hAnsi="Times New Roman" w:cs="Times New Roman"/>
                <w:b/>
                <w:sz w:val="24"/>
                <w:szCs w:val="24"/>
              </w:rPr>
            </w:pPr>
            <w:r w:rsidRPr="00651084">
              <w:rPr>
                <w:rFonts w:ascii="Times New Roman" w:hAnsi="Times New Roman" w:cs="Times New Roman"/>
                <w:b/>
                <w:sz w:val="24"/>
                <w:szCs w:val="24"/>
              </w:rPr>
              <w:t>40</w:t>
            </w:r>
          </w:p>
        </w:tc>
      </w:tr>
      <w:tr w:rsidR="00651084" w:rsidRPr="00761F05" w14:paraId="17657225" w14:textId="77777777" w:rsidTr="00651084">
        <w:tc>
          <w:tcPr>
            <w:tcW w:w="7083" w:type="dxa"/>
            <w:shd w:val="clear" w:color="auto" w:fill="auto"/>
            <w:vAlign w:val="center"/>
          </w:tcPr>
          <w:p w14:paraId="582F5812" w14:textId="6C315103" w:rsidR="00651084" w:rsidRPr="00651084" w:rsidRDefault="00830918" w:rsidP="004053C9">
            <w:pPr>
              <w:jc w:val="both"/>
              <w:rPr>
                <w:rFonts w:ascii="Times New Roman" w:hAnsi="Times New Roman" w:cs="Times New Roman"/>
                <w:b/>
                <w:sz w:val="24"/>
                <w:szCs w:val="24"/>
              </w:rPr>
            </w:pPr>
            <w:r>
              <w:rPr>
                <w:rFonts w:ascii="Times New Roman" w:hAnsi="Times New Roman" w:cs="Times New Roman"/>
                <w:sz w:val="24"/>
                <w:szCs w:val="24"/>
                <w:lang w:val="en-US"/>
              </w:rPr>
              <w:t xml:space="preserve">1. </w:t>
            </w:r>
            <w:r w:rsidRPr="00830918">
              <w:rPr>
                <w:rFonts w:ascii="Times New Roman" w:hAnsi="Times New Roman" w:cs="Times New Roman"/>
                <w:sz w:val="24"/>
                <w:szCs w:val="24"/>
              </w:rPr>
              <w:t>Проекти на бенефиц</w:t>
            </w:r>
            <w:r w:rsidR="005C6C3B">
              <w:rPr>
                <w:rFonts w:ascii="Times New Roman" w:hAnsi="Times New Roman" w:cs="Times New Roman"/>
                <w:sz w:val="24"/>
                <w:szCs w:val="24"/>
              </w:rPr>
              <w:t>иенти, развиващи своята дейност</w:t>
            </w:r>
            <w:r w:rsidRPr="00830918">
              <w:rPr>
                <w:rFonts w:ascii="Times New Roman" w:hAnsi="Times New Roman" w:cs="Times New Roman"/>
                <w:sz w:val="24"/>
                <w:szCs w:val="24"/>
              </w:rPr>
              <w:t xml:space="preserve"> в сферата на туризма/преработващата промишленост</w:t>
            </w:r>
          </w:p>
        </w:tc>
        <w:tc>
          <w:tcPr>
            <w:tcW w:w="1979" w:type="dxa"/>
            <w:shd w:val="clear" w:color="auto" w:fill="auto"/>
            <w:vAlign w:val="center"/>
          </w:tcPr>
          <w:p w14:paraId="2B528282" w14:textId="5D0FC294" w:rsidR="00651084" w:rsidRPr="00651084" w:rsidRDefault="00A147F5" w:rsidP="00651084">
            <w:pPr>
              <w:jc w:val="center"/>
              <w:rPr>
                <w:rFonts w:ascii="Times New Roman" w:hAnsi="Times New Roman" w:cs="Times New Roman"/>
                <w:b/>
                <w:sz w:val="24"/>
                <w:szCs w:val="24"/>
              </w:rPr>
            </w:pPr>
            <w:r>
              <w:rPr>
                <w:rFonts w:ascii="Times New Roman" w:hAnsi="Times New Roman" w:cs="Times New Roman"/>
                <w:b/>
                <w:sz w:val="24"/>
                <w:szCs w:val="24"/>
              </w:rPr>
              <w:t>4</w:t>
            </w:r>
            <w:r w:rsidR="000324B9">
              <w:rPr>
                <w:rFonts w:ascii="Times New Roman" w:hAnsi="Times New Roman" w:cs="Times New Roman"/>
                <w:b/>
                <w:sz w:val="24"/>
                <w:szCs w:val="24"/>
              </w:rPr>
              <w:t>0</w:t>
            </w:r>
          </w:p>
        </w:tc>
      </w:tr>
      <w:tr w:rsidR="00761F05" w:rsidRPr="00761F05" w14:paraId="13C37A1C" w14:textId="77777777" w:rsidTr="005C6C3B">
        <w:trPr>
          <w:trHeight w:val="547"/>
        </w:trPr>
        <w:tc>
          <w:tcPr>
            <w:tcW w:w="7083" w:type="dxa"/>
            <w:shd w:val="clear" w:color="auto" w:fill="E7E6E6" w:themeFill="background2"/>
            <w:vAlign w:val="center"/>
          </w:tcPr>
          <w:p w14:paraId="06566CC4" w14:textId="77777777" w:rsidR="00761F05" w:rsidRPr="005C6C3B" w:rsidRDefault="00761F05" w:rsidP="00651084">
            <w:pPr>
              <w:rPr>
                <w:rFonts w:ascii="Times New Roman" w:hAnsi="Times New Roman" w:cs="Times New Roman"/>
                <w:b/>
                <w:sz w:val="24"/>
                <w:szCs w:val="24"/>
              </w:rPr>
            </w:pPr>
            <w:r w:rsidRPr="005C6C3B">
              <w:rPr>
                <w:rFonts w:ascii="Times New Roman" w:hAnsi="Times New Roman" w:cs="Times New Roman"/>
                <w:b/>
                <w:sz w:val="24"/>
                <w:szCs w:val="24"/>
              </w:rPr>
              <w:t>Максимален брой точки</w:t>
            </w:r>
          </w:p>
        </w:tc>
        <w:tc>
          <w:tcPr>
            <w:tcW w:w="1979" w:type="dxa"/>
            <w:shd w:val="clear" w:color="auto" w:fill="E7E6E6" w:themeFill="background2"/>
            <w:vAlign w:val="center"/>
          </w:tcPr>
          <w:p w14:paraId="3C974F21" w14:textId="77777777" w:rsidR="00761F05" w:rsidRPr="00651084" w:rsidRDefault="00761F05" w:rsidP="00651084">
            <w:pPr>
              <w:jc w:val="center"/>
              <w:rPr>
                <w:rFonts w:ascii="Times New Roman" w:hAnsi="Times New Roman" w:cs="Times New Roman"/>
                <w:b/>
                <w:sz w:val="24"/>
                <w:szCs w:val="24"/>
              </w:rPr>
            </w:pPr>
            <w:r w:rsidRPr="00651084">
              <w:rPr>
                <w:rFonts w:ascii="Times New Roman" w:hAnsi="Times New Roman" w:cs="Times New Roman"/>
                <w:b/>
                <w:sz w:val="24"/>
                <w:szCs w:val="24"/>
              </w:rPr>
              <w:t>100</w:t>
            </w:r>
          </w:p>
        </w:tc>
      </w:tr>
    </w:tbl>
    <w:p w14:paraId="6969972F" w14:textId="77777777" w:rsidR="00170FFC" w:rsidRDefault="00105398" w:rsidP="00170FFC">
      <w:pPr>
        <w:rPr>
          <w:rFonts w:ascii="Times New Roman" w:hAnsi="Times New Roman" w:cs="Times New Roman"/>
          <w:sz w:val="24"/>
          <w:szCs w:val="24"/>
        </w:rPr>
      </w:pPr>
      <w:r w:rsidRPr="00105398">
        <w:rPr>
          <w:rFonts w:ascii="Times New Roman" w:hAnsi="Times New Roman" w:cs="Times New Roman"/>
          <w:sz w:val="24"/>
          <w:szCs w:val="24"/>
        </w:rPr>
        <w:t xml:space="preserve"> </w:t>
      </w:r>
    </w:p>
    <w:p w14:paraId="48DA2BA1" w14:textId="37214819" w:rsidR="00170FFC" w:rsidRDefault="00170FFC" w:rsidP="00170FF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ВАЖНО: </w:t>
      </w:r>
      <w:r w:rsidRPr="00170FFC">
        <w:rPr>
          <w:rFonts w:ascii="Times New Roman" w:hAnsi="Times New Roman" w:cs="Times New Roman"/>
          <w:sz w:val="24"/>
          <w:szCs w:val="24"/>
        </w:rPr>
        <w:t xml:space="preserve">Когато кандидатът заявява съответствие със специфичен критерий „1. Проекти на бенефициенти, развиващи своята дейност в сферата на туризма/преработващата промишленост“ </w:t>
      </w:r>
      <w:r>
        <w:rPr>
          <w:rFonts w:ascii="Times New Roman" w:hAnsi="Times New Roman" w:cs="Times New Roman"/>
          <w:sz w:val="24"/>
          <w:szCs w:val="24"/>
        </w:rPr>
        <w:t xml:space="preserve">по </w:t>
      </w:r>
      <w:r w:rsidRPr="00170FFC">
        <w:rPr>
          <w:rFonts w:ascii="Times New Roman" w:hAnsi="Times New Roman" w:cs="Times New Roman"/>
          <w:sz w:val="24"/>
          <w:szCs w:val="24"/>
        </w:rPr>
        <w:t>Елемент А „Разработване на продуктови и/или производствени иновации от предприятия“</w:t>
      </w:r>
      <w:r>
        <w:rPr>
          <w:rFonts w:ascii="Times New Roman" w:hAnsi="Times New Roman" w:cs="Times New Roman"/>
          <w:sz w:val="24"/>
          <w:szCs w:val="24"/>
        </w:rPr>
        <w:t xml:space="preserve">, </w:t>
      </w:r>
      <w:r w:rsidRPr="00170FFC">
        <w:rPr>
          <w:rFonts w:ascii="Times New Roman" w:hAnsi="Times New Roman" w:cs="Times New Roman"/>
          <w:sz w:val="24"/>
          <w:szCs w:val="24"/>
        </w:rPr>
        <w:t xml:space="preserve">същия следва </w:t>
      </w:r>
      <w:r>
        <w:rPr>
          <w:rFonts w:ascii="Times New Roman" w:hAnsi="Times New Roman" w:cs="Times New Roman"/>
          <w:sz w:val="24"/>
          <w:szCs w:val="24"/>
        </w:rPr>
        <w:t xml:space="preserve">да  бъде доказан от  </w:t>
      </w:r>
      <w:r>
        <w:rPr>
          <w:rFonts w:ascii="Times New Roman" w:hAnsi="Times New Roman" w:cs="Times New Roman"/>
          <w:sz w:val="24"/>
          <w:szCs w:val="24"/>
        </w:rPr>
        <w:lastRenderedPageBreak/>
        <w:t>кандидата с</w:t>
      </w:r>
      <w:r w:rsidRPr="0054017B">
        <w:rPr>
          <w:rFonts w:ascii="Times New Roman" w:hAnsi="Times New Roman" w:cs="Times New Roman"/>
          <w:sz w:val="24"/>
          <w:szCs w:val="24"/>
        </w:rPr>
        <w:t xml:space="preserve"> </w:t>
      </w:r>
      <w:r w:rsidR="00BB3891" w:rsidRPr="0054017B">
        <w:rPr>
          <w:rFonts w:ascii="Times New Roman" w:hAnsi="Times New Roman" w:cs="Times New Roman"/>
          <w:sz w:val="24"/>
          <w:szCs w:val="24"/>
        </w:rPr>
        <w:t xml:space="preserve">приложено към формуляра за кандидатстване </w:t>
      </w:r>
      <w:r w:rsidRPr="00170FFC">
        <w:rPr>
          <w:rFonts w:ascii="Times New Roman" w:hAnsi="Times New Roman" w:cs="Times New Roman"/>
          <w:sz w:val="24"/>
          <w:szCs w:val="24"/>
        </w:rPr>
        <w:t>Удостоверение от Националния статистически институт (НСИ) относно кода на основната икономическа дейност на кандидата, въз основа на данни за  последната приключила финансова година</w:t>
      </w:r>
      <w:r w:rsidR="00276C52">
        <w:rPr>
          <w:rStyle w:val="af4"/>
          <w:rFonts w:ascii="Times New Roman" w:hAnsi="Times New Roman" w:cs="Times New Roman"/>
          <w:sz w:val="24"/>
          <w:szCs w:val="24"/>
        </w:rPr>
        <w:footnoteReference w:id="13"/>
      </w:r>
      <w:r w:rsidR="00E96DAB">
        <w:rPr>
          <w:rFonts w:ascii="Times New Roman" w:hAnsi="Times New Roman" w:cs="Times New Roman"/>
          <w:sz w:val="24"/>
          <w:szCs w:val="24"/>
        </w:rPr>
        <w:t>, в случай че е приложимо или съгласно посоченото</w:t>
      </w:r>
      <w:r w:rsidRPr="00170FFC">
        <w:rPr>
          <w:rFonts w:ascii="Times New Roman" w:hAnsi="Times New Roman" w:cs="Times New Roman"/>
          <w:sz w:val="24"/>
          <w:szCs w:val="24"/>
        </w:rPr>
        <w:t xml:space="preserve"> в т. 2 от Формуляра за кандидатстване.</w:t>
      </w:r>
    </w:p>
    <w:p w14:paraId="741D2BD2" w14:textId="34CCD66F" w:rsidR="00170FFC" w:rsidRPr="00170FFC" w:rsidRDefault="00170FFC" w:rsidP="00170FF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70FFC">
        <w:rPr>
          <w:rFonts w:ascii="Times New Roman" w:hAnsi="Times New Roman" w:cs="Times New Roman"/>
          <w:sz w:val="24"/>
          <w:szCs w:val="24"/>
        </w:rPr>
        <w:t>Кандидати</w:t>
      </w:r>
      <w:r w:rsidR="008E1797" w:rsidRPr="008E1797">
        <w:t xml:space="preserve"> </w:t>
      </w:r>
      <w:r w:rsidR="008E1797" w:rsidRPr="008E1797">
        <w:rPr>
          <w:rFonts w:ascii="Times New Roman" w:hAnsi="Times New Roman" w:cs="Times New Roman"/>
          <w:sz w:val="24"/>
          <w:szCs w:val="24"/>
        </w:rPr>
        <w:t>по Елемент А „Разработване на продуктови и/или производствени иновации от предприятия“</w:t>
      </w:r>
      <w:r w:rsidR="008E1797">
        <w:rPr>
          <w:rFonts w:ascii="Times New Roman" w:hAnsi="Times New Roman" w:cs="Times New Roman"/>
          <w:sz w:val="24"/>
          <w:szCs w:val="24"/>
        </w:rPr>
        <w:t xml:space="preserve"> на настоящата процедура</w:t>
      </w:r>
      <w:r w:rsidRPr="00170FFC">
        <w:rPr>
          <w:rFonts w:ascii="Times New Roman" w:hAnsi="Times New Roman" w:cs="Times New Roman"/>
          <w:sz w:val="24"/>
          <w:szCs w:val="24"/>
        </w:rPr>
        <w:t xml:space="preserve">, които имат приключена финансова година и са осъществявали дейност през тази година, но нямат реализирани приходи през нея, следва да предоставят Удостоверение/документ от НСИ, от което да е видно, че НСИ не може да определи код на основна икономическа дейност на кандидата въз основа на наличната информация за последната приключила финансова година. По отношение на </w:t>
      </w:r>
      <w:r w:rsidR="008D2EE4">
        <w:rPr>
          <w:rFonts w:ascii="Times New Roman" w:hAnsi="Times New Roman" w:cs="Times New Roman"/>
          <w:sz w:val="24"/>
          <w:szCs w:val="24"/>
        </w:rPr>
        <w:t>тези кандидати съответствието със специфичния</w:t>
      </w:r>
      <w:r w:rsidR="008D2EE4" w:rsidRPr="008D2EE4">
        <w:rPr>
          <w:rFonts w:ascii="Times New Roman" w:hAnsi="Times New Roman" w:cs="Times New Roman"/>
          <w:sz w:val="24"/>
          <w:szCs w:val="24"/>
        </w:rPr>
        <w:t xml:space="preserve"> критерий „1. Проекти на бенефициенти, развиващи своята дейност в сферата на туризма/преработващата промишленост“</w:t>
      </w:r>
      <w:r w:rsidR="008D2EE4">
        <w:rPr>
          <w:rFonts w:ascii="Times New Roman" w:hAnsi="Times New Roman" w:cs="Times New Roman"/>
          <w:sz w:val="24"/>
          <w:szCs w:val="24"/>
        </w:rPr>
        <w:t xml:space="preserve"> </w:t>
      </w:r>
      <w:r w:rsidRPr="00170FFC">
        <w:rPr>
          <w:rFonts w:ascii="Times New Roman" w:hAnsi="Times New Roman" w:cs="Times New Roman"/>
          <w:sz w:val="24"/>
          <w:szCs w:val="24"/>
        </w:rPr>
        <w:t>ще бъде проверявано съобразно кода на организацията по КИД, вписан в т. 2 от Формуляра за кандидатстване.</w:t>
      </w:r>
    </w:p>
    <w:p w14:paraId="3EC24FBE" w14:textId="619C8085" w:rsidR="00170FFC" w:rsidRDefault="00170FFC" w:rsidP="00170FF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70FFC">
        <w:rPr>
          <w:rFonts w:ascii="Times New Roman" w:hAnsi="Times New Roman" w:cs="Times New Roman"/>
          <w:sz w:val="24"/>
          <w:szCs w:val="24"/>
        </w:rPr>
        <w:t>По отношение на кандидати</w:t>
      </w:r>
      <w:r w:rsidR="008D2EE4" w:rsidRPr="008D2EE4">
        <w:t xml:space="preserve"> </w:t>
      </w:r>
      <w:r w:rsidR="008D2EE4" w:rsidRPr="008D2EE4">
        <w:rPr>
          <w:rFonts w:ascii="Times New Roman" w:hAnsi="Times New Roman" w:cs="Times New Roman"/>
          <w:sz w:val="24"/>
          <w:szCs w:val="24"/>
        </w:rPr>
        <w:t>по Елемент А „Разработване на продуктови и/или производствени иновации от предприятия“ на настоящата процедура</w:t>
      </w:r>
      <w:r w:rsidRPr="00170FFC">
        <w:rPr>
          <w:rFonts w:ascii="Times New Roman" w:hAnsi="Times New Roman" w:cs="Times New Roman"/>
          <w:sz w:val="24"/>
          <w:szCs w:val="24"/>
        </w:rPr>
        <w:t>, които нямат приключена финансова година или не са осъществявали дейност п</w:t>
      </w:r>
      <w:r w:rsidR="008D2EE4">
        <w:rPr>
          <w:rFonts w:ascii="Times New Roman" w:hAnsi="Times New Roman" w:cs="Times New Roman"/>
          <w:sz w:val="24"/>
          <w:szCs w:val="24"/>
        </w:rPr>
        <w:t>рез последната финансова година</w:t>
      </w:r>
      <w:r w:rsidRPr="00170FFC">
        <w:rPr>
          <w:rFonts w:ascii="Times New Roman" w:hAnsi="Times New Roman" w:cs="Times New Roman"/>
          <w:sz w:val="24"/>
          <w:szCs w:val="24"/>
        </w:rPr>
        <w:t xml:space="preserve">, съответствието </w:t>
      </w:r>
      <w:r w:rsidR="008D2EE4" w:rsidRPr="008D2EE4">
        <w:rPr>
          <w:rFonts w:ascii="Times New Roman" w:hAnsi="Times New Roman" w:cs="Times New Roman"/>
          <w:sz w:val="24"/>
          <w:szCs w:val="24"/>
        </w:rPr>
        <w:t xml:space="preserve">със специфичния критерий „1. Проекти на бенефициенти, развиващи своята дейност в сферата на туризма/преработващата промишленост“ </w:t>
      </w:r>
      <w:r w:rsidRPr="00170FFC">
        <w:rPr>
          <w:rFonts w:ascii="Times New Roman" w:hAnsi="Times New Roman" w:cs="Times New Roman"/>
          <w:sz w:val="24"/>
          <w:szCs w:val="24"/>
        </w:rPr>
        <w:t>ще бъде проверявано съобразно кода на организацията по КИД, вписан в т. 2 от Формуляра за кандидатстване.</w:t>
      </w:r>
    </w:p>
    <w:p w14:paraId="4F45B9FC" w14:textId="432B3B12" w:rsidR="00B80060" w:rsidRPr="00170FFC" w:rsidRDefault="00B80060" w:rsidP="00170FF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B80060">
        <w:rPr>
          <w:rFonts w:ascii="Times New Roman" w:hAnsi="Times New Roman" w:cs="Times New Roman"/>
          <w:sz w:val="24"/>
          <w:szCs w:val="24"/>
        </w:rPr>
        <w:t>За проектни предложения, които са получили еднакъв средноаритметичен брой точки по елеме</w:t>
      </w:r>
      <w:r>
        <w:rPr>
          <w:rFonts w:ascii="Times New Roman" w:hAnsi="Times New Roman" w:cs="Times New Roman"/>
          <w:sz w:val="24"/>
          <w:szCs w:val="24"/>
        </w:rPr>
        <w:t>нт А</w:t>
      </w:r>
      <w:r w:rsidRPr="00B80060">
        <w:rPr>
          <w:rFonts w:ascii="Times New Roman" w:hAnsi="Times New Roman" w:cs="Times New Roman"/>
          <w:sz w:val="24"/>
          <w:szCs w:val="24"/>
        </w:rPr>
        <w:t xml:space="preserve"> на етап „Техническа и финансова оценка“, класирането ще се извърши по следния начин: Проектните предложения ще бъдат класирани съобразно получения брой точки по раздел „Иновати</w:t>
      </w:r>
      <w:r>
        <w:rPr>
          <w:rFonts w:ascii="Times New Roman" w:hAnsi="Times New Roman" w:cs="Times New Roman"/>
          <w:sz w:val="24"/>
          <w:szCs w:val="24"/>
        </w:rPr>
        <w:t>вност и пазарна приложимост на разработваната</w:t>
      </w:r>
      <w:r w:rsidRPr="00B80060">
        <w:rPr>
          <w:rFonts w:ascii="Times New Roman" w:hAnsi="Times New Roman" w:cs="Times New Roman"/>
          <w:sz w:val="24"/>
          <w:szCs w:val="24"/>
        </w:rPr>
        <w:t xml:space="preserve"> иновация“. В случай че проектните предложения имат равен брой точки по посочения раздел, същите ще бъдат класирани съобразно получения брой точки по раздел „Иновативен капацитет на екипа на кандидата и степен на техническа готовност“. В случай че проектните предложения имат равен брой точки и по този раздел същите ще бъдат класирани съобразно получения брой точки по раздел „Приоритизиране на проекти“. В случай че проектните предложения имат равен брой точки и по този раздел същите ще бъдат класирани съобразно получения брой точки по раздел </w:t>
      </w:r>
      <w:r>
        <w:rPr>
          <w:rFonts w:ascii="Times New Roman" w:hAnsi="Times New Roman" w:cs="Times New Roman"/>
          <w:sz w:val="24"/>
          <w:szCs w:val="24"/>
        </w:rPr>
        <w:t>„</w:t>
      </w:r>
      <w:r w:rsidRPr="00B80060">
        <w:rPr>
          <w:rFonts w:ascii="Times New Roman" w:hAnsi="Times New Roman" w:cs="Times New Roman"/>
          <w:sz w:val="24"/>
          <w:szCs w:val="24"/>
        </w:rPr>
        <w:t>Реалистичност на разходите и плана за действие по проекта</w:t>
      </w:r>
      <w:r>
        <w:rPr>
          <w:rFonts w:ascii="Times New Roman" w:hAnsi="Times New Roman" w:cs="Times New Roman"/>
          <w:sz w:val="24"/>
          <w:szCs w:val="24"/>
        </w:rPr>
        <w:t>“.</w:t>
      </w:r>
    </w:p>
    <w:p w14:paraId="527C5810" w14:textId="77777777" w:rsidR="00170FFC" w:rsidRDefault="00170FFC" w:rsidP="00170FFC">
      <w:pPr>
        <w:rPr>
          <w:rFonts w:ascii="Times New Roman" w:hAnsi="Times New Roman" w:cs="Times New Roman"/>
          <w:sz w:val="24"/>
          <w:szCs w:val="24"/>
        </w:rPr>
      </w:pPr>
    </w:p>
    <w:p w14:paraId="1FFAEA2A" w14:textId="77777777" w:rsidR="00254C9B" w:rsidRDefault="00254C9B" w:rsidP="00170FFC">
      <w:pPr>
        <w:rPr>
          <w:rFonts w:ascii="Times New Roman" w:hAnsi="Times New Roman" w:cs="Times New Roman"/>
          <w:sz w:val="24"/>
          <w:szCs w:val="24"/>
        </w:rPr>
      </w:pPr>
    </w:p>
    <w:p w14:paraId="77F6218D" w14:textId="77777777" w:rsidR="00254C9B" w:rsidRPr="00105398" w:rsidRDefault="00254C9B" w:rsidP="00170FFC">
      <w:pPr>
        <w:rPr>
          <w:rFonts w:ascii="Times New Roman" w:hAnsi="Times New Roman" w:cs="Times New Roman"/>
          <w:sz w:val="24"/>
          <w:szCs w:val="24"/>
        </w:rPr>
      </w:pPr>
    </w:p>
    <w:p w14:paraId="04B678D0" w14:textId="46C0BBC4" w:rsidR="00105398" w:rsidRPr="004053C9" w:rsidRDefault="003A20A1" w:rsidP="008376D7">
      <w:pPr>
        <w:jc w:val="both"/>
        <w:rPr>
          <w:rFonts w:ascii="Times New Roman" w:hAnsi="Times New Roman" w:cs="Times New Roman"/>
          <w:b/>
          <w:sz w:val="24"/>
          <w:szCs w:val="24"/>
        </w:rPr>
      </w:pPr>
      <w:r>
        <w:rPr>
          <w:rFonts w:ascii="Times New Roman" w:hAnsi="Times New Roman" w:cs="Times New Roman"/>
          <w:b/>
          <w:sz w:val="24"/>
          <w:szCs w:val="24"/>
        </w:rPr>
        <w:lastRenderedPageBreak/>
        <w:t>Б</w:t>
      </w:r>
      <w:r w:rsidRPr="001F11D9">
        <w:rPr>
          <w:rFonts w:ascii="Times New Roman" w:hAnsi="Times New Roman" w:cs="Times New Roman"/>
          <w:b/>
          <w:sz w:val="24"/>
          <w:szCs w:val="24"/>
        </w:rPr>
        <w:t xml:space="preserve">. </w:t>
      </w:r>
      <w:r w:rsidRPr="003A20A1">
        <w:rPr>
          <w:rFonts w:ascii="Times New Roman" w:hAnsi="Times New Roman" w:cs="Times New Roman"/>
          <w:b/>
          <w:sz w:val="24"/>
          <w:szCs w:val="24"/>
        </w:rPr>
        <w:t xml:space="preserve">Критерии и методика за оценка на проектните предложения </w:t>
      </w:r>
      <w:r w:rsidRPr="001F11D9">
        <w:rPr>
          <w:rFonts w:ascii="Times New Roman" w:hAnsi="Times New Roman" w:cs="Times New Roman"/>
          <w:b/>
          <w:sz w:val="24"/>
          <w:szCs w:val="24"/>
        </w:rPr>
        <w:t xml:space="preserve">по Елемент </w:t>
      </w:r>
      <w:r w:rsidRPr="003A20A1">
        <w:rPr>
          <w:rFonts w:ascii="Times New Roman" w:hAnsi="Times New Roman" w:cs="Times New Roman"/>
          <w:b/>
          <w:sz w:val="24"/>
          <w:szCs w:val="24"/>
        </w:rPr>
        <w:t>Б „Внедряване на продуктови и/или производствени иновации от предприятия“</w:t>
      </w:r>
      <w:r w:rsidRPr="001F11D9">
        <w:rPr>
          <w:rFonts w:ascii="Times New Roman" w:hAnsi="Times New Roman" w:cs="Times New Roman"/>
          <w:b/>
          <w:sz w:val="24"/>
          <w:szCs w:val="24"/>
        </w:rPr>
        <w:t>:</w:t>
      </w:r>
    </w:p>
    <w:tbl>
      <w:tblPr>
        <w:tblStyle w:val="af0"/>
        <w:tblW w:w="0" w:type="auto"/>
        <w:tblLook w:val="04A0" w:firstRow="1" w:lastRow="0" w:firstColumn="1" w:lastColumn="0" w:noHBand="0" w:noVBand="1"/>
      </w:tblPr>
      <w:tblGrid>
        <w:gridCol w:w="7083"/>
        <w:gridCol w:w="1979"/>
      </w:tblGrid>
      <w:tr w:rsidR="004053C9" w:rsidRPr="004053C9" w14:paraId="50C8E445" w14:textId="6F1CE524" w:rsidTr="004053C9">
        <w:trPr>
          <w:trHeight w:val="637"/>
        </w:trPr>
        <w:tc>
          <w:tcPr>
            <w:tcW w:w="7083" w:type="dxa"/>
            <w:shd w:val="clear" w:color="auto" w:fill="AEAAAA" w:themeFill="background2" w:themeFillShade="BF"/>
            <w:vAlign w:val="center"/>
          </w:tcPr>
          <w:p w14:paraId="6C3F3B0A" w14:textId="0E4A0765" w:rsidR="004053C9" w:rsidRPr="004053C9" w:rsidRDefault="004053C9" w:rsidP="004053C9">
            <w:pPr>
              <w:jc w:val="center"/>
              <w:rPr>
                <w:rFonts w:ascii="Times New Roman" w:hAnsi="Times New Roman" w:cs="Times New Roman"/>
                <w:b/>
                <w:sz w:val="24"/>
                <w:szCs w:val="24"/>
              </w:rPr>
            </w:pPr>
            <w:r w:rsidRPr="004053C9">
              <w:rPr>
                <w:rFonts w:ascii="Times New Roman" w:hAnsi="Times New Roman" w:cs="Times New Roman"/>
                <w:b/>
                <w:sz w:val="24"/>
                <w:szCs w:val="24"/>
              </w:rPr>
              <w:t>Критерии</w:t>
            </w:r>
          </w:p>
        </w:tc>
        <w:tc>
          <w:tcPr>
            <w:tcW w:w="1979" w:type="dxa"/>
            <w:shd w:val="clear" w:color="auto" w:fill="AEAAAA" w:themeFill="background2" w:themeFillShade="BF"/>
            <w:vAlign w:val="center"/>
          </w:tcPr>
          <w:p w14:paraId="428F8BC1" w14:textId="6A851380" w:rsidR="004053C9" w:rsidRPr="004053C9" w:rsidRDefault="004053C9" w:rsidP="004053C9">
            <w:pPr>
              <w:jc w:val="center"/>
              <w:rPr>
                <w:rFonts w:ascii="Times New Roman" w:hAnsi="Times New Roman" w:cs="Times New Roman"/>
                <w:b/>
                <w:sz w:val="24"/>
                <w:szCs w:val="24"/>
              </w:rPr>
            </w:pPr>
            <w:r w:rsidRPr="004053C9">
              <w:rPr>
                <w:rFonts w:ascii="Times New Roman" w:hAnsi="Times New Roman" w:cs="Times New Roman"/>
                <w:b/>
                <w:sz w:val="24"/>
                <w:szCs w:val="24"/>
              </w:rPr>
              <w:t>Брой точки</w:t>
            </w:r>
          </w:p>
        </w:tc>
      </w:tr>
      <w:tr w:rsidR="004053C9" w:rsidRPr="004053C9" w14:paraId="3ED37E0E" w14:textId="17F13C1D" w:rsidTr="004053C9">
        <w:tc>
          <w:tcPr>
            <w:tcW w:w="7083" w:type="dxa"/>
            <w:shd w:val="clear" w:color="auto" w:fill="E7E6E6" w:themeFill="background2"/>
            <w:vAlign w:val="center"/>
          </w:tcPr>
          <w:p w14:paraId="45EA0BCC" w14:textId="738588A3" w:rsidR="004053C9" w:rsidRPr="004053C9" w:rsidRDefault="004053C9" w:rsidP="004053C9">
            <w:pPr>
              <w:rPr>
                <w:rFonts w:ascii="Times New Roman" w:hAnsi="Times New Roman" w:cs="Times New Roman"/>
                <w:b/>
                <w:sz w:val="24"/>
                <w:szCs w:val="24"/>
              </w:rPr>
            </w:pPr>
            <w:r w:rsidRPr="004053C9">
              <w:rPr>
                <w:rFonts w:ascii="Times New Roman" w:hAnsi="Times New Roman" w:cs="Times New Roman"/>
                <w:b/>
                <w:sz w:val="24"/>
                <w:szCs w:val="24"/>
              </w:rPr>
              <w:t xml:space="preserve">I. Иновативност и пазарна приложимост на подкрепяната иновация </w:t>
            </w:r>
            <w:r w:rsidRPr="004053C9">
              <w:rPr>
                <w:rFonts w:ascii="Times New Roman" w:hAnsi="Times New Roman" w:cs="Times New Roman"/>
                <w:b/>
                <w:sz w:val="24"/>
                <w:szCs w:val="24"/>
              </w:rPr>
              <w:tab/>
            </w:r>
          </w:p>
        </w:tc>
        <w:tc>
          <w:tcPr>
            <w:tcW w:w="1979" w:type="dxa"/>
            <w:shd w:val="clear" w:color="auto" w:fill="E7E6E6" w:themeFill="background2"/>
            <w:vAlign w:val="center"/>
          </w:tcPr>
          <w:p w14:paraId="1C9BE593" w14:textId="64D7D351" w:rsidR="004053C9" w:rsidRPr="004053C9" w:rsidRDefault="004053C9" w:rsidP="004053C9">
            <w:pPr>
              <w:jc w:val="center"/>
              <w:rPr>
                <w:rFonts w:ascii="Times New Roman" w:hAnsi="Times New Roman" w:cs="Times New Roman"/>
                <w:b/>
                <w:sz w:val="24"/>
                <w:szCs w:val="24"/>
              </w:rPr>
            </w:pPr>
            <w:r w:rsidRPr="004053C9">
              <w:rPr>
                <w:rFonts w:ascii="Times New Roman" w:hAnsi="Times New Roman" w:cs="Times New Roman"/>
                <w:b/>
                <w:sz w:val="24"/>
                <w:szCs w:val="24"/>
              </w:rPr>
              <w:t>15</w:t>
            </w:r>
          </w:p>
        </w:tc>
      </w:tr>
      <w:tr w:rsidR="004053C9" w:rsidRPr="004053C9" w14:paraId="223966CA" w14:textId="23C3055B" w:rsidTr="004053C9">
        <w:trPr>
          <w:trHeight w:val="556"/>
        </w:trPr>
        <w:tc>
          <w:tcPr>
            <w:tcW w:w="7083" w:type="dxa"/>
            <w:vAlign w:val="center"/>
          </w:tcPr>
          <w:p w14:paraId="5297BCF8" w14:textId="77777777" w:rsidR="004053C9" w:rsidRPr="004053C9" w:rsidRDefault="004053C9" w:rsidP="004053C9">
            <w:pPr>
              <w:rPr>
                <w:rFonts w:ascii="Times New Roman" w:hAnsi="Times New Roman" w:cs="Times New Roman"/>
                <w:sz w:val="24"/>
                <w:szCs w:val="24"/>
              </w:rPr>
            </w:pPr>
            <w:r w:rsidRPr="004053C9">
              <w:rPr>
                <w:rFonts w:ascii="Times New Roman" w:hAnsi="Times New Roman" w:cs="Times New Roman"/>
                <w:sz w:val="24"/>
                <w:szCs w:val="24"/>
              </w:rPr>
              <w:t>1. Степен на защита на подкрепяната по проекта иновация</w:t>
            </w:r>
            <w:r w:rsidRPr="004053C9">
              <w:rPr>
                <w:rFonts w:ascii="Times New Roman" w:hAnsi="Times New Roman" w:cs="Times New Roman"/>
                <w:sz w:val="24"/>
                <w:szCs w:val="24"/>
              </w:rPr>
              <w:tab/>
            </w:r>
          </w:p>
        </w:tc>
        <w:tc>
          <w:tcPr>
            <w:tcW w:w="1979" w:type="dxa"/>
            <w:vAlign w:val="center"/>
          </w:tcPr>
          <w:p w14:paraId="0BB13C71" w14:textId="3E66A3D0" w:rsidR="004053C9" w:rsidRPr="004053C9" w:rsidRDefault="009253B3" w:rsidP="004053C9">
            <w:pPr>
              <w:jc w:val="center"/>
              <w:rPr>
                <w:rFonts w:ascii="Times New Roman" w:hAnsi="Times New Roman" w:cs="Times New Roman"/>
                <w:b/>
                <w:sz w:val="24"/>
                <w:szCs w:val="24"/>
              </w:rPr>
            </w:pPr>
            <w:r>
              <w:rPr>
                <w:rFonts w:ascii="Times New Roman" w:hAnsi="Times New Roman" w:cs="Times New Roman"/>
                <w:b/>
                <w:sz w:val="24"/>
                <w:szCs w:val="24"/>
              </w:rPr>
              <w:t>4</w:t>
            </w:r>
          </w:p>
        </w:tc>
      </w:tr>
      <w:tr w:rsidR="004053C9" w:rsidRPr="004053C9" w14:paraId="350CEB2E" w14:textId="2968805C" w:rsidTr="004053C9">
        <w:trPr>
          <w:trHeight w:val="552"/>
        </w:trPr>
        <w:tc>
          <w:tcPr>
            <w:tcW w:w="7083" w:type="dxa"/>
            <w:vAlign w:val="center"/>
          </w:tcPr>
          <w:p w14:paraId="0F290E0E" w14:textId="5F25C4DF" w:rsidR="004053C9" w:rsidRPr="004053C9" w:rsidRDefault="004053C9" w:rsidP="004053C9">
            <w:pPr>
              <w:rPr>
                <w:rFonts w:ascii="Times New Roman" w:hAnsi="Times New Roman" w:cs="Times New Roman"/>
                <w:sz w:val="24"/>
                <w:szCs w:val="24"/>
              </w:rPr>
            </w:pPr>
            <w:r w:rsidRPr="004053C9">
              <w:rPr>
                <w:rFonts w:ascii="Times New Roman" w:hAnsi="Times New Roman" w:cs="Times New Roman"/>
                <w:sz w:val="24"/>
                <w:szCs w:val="24"/>
              </w:rPr>
              <w:t>2. Новост на подкрепяната иновация</w:t>
            </w:r>
            <w:r w:rsidRPr="004053C9">
              <w:rPr>
                <w:rFonts w:ascii="Times New Roman" w:hAnsi="Times New Roman" w:cs="Times New Roman"/>
                <w:sz w:val="24"/>
                <w:szCs w:val="24"/>
              </w:rPr>
              <w:tab/>
            </w:r>
          </w:p>
        </w:tc>
        <w:tc>
          <w:tcPr>
            <w:tcW w:w="1979" w:type="dxa"/>
            <w:vAlign w:val="center"/>
          </w:tcPr>
          <w:p w14:paraId="291123F0" w14:textId="02A72E18" w:rsidR="004053C9" w:rsidRPr="004053C9" w:rsidRDefault="009253B3" w:rsidP="004053C9">
            <w:pPr>
              <w:jc w:val="center"/>
              <w:rPr>
                <w:rFonts w:ascii="Times New Roman" w:hAnsi="Times New Roman" w:cs="Times New Roman"/>
                <w:b/>
                <w:sz w:val="24"/>
                <w:szCs w:val="24"/>
              </w:rPr>
            </w:pPr>
            <w:r>
              <w:rPr>
                <w:rFonts w:ascii="Times New Roman" w:hAnsi="Times New Roman" w:cs="Times New Roman"/>
                <w:b/>
                <w:sz w:val="24"/>
                <w:szCs w:val="24"/>
              </w:rPr>
              <w:t>4</w:t>
            </w:r>
          </w:p>
        </w:tc>
      </w:tr>
      <w:tr w:rsidR="004053C9" w:rsidRPr="004053C9" w14:paraId="6348515C" w14:textId="119C71DA" w:rsidTr="004053C9">
        <w:trPr>
          <w:trHeight w:val="596"/>
        </w:trPr>
        <w:tc>
          <w:tcPr>
            <w:tcW w:w="7083" w:type="dxa"/>
            <w:vAlign w:val="center"/>
          </w:tcPr>
          <w:p w14:paraId="4BA7111D" w14:textId="77777777" w:rsidR="004053C9" w:rsidRPr="004053C9" w:rsidRDefault="004053C9" w:rsidP="004053C9">
            <w:pPr>
              <w:rPr>
                <w:rFonts w:ascii="Times New Roman" w:hAnsi="Times New Roman" w:cs="Times New Roman"/>
                <w:sz w:val="24"/>
                <w:szCs w:val="24"/>
              </w:rPr>
            </w:pPr>
            <w:r w:rsidRPr="004053C9">
              <w:rPr>
                <w:rFonts w:ascii="Times New Roman" w:hAnsi="Times New Roman" w:cs="Times New Roman"/>
                <w:sz w:val="24"/>
                <w:szCs w:val="24"/>
              </w:rPr>
              <w:t>3. Пазарна приложимост и жизнеспособност на иновацията</w:t>
            </w:r>
            <w:r w:rsidRPr="004053C9">
              <w:rPr>
                <w:rFonts w:ascii="Times New Roman" w:hAnsi="Times New Roman" w:cs="Times New Roman"/>
                <w:sz w:val="24"/>
                <w:szCs w:val="24"/>
              </w:rPr>
              <w:tab/>
            </w:r>
          </w:p>
        </w:tc>
        <w:tc>
          <w:tcPr>
            <w:tcW w:w="1979" w:type="dxa"/>
            <w:vAlign w:val="center"/>
          </w:tcPr>
          <w:p w14:paraId="39C86C7F" w14:textId="62A005CA" w:rsidR="004053C9" w:rsidRPr="004053C9" w:rsidRDefault="009253B3" w:rsidP="004053C9">
            <w:pPr>
              <w:jc w:val="center"/>
              <w:rPr>
                <w:rFonts w:ascii="Times New Roman" w:hAnsi="Times New Roman" w:cs="Times New Roman"/>
                <w:b/>
                <w:sz w:val="24"/>
                <w:szCs w:val="24"/>
              </w:rPr>
            </w:pPr>
            <w:r>
              <w:rPr>
                <w:rFonts w:ascii="Times New Roman" w:hAnsi="Times New Roman" w:cs="Times New Roman"/>
                <w:b/>
                <w:sz w:val="24"/>
                <w:szCs w:val="24"/>
              </w:rPr>
              <w:t>4</w:t>
            </w:r>
          </w:p>
        </w:tc>
      </w:tr>
      <w:tr w:rsidR="004053C9" w:rsidRPr="004053C9" w14:paraId="3341F5B2" w14:textId="58F715BC" w:rsidTr="004053C9">
        <w:tc>
          <w:tcPr>
            <w:tcW w:w="7083" w:type="dxa"/>
          </w:tcPr>
          <w:p w14:paraId="68662FBB" w14:textId="77777777" w:rsidR="004053C9" w:rsidRPr="004053C9" w:rsidRDefault="004053C9" w:rsidP="004053C9">
            <w:pPr>
              <w:jc w:val="both"/>
              <w:rPr>
                <w:rFonts w:ascii="Times New Roman" w:hAnsi="Times New Roman" w:cs="Times New Roman"/>
                <w:sz w:val="24"/>
                <w:szCs w:val="24"/>
              </w:rPr>
            </w:pPr>
            <w:r w:rsidRPr="004053C9">
              <w:rPr>
                <w:rFonts w:ascii="Times New Roman" w:hAnsi="Times New Roman" w:cs="Times New Roman"/>
                <w:sz w:val="24"/>
                <w:szCs w:val="24"/>
              </w:rPr>
              <w:t>4. Подкрепяната по проекта иновация е резултат от съвместна дейност между кандидата и научна организация или собствена за кандидата дейност</w:t>
            </w:r>
            <w:r w:rsidRPr="004053C9">
              <w:rPr>
                <w:rFonts w:ascii="Times New Roman" w:hAnsi="Times New Roman" w:cs="Times New Roman"/>
                <w:sz w:val="24"/>
                <w:szCs w:val="24"/>
              </w:rPr>
              <w:tab/>
            </w:r>
          </w:p>
        </w:tc>
        <w:tc>
          <w:tcPr>
            <w:tcW w:w="1979" w:type="dxa"/>
            <w:vAlign w:val="center"/>
          </w:tcPr>
          <w:p w14:paraId="1A099FB8" w14:textId="300B03A2" w:rsidR="004053C9" w:rsidRPr="004053C9" w:rsidRDefault="009253B3" w:rsidP="004053C9">
            <w:pPr>
              <w:jc w:val="center"/>
              <w:rPr>
                <w:rFonts w:ascii="Times New Roman" w:hAnsi="Times New Roman" w:cs="Times New Roman"/>
                <w:b/>
                <w:sz w:val="24"/>
                <w:szCs w:val="24"/>
              </w:rPr>
            </w:pPr>
            <w:r>
              <w:rPr>
                <w:rFonts w:ascii="Times New Roman" w:hAnsi="Times New Roman" w:cs="Times New Roman"/>
                <w:b/>
                <w:sz w:val="24"/>
                <w:szCs w:val="24"/>
              </w:rPr>
              <w:t>3</w:t>
            </w:r>
          </w:p>
        </w:tc>
      </w:tr>
      <w:tr w:rsidR="004053C9" w:rsidRPr="004053C9" w14:paraId="114C7A13" w14:textId="7E412830" w:rsidTr="004053C9">
        <w:tc>
          <w:tcPr>
            <w:tcW w:w="7083" w:type="dxa"/>
            <w:shd w:val="clear" w:color="auto" w:fill="E7E6E6" w:themeFill="background2"/>
            <w:vAlign w:val="center"/>
          </w:tcPr>
          <w:p w14:paraId="047B8290" w14:textId="5E5F4385" w:rsidR="004053C9" w:rsidRPr="004053C9" w:rsidRDefault="004053C9" w:rsidP="004053C9">
            <w:pPr>
              <w:rPr>
                <w:rFonts w:ascii="Times New Roman" w:hAnsi="Times New Roman" w:cs="Times New Roman"/>
                <w:b/>
                <w:sz w:val="24"/>
                <w:szCs w:val="24"/>
              </w:rPr>
            </w:pPr>
            <w:r w:rsidRPr="004053C9">
              <w:rPr>
                <w:rFonts w:ascii="Times New Roman" w:hAnsi="Times New Roman" w:cs="Times New Roman"/>
                <w:b/>
                <w:sz w:val="24"/>
                <w:szCs w:val="24"/>
              </w:rPr>
              <w:t>II. Иновативен капацитет и финансова стабилност на кандидата</w:t>
            </w:r>
            <w:r w:rsidRPr="004053C9">
              <w:rPr>
                <w:rFonts w:ascii="Times New Roman" w:hAnsi="Times New Roman" w:cs="Times New Roman"/>
                <w:b/>
                <w:sz w:val="24"/>
                <w:szCs w:val="24"/>
              </w:rPr>
              <w:tab/>
            </w:r>
          </w:p>
        </w:tc>
        <w:tc>
          <w:tcPr>
            <w:tcW w:w="1979" w:type="dxa"/>
            <w:shd w:val="clear" w:color="auto" w:fill="E7E6E6" w:themeFill="background2"/>
            <w:vAlign w:val="center"/>
          </w:tcPr>
          <w:p w14:paraId="24AFAB2E" w14:textId="07AE40BA" w:rsidR="004053C9" w:rsidRPr="004053C9" w:rsidRDefault="004053C9" w:rsidP="004053C9">
            <w:pPr>
              <w:jc w:val="center"/>
              <w:rPr>
                <w:rFonts w:ascii="Times New Roman" w:hAnsi="Times New Roman" w:cs="Times New Roman"/>
                <w:b/>
                <w:sz w:val="24"/>
                <w:szCs w:val="24"/>
                <w:lang w:val="en-US"/>
              </w:rPr>
            </w:pPr>
            <w:r>
              <w:rPr>
                <w:rFonts w:ascii="Times New Roman" w:hAnsi="Times New Roman" w:cs="Times New Roman"/>
                <w:b/>
                <w:sz w:val="24"/>
                <w:szCs w:val="24"/>
                <w:lang w:val="en-US"/>
              </w:rPr>
              <w:t>15</w:t>
            </w:r>
          </w:p>
        </w:tc>
      </w:tr>
      <w:tr w:rsidR="004053C9" w:rsidRPr="004053C9" w14:paraId="5019FBBD" w14:textId="0246D35D" w:rsidTr="0058779B">
        <w:trPr>
          <w:trHeight w:val="1134"/>
        </w:trPr>
        <w:tc>
          <w:tcPr>
            <w:tcW w:w="7083" w:type="dxa"/>
            <w:vAlign w:val="center"/>
          </w:tcPr>
          <w:p w14:paraId="3DF3E160" w14:textId="42745EC6" w:rsidR="004053C9" w:rsidRPr="004053C9" w:rsidRDefault="004053C9" w:rsidP="0058779B">
            <w:pPr>
              <w:jc w:val="both"/>
              <w:rPr>
                <w:rFonts w:ascii="Times New Roman" w:hAnsi="Times New Roman" w:cs="Times New Roman"/>
                <w:sz w:val="24"/>
                <w:szCs w:val="24"/>
              </w:rPr>
            </w:pPr>
            <w:r w:rsidRPr="004053C9">
              <w:rPr>
                <w:rFonts w:ascii="Times New Roman" w:hAnsi="Times New Roman" w:cs="Times New Roman"/>
                <w:sz w:val="24"/>
                <w:szCs w:val="24"/>
              </w:rPr>
              <w:t>1. Опит на кандидата в изпълнението на дейности, сходни с дейностите, за които  се  кандидатства  (съгласно  Справката  за  иновационна  дейност  на предприятието през последните три финансови години</w:t>
            </w:r>
            <w:r w:rsidR="00514469">
              <w:rPr>
                <w:rStyle w:val="af4"/>
                <w:rFonts w:ascii="Times New Roman" w:hAnsi="Times New Roman" w:cs="Times New Roman"/>
                <w:sz w:val="24"/>
                <w:szCs w:val="24"/>
              </w:rPr>
              <w:footnoteReference w:id="14"/>
            </w:r>
            <w:r w:rsidRPr="004053C9">
              <w:rPr>
                <w:rFonts w:ascii="Times New Roman" w:hAnsi="Times New Roman" w:cs="Times New Roman"/>
                <w:sz w:val="24"/>
                <w:szCs w:val="24"/>
              </w:rPr>
              <w:t>, подавана към НСИ)</w:t>
            </w:r>
          </w:p>
        </w:tc>
        <w:tc>
          <w:tcPr>
            <w:tcW w:w="1979" w:type="dxa"/>
            <w:vAlign w:val="center"/>
          </w:tcPr>
          <w:p w14:paraId="72274D7B" w14:textId="319721E3" w:rsidR="004053C9" w:rsidRPr="004053C9" w:rsidRDefault="009253B3" w:rsidP="004053C9">
            <w:pPr>
              <w:jc w:val="center"/>
              <w:rPr>
                <w:rFonts w:ascii="Times New Roman" w:hAnsi="Times New Roman" w:cs="Times New Roman"/>
                <w:b/>
                <w:sz w:val="24"/>
                <w:szCs w:val="24"/>
              </w:rPr>
            </w:pPr>
            <w:r>
              <w:rPr>
                <w:rFonts w:ascii="Times New Roman" w:hAnsi="Times New Roman" w:cs="Times New Roman"/>
                <w:b/>
                <w:sz w:val="24"/>
                <w:szCs w:val="24"/>
              </w:rPr>
              <w:t>3</w:t>
            </w:r>
          </w:p>
        </w:tc>
      </w:tr>
      <w:tr w:rsidR="004053C9" w:rsidRPr="004053C9" w14:paraId="66588523" w14:textId="2D72F7ED" w:rsidTr="0058779B">
        <w:tc>
          <w:tcPr>
            <w:tcW w:w="7083" w:type="dxa"/>
            <w:vAlign w:val="center"/>
          </w:tcPr>
          <w:p w14:paraId="70A789A5" w14:textId="77777777" w:rsidR="004053C9" w:rsidRPr="004053C9" w:rsidRDefault="004053C9" w:rsidP="0058779B">
            <w:pPr>
              <w:jc w:val="both"/>
              <w:rPr>
                <w:rFonts w:ascii="Times New Roman" w:hAnsi="Times New Roman" w:cs="Times New Roman"/>
                <w:sz w:val="24"/>
                <w:szCs w:val="24"/>
              </w:rPr>
            </w:pPr>
            <w:r w:rsidRPr="004053C9">
              <w:rPr>
                <w:rFonts w:ascii="Times New Roman" w:hAnsi="Times New Roman" w:cs="Times New Roman"/>
                <w:sz w:val="24"/>
                <w:szCs w:val="24"/>
              </w:rPr>
              <w:t>2. Предприятия, занимаващи се с научно-изследователска и развойна дейност (НИРД) – средно за последните три финансови години</w:t>
            </w:r>
            <w:r w:rsidRPr="004053C9">
              <w:rPr>
                <w:rFonts w:ascii="Times New Roman" w:hAnsi="Times New Roman" w:cs="Times New Roman"/>
                <w:sz w:val="24"/>
                <w:szCs w:val="24"/>
              </w:rPr>
              <w:tab/>
            </w:r>
          </w:p>
        </w:tc>
        <w:tc>
          <w:tcPr>
            <w:tcW w:w="1979" w:type="dxa"/>
            <w:vAlign w:val="center"/>
          </w:tcPr>
          <w:p w14:paraId="2E9E0DB3" w14:textId="0DFBD89C" w:rsidR="004053C9" w:rsidRPr="004053C9" w:rsidRDefault="009253B3" w:rsidP="004053C9">
            <w:pPr>
              <w:jc w:val="center"/>
              <w:rPr>
                <w:rFonts w:ascii="Times New Roman" w:hAnsi="Times New Roman" w:cs="Times New Roman"/>
                <w:b/>
                <w:sz w:val="24"/>
                <w:szCs w:val="24"/>
              </w:rPr>
            </w:pPr>
            <w:r>
              <w:rPr>
                <w:rFonts w:ascii="Times New Roman" w:hAnsi="Times New Roman" w:cs="Times New Roman"/>
                <w:b/>
                <w:sz w:val="24"/>
                <w:szCs w:val="24"/>
              </w:rPr>
              <w:t>3</w:t>
            </w:r>
          </w:p>
        </w:tc>
      </w:tr>
      <w:tr w:rsidR="004053C9" w:rsidRPr="004053C9" w14:paraId="12CDA90D" w14:textId="00805443" w:rsidTr="0058779B">
        <w:tc>
          <w:tcPr>
            <w:tcW w:w="7083" w:type="dxa"/>
            <w:vAlign w:val="center"/>
          </w:tcPr>
          <w:p w14:paraId="6CF875D7" w14:textId="77777777" w:rsidR="004053C9" w:rsidRPr="004053C9" w:rsidRDefault="004053C9" w:rsidP="0058779B">
            <w:pPr>
              <w:jc w:val="both"/>
              <w:rPr>
                <w:rFonts w:ascii="Times New Roman" w:hAnsi="Times New Roman" w:cs="Times New Roman"/>
                <w:sz w:val="24"/>
                <w:szCs w:val="24"/>
              </w:rPr>
            </w:pPr>
            <w:r w:rsidRPr="004053C9">
              <w:rPr>
                <w:rFonts w:ascii="Times New Roman" w:hAnsi="Times New Roman" w:cs="Times New Roman"/>
                <w:sz w:val="24"/>
                <w:szCs w:val="24"/>
              </w:rPr>
              <w:t>3. Претеглен марж на печалбата за последните три финансови години</w:t>
            </w:r>
            <w:r w:rsidRPr="004053C9">
              <w:rPr>
                <w:rFonts w:ascii="Times New Roman" w:hAnsi="Times New Roman" w:cs="Times New Roman"/>
                <w:sz w:val="24"/>
                <w:szCs w:val="24"/>
              </w:rPr>
              <w:tab/>
            </w:r>
          </w:p>
        </w:tc>
        <w:tc>
          <w:tcPr>
            <w:tcW w:w="1979" w:type="dxa"/>
            <w:vAlign w:val="center"/>
          </w:tcPr>
          <w:p w14:paraId="562D45B6" w14:textId="11B195AB" w:rsidR="004053C9" w:rsidRPr="004053C9" w:rsidRDefault="009253B3" w:rsidP="004053C9">
            <w:pPr>
              <w:jc w:val="center"/>
              <w:rPr>
                <w:rFonts w:ascii="Times New Roman" w:hAnsi="Times New Roman" w:cs="Times New Roman"/>
                <w:b/>
                <w:sz w:val="24"/>
                <w:szCs w:val="24"/>
              </w:rPr>
            </w:pPr>
            <w:r>
              <w:rPr>
                <w:rFonts w:ascii="Times New Roman" w:hAnsi="Times New Roman" w:cs="Times New Roman"/>
                <w:b/>
                <w:sz w:val="24"/>
                <w:szCs w:val="24"/>
              </w:rPr>
              <w:t>3</w:t>
            </w:r>
          </w:p>
        </w:tc>
      </w:tr>
      <w:tr w:rsidR="004053C9" w:rsidRPr="004053C9" w14:paraId="4E715C5E" w14:textId="21D839E0" w:rsidTr="0058779B">
        <w:tc>
          <w:tcPr>
            <w:tcW w:w="7083" w:type="dxa"/>
            <w:vAlign w:val="center"/>
          </w:tcPr>
          <w:p w14:paraId="76DB1995" w14:textId="77777777" w:rsidR="004053C9" w:rsidRPr="004053C9" w:rsidRDefault="004053C9" w:rsidP="0058779B">
            <w:pPr>
              <w:jc w:val="both"/>
              <w:rPr>
                <w:rFonts w:ascii="Times New Roman" w:hAnsi="Times New Roman" w:cs="Times New Roman"/>
                <w:sz w:val="24"/>
                <w:szCs w:val="24"/>
              </w:rPr>
            </w:pPr>
            <w:r w:rsidRPr="004053C9">
              <w:rPr>
                <w:rFonts w:ascii="Times New Roman" w:hAnsi="Times New Roman" w:cs="Times New Roman"/>
                <w:sz w:val="24"/>
                <w:szCs w:val="24"/>
              </w:rPr>
              <w:t>4. Претеглена брутна добавена стойност за последните три финансови години</w:t>
            </w:r>
            <w:r w:rsidRPr="004053C9">
              <w:rPr>
                <w:rFonts w:ascii="Times New Roman" w:hAnsi="Times New Roman" w:cs="Times New Roman"/>
                <w:sz w:val="24"/>
                <w:szCs w:val="24"/>
              </w:rPr>
              <w:tab/>
            </w:r>
          </w:p>
        </w:tc>
        <w:tc>
          <w:tcPr>
            <w:tcW w:w="1979" w:type="dxa"/>
            <w:vAlign w:val="center"/>
          </w:tcPr>
          <w:p w14:paraId="7F3114BF" w14:textId="64C76F0D" w:rsidR="004053C9" w:rsidRPr="004053C9" w:rsidRDefault="009253B3" w:rsidP="004053C9">
            <w:pPr>
              <w:jc w:val="center"/>
              <w:rPr>
                <w:rFonts w:ascii="Times New Roman" w:hAnsi="Times New Roman" w:cs="Times New Roman"/>
                <w:b/>
                <w:sz w:val="24"/>
                <w:szCs w:val="24"/>
              </w:rPr>
            </w:pPr>
            <w:r>
              <w:rPr>
                <w:rFonts w:ascii="Times New Roman" w:hAnsi="Times New Roman" w:cs="Times New Roman"/>
                <w:b/>
                <w:sz w:val="24"/>
                <w:szCs w:val="24"/>
              </w:rPr>
              <w:t>3</w:t>
            </w:r>
          </w:p>
        </w:tc>
      </w:tr>
      <w:tr w:rsidR="004053C9" w:rsidRPr="004053C9" w14:paraId="617F3244" w14:textId="18F5E371" w:rsidTr="0058779B">
        <w:trPr>
          <w:trHeight w:val="584"/>
        </w:trPr>
        <w:tc>
          <w:tcPr>
            <w:tcW w:w="7083" w:type="dxa"/>
            <w:vAlign w:val="center"/>
          </w:tcPr>
          <w:p w14:paraId="6DF16A12" w14:textId="12F30D8C" w:rsidR="004053C9" w:rsidRPr="004053C9" w:rsidRDefault="004053C9" w:rsidP="0058779B">
            <w:pPr>
              <w:jc w:val="both"/>
              <w:rPr>
                <w:rFonts w:ascii="Times New Roman" w:hAnsi="Times New Roman" w:cs="Times New Roman"/>
                <w:sz w:val="24"/>
                <w:szCs w:val="24"/>
              </w:rPr>
            </w:pPr>
            <w:r w:rsidRPr="004053C9">
              <w:rPr>
                <w:rFonts w:ascii="Times New Roman" w:hAnsi="Times New Roman" w:cs="Times New Roman"/>
                <w:sz w:val="24"/>
                <w:szCs w:val="24"/>
              </w:rPr>
              <w:t>5. Претеглен  коефициент  на рентабилност на активите за последните  три</w:t>
            </w:r>
            <w:r>
              <w:rPr>
                <w:rFonts w:ascii="Times New Roman" w:hAnsi="Times New Roman" w:cs="Times New Roman"/>
                <w:sz w:val="24"/>
                <w:szCs w:val="24"/>
                <w:lang w:val="en-US"/>
              </w:rPr>
              <w:t xml:space="preserve"> </w:t>
            </w:r>
            <w:r w:rsidRPr="004053C9">
              <w:rPr>
                <w:rFonts w:ascii="Times New Roman" w:hAnsi="Times New Roman" w:cs="Times New Roman"/>
                <w:sz w:val="24"/>
                <w:szCs w:val="24"/>
              </w:rPr>
              <w:t>финансови години</w:t>
            </w:r>
            <w:r w:rsidRPr="004053C9">
              <w:rPr>
                <w:rFonts w:ascii="Times New Roman" w:hAnsi="Times New Roman" w:cs="Times New Roman"/>
                <w:sz w:val="24"/>
                <w:szCs w:val="24"/>
              </w:rPr>
              <w:tab/>
            </w:r>
          </w:p>
        </w:tc>
        <w:tc>
          <w:tcPr>
            <w:tcW w:w="1979" w:type="dxa"/>
            <w:vAlign w:val="center"/>
          </w:tcPr>
          <w:p w14:paraId="2C2329DD" w14:textId="51FC2CD3" w:rsidR="004053C9" w:rsidRPr="004053C9" w:rsidRDefault="009253B3" w:rsidP="004053C9">
            <w:pPr>
              <w:jc w:val="center"/>
              <w:rPr>
                <w:rFonts w:ascii="Times New Roman" w:hAnsi="Times New Roman" w:cs="Times New Roman"/>
                <w:b/>
                <w:sz w:val="24"/>
                <w:szCs w:val="24"/>
              </w:rPr>
            </w:pPr>
            <w:r>
              <w:rPr>
                <w:rFonts w:ascii="Times New Roman" w:hAnsi="Times New Roman" w:cs="Times New Roman"/>
                <w:b/>
                <w:sz w:val="24"/>
                <w:szCs w:val="24"/>
              </w:rPr>
              <w:t>3</w:t>
            </w:r>
          </w:p>
        </w:tc>
      </w:tr>
      <w:tr w:rsidR="004053C9" w:rsidRPr="004053C9" w14:paraId="5A03AD0B" w14:textId="4C0F7F71" w:rsidTr="00C84797">
        <w:tc>
          <w:tcPr>
            <w:tcW w:w="7083" w:type="dxa"/>
            <w:shd w:val="clear" w:color="auto" w:fill="E7E6E6" w:themeFill="background2"/>
          </w:tcPr>
          <w:p w14:paraId="6F2E3066" w14:textId="3F055001" w:rsidR="004053C9" w:rsidRPr="00C84797" w:rsidRDefault="004053C9" w:rsidP="00C84797">
            <w:pPr>
              <w:rPr>
                <w:rFonts w:ascii="Times New Roman" w:hAnsi="Times New Roman" w:cs="Times New Roman"/>
                <w:b/>
                <w:sz w:val="24"/>
                <w:szCs w:val="24"/>
              </w:rPr>
            </w:pPr>
            <w:r w:rsidRPr="00C84797">
              <w:rPr>
                <w:rFonts w:ascii="Times New Roman" w:hAnsi="Times New Roman" w:cs="Times New Roman"/>
                <w:b/>
                <w:sz w:val="24"/>
                <w:szCs w:val="24"/>
              </w:rPr>
              <w:t>III. Конкурентоспособност на предприятието в резултат на изпълнението на проекта (прогнозни данни)</w:t>
            </w:r>
            <w:r w:rsidRPr="00C84797">
              <w:rPr>
                <w:rFonts w:ascii="Times New Roman" w:hAnsi="Times New Roman" w:cs="Times New Roman"/>
                <w:b/>
                <w:sz w:val="24"/>
                <w:szCs w:val="24"/>
              </w:rPr>
              <w:tab/>
            </w:r>
          </w:p>
        </w:tc>
        <w:tc>
          <w:tcPr>
            <w:tcW w:w="1979" w:type="dxa"/>
            <w:shd w:val="clear" w:color="auto" w:fill="E7E6E6" w:themeFill="background2"/>
            <w:vAlign w:val="center"/>
          </w:tcPr>
          <w:p w14:paraId="0998DD82" w14:textId="49DB069C" w:rsidR="004053C9" w:rsidRPr="00C84797" w:rsidRDefault="00C84797" w:rsidP="004053C9">
            <w:pPr>
              <w:jc w:val="center"/>
              <w:rPr>
                <w:rFonts w:ascii="Times New Roman" w:hAnsi="Times New Roman" w:cs="Times New Roman"/>
                <w:b/>
                <w:sz w:val="24"/>
                <w:szCs w:val="24"/>
                <w:lang w:val="en-US"/>
              </w:rPr>
            </w:pPr>
            <w:r>
              <w:rPr>
                <w:rFonts w:ascii="Times New Roman" w:hAnsi="Times New Roman" w:cs="Times New Roman"/>
                <w:b/>
                <w:sz w:val="24"/>
                <w:szCs w:val="24"/>
                <w:lang w:val="en-US"/>
              </w:rPr>
              <w:t>12</w:t>
            </w:r>
          </w:p>
        </w:tc>
      </w:tr>
      <w:tr w:rsidR="004053C9" w:rsidRPr="004053C9" w14:paraId="0DEF4F85" w14:textId="48767455" w:rsidTr="0058779B">
        <w:trPr>
          <w:trHeight w:val="572"/>
        </w:trPr>
        <w:tc>
          <w:tcPr>
            <w:tcW w:w="7083" w:type="dxa"/>
            <w:vAlign w:val="center"/>
          </w:tcPr>
          <w:p w14:paraId="5A125FBA" w14:textId="3703201E" w:rsidR="004053C9" w:rsidRPr="004053C9" w:rsidRDefault="004053C9" w:rsidP="0058779B">
            <w:pPr>
              <w:rPr>
                <w:rFonts w:ascii="Times New Roman" w:hAnsi="Times New Roman" w:cs="Times New Roman"/>
                <w:sz w:val="24"/>
                <w:szCs w:val="24"/>
              </w:rPr>
            </w:pPr>
            <w:r w:rsidRPr="004053C9">
              <w:rPr>
                <w:rFonts w:ascii="Times New Roman" w:hAnsi="Times New Roman" w:cs="Times New Roman"/>
                <w:sz w:val="24"/>
                <w:szCs w:val="24"/>
              </w:rPr>
              <w:t>1. Вътрешна норма на възвръщаемост</w:t>
            </w:r>
            <w:r w:rsidR="00D8549D">
              <w:rPr>
                <w:rStyle w:val="af4"/>
                <w:rFonts w:ascii="Times New Roman" w:hAnsi="Times New Roman" w:cs="Times New Roman"/>
                <w:sz w:val="24"/>
                <w:szCs w:val="24"/>
              </w:rPr>
              <w:footnoteReference w:id="15"/>
            </w:r>
            <w:r w:rsidRPr="004053C9">
              <w:rPr>
                <w:rFonts w:ascii="Times New Roman" w:hAnsi="Times New Roman" w:cs="Times New Roman"/>
                <w:sz w:val="24"/>
                <w:szCs w:val="24"/>
              </w:rPr>
              <w:t xml:space="preserve"> (IRR)</w:t>
            </w:r>
            <w:r w:rsidRPr="004053C9">
              <w:rPr>
                <w:rFonts w:ascii="Times New Roman" w:hAnsi="Times New Roman" w:cs="Times New Roman"/>
                <w:sz w:val="24"/>
                <w:szCs w:val="24"/>
              </w:rPr>
              <w:tab/>
            </w:r>
          </w:p>
        </w:tc>
        <w:tc>
          <w:tcPr>
            <w:tcW w:w="1979" w:type="dxa"/>
            <w:vAlign w:val="center"/>
          </w:tcPr>
          <w:p w14:paraId="0359ABE3" w14:textId="52507218" w:rsidR="004053C9" w:rsidRPr="004053C9" w:rsidRDefault="009253B3" w:rsidP="004053C9">
            <w:pPr>
              <w:jc w:val="center"/>
              <w:rPr>
                <w:rFonts w:ascii="Times New Roman" w:hAnsi="Times New Roman" w:cs="Times New Roman"/>
                <w:b/>
                <w:sz w:val="24"/>
                <w:szCs w:val="24"/>
              </w:rPr>
            </w:pPr>
            <w:r>
              <w:rPr>
                <w:rFonts w:ascii="Times New Roman" w:hAnsi="Times New Roman" w:cs="Times New Roman"/>
                <w:b/>
                <w:sz w:val="24"/>
                <w:szCs w:val="24"/>
              </w:rPr>
              <w:t>3</w:t>
            </w:r>
          </w:p>
        </w:tc>
      </w:tr>
      <w:tr w:rsidR="004053C9" w:rsidRPr="004053C9" w14:paraId="5DBEFA6F" w14:textId="2223D020" w:rsidTr="0058779B">
        <w:trPr>
          <w:trHeight w:val="552"/>
        </w:trPr>
        <w:tc>
          <w:tcPr>
            <w:tcW w:w="7083" w:type="dxa"/>
            <w:vAlign w:val="center"/>
          </w:tcPr>
          <w:p w14:paraId="30CA58D7" w14:textId="77777777" w:rsidR="004053C9" w:rsidRPr="004053C9" w:rsidRDefault="004053C9" w:rsidP="0058779B">
            <w:pPr>
              <w:rPr>
                <w:rFonts w:ascii="Times New Roman" w:hAnsi="Times New Roman" w:cs="Times New Roman"/>
                <w:sz w:val="24"/>
                <w:szCs w:val="24"/>
              </w:rPr>
            </w:pPr>
            <w:r w:rsidRPr="004053C9">
              <w:rPr>
                <w:rFonts w:ascii="Times New Roman" w:hAnsi="Times New Roman" w:cs="Times New Roman"/>
                <w:sz w:val="24"/>
                <w:szCs w:val="24"/>
              </w:rPr>
              <w:t>2. Дисконтиран срок за откупуване на инвестициите (DPP)</w:t>
            </w:r>
            <w:r w:rsidRPr="004053C9">
              <w:rPr>
                <w:rFonts w:ascii="Times New Roman" w:hAnsi="Times New Roman" w:cs="Times New Roman"/>
                <w:sz w:val="24"/>
                <w:szCs w:val="24"/>
              </w:rPr>
              <w:tab/>
            </w:r>
          </w:p>
        </w:tc>
        <w:tc>
          <w:tcPr>
            <w:tcW w:w="1979" w:type="dxa"/>
            <w:vAlign w:val="center"/>
          </w:tcPr>
          <w:p w14:paraId="52F418FE" w14:textId="7335DB95" w:rsidR="004053C9" w:rsidRPr="004053C9" w:rsidRDefault="009253B3" w:rsidP="004053C9">
            <w:pPr>
              <w:jc w:val="center"/>
              <w:rPr>
                <w:rFonts w:ascii="Times New Roman" w:hAnsi="Times New Roman" w:cs="Times New Roman"/>
                <w:b/>
                <w:sz w:val="24"/>
                <w:szCs w:val="24"/>
              </w:rPr>
            </w:pPr>
            <w:r>
              <w:rPr>
                <w:rFonts w:ascii="Times New Roman" w:hAnsi="Times New Roman" w:cs="Times New Roman"/>
                <w:b/>
                <w:sz w:val="24"/>
                <w:szCs w:val="24"/>
              </w:rPr>
              <w:t>3</w:t>
            </w:r>
          </w:p>
        </w:tc>
      </w:tr>
      <w:tr w:rsidR="004053C9" w:rsidRPr="004053C9" w14:paraId="75C96683" w14:textId="796F990B" w:rsidTr="0058779B">
        <w:tc>
          <w:tcPr>
            <w:tcW w:w="7083" w:type="dxa"/>
            <w:vAlign w:val="center"/>
          </w:tcPr>
          <w:p w14:paraId="029A555C" w14:textId="77777777" w:rsidR="004053C9" w:rsidRPr="004053C9" w:rsidRDefault="004053C9" w:rsidP="0058779B">
            <w:pPr>
              <w:jc w:val="both"/>
              <w:rPr>
                <w:rFonts w:ascii="Times New Roman" w:hAnsi="Times New Roman" w:cs="Times New Roman"/>
                <w:sz w:val="24"/>
                <w:szCs w:val="24"/>
              </w:rPr>
            </w:pPr>
            <w:r w:rsidRPr="004053C9">
              <w:rPr>
                <w:rFonts w:ascii="Times New Roman" w:hAnsi="Times New Roman" w:cs="Times New Roman"/>
                <w:sz w:val="24"/>
                <w:szCs w:val="24"/>
              </w:rPr>
              <w:t>3. Нарастване  на  производителността  на  предприятието  вследствие  на изпълнението на проекта</w:t>
            </w:r>
            <w:r w:rsidRPr="004053C9">
              <w:rPr>
                <w:rFonts w:ascii="Times New Roman" w:hAnsi="Times New Roman" w:cs="Times New Roman"/>
                <w:sz w:val="24"/>
                <w:szCs w:val="24"/>
              </w:rPr>
              <w:tab/>
            </w:r>
          </w:p>
        </w:tc>
        <w:tc>
          <w:tcPr>
            <w:tcW w:w="1979" w:type="dxa"/>
            <w:vAlign w:val="center"/>
          </w:tcPr>
          <w:p w14:paraId="494F33DB" w14:textId="7435CD4D" w:rsidR="004053C9" w:rsidRPr="004053C9" w:rsidRDefault="009253B3" w:rsidP="004053C9">
            <w:pPr>
              <w:jc w:val="center"/>
              <w:rPr>
                <w:rFonts w:ascii="Times New Roman" w:hAnsi="Times New Roman" w:cs="Times New Roman"/>
                <w:b/>
                <w:sz w:val="24"/>
                <w:szCs w:val="24"/>
              </w:rPr>
            </w:pPr>
            <w:r>
              <w:rPr>
                <w:rFonts w:ascii="Times New Roman" w:hAnsi="Times New Roman" w:cs="Times New Roman"/>
                <w:b/>
                <w:sz w:val="24"/>
                <w:szCs w:val="24"/>
              </w:rPr>
              <w:t>3</w:t>
            </w:r>
          </w:p>
        </w:tc>
      </w:tr>
      <w:tr w:rsidR="004053C9" w:rsidRPr="004053C9" w14:paraId="117DBCE4" w14:textId="7E8531F2" w:rsidTr="0058779B">
        <w:tc>
          <w:tcPr>
            <w:tcW w:w="7083" w:type="dxa"/>
            <w:vAlign w:val="center"/>
          </w:tcPr>
          <w:p w14:paraId="4A6EA35B" w14:textId="77777777" w:rsidR="004053C9" w:rsidRPr="004053C9" w:rsidRDefault="004053C9" w:rsidP="0058779B">
            <w:pPr>
              <w:jc w:val="both"/>
              <w:rPr>
                <w:rFonts w:ascii="Times New Roman" w:hAnsi="Times New Roman" w:cs="Times New Roman"/>
                <w:sz w:val="24"/>
                <w:szCs w:val="24"/>
              </w:rPr>
            </w:pPr>
            <w:r w:rsidRPr="004053C9">
              <w:rPr>
                <w:rFonts w:ascii="Times New Roman" w:hAnsi="Times New Roman" w:cs="Times New Roman"/>
                <w:sz w:val="24"/>
                <w:szCs w:val="24"/>
              </w:rPr>
              <w:t>4. Нарастване на нетните приходи от продажби/Обща стойност на проекта</w:t>
            </w:r>
            <w:r w:rsidRPr="004053C9">
              <w:rPr>
                <w:rFonts w:ascii="Times New Roman" w:hAnsi="Times New Roman" w:cs="Times New Roman"/>
                <w:sz w:val="24"/>
                <w:szCs w:val="24"/>
              </w:rPr>
              <w:tab/>
            </w:r>
          </w:p>
        </w:tc>
        <w:tc>
          <w:tcPr>
            <w:tcW w:w="1979" w:type="dxa"/>
            <w:vAlign w:val="center"/>
          </w:tcPr>
          <w:p w14:paraId="56DA0580" w14:textId="4F11EBA6" w:rsidR="004053C9" w:rsidRPr="004053C9" w:rsidRDefault="009253B3" w:rsidP="004053C9">
            <w:pPr>
              <w:jc w:val="center"/>
              <w:rPr>
                <w:rFonts w:ascii="Times New Roman" w:hAnsi="Times New Roman" w:cs="Times New Roman"/>
                <w:b/>
                <w:sz w:val="24"/>
                <w:szCs w:val="24"/>
              </w:rPr>
            </w:pPr>
            <w:r>
              <w:rPr>
                <w:rFonts w:ascii="Times New Roman" w:hAnsi="Times New Roman" w:cs="Times New Roman"/>
                <w:b/>
                <w:sz w:val="24"/>
                <w:szCs w:val="24"/>
              </w:rPr>
              <w:t>3</w:t>
            </w:r>
          </w:p>
        </w:tc>
      </w:tr>
      <w:tr w:rsidR="004053C9" w:rsidRPr="004053C9" w14:paraId="46F33D57" w14:textId="0511F19F" w:rsidTr="0058779B">
        <w:trPr>
          <w:trHeight w:val="562"/>
        </w:trPr>
        <w:tc>
          <w:tcPr>
            <w:tcW w:w="7083" w:type="dxa"/>
            <w:shd w:val="clear" w:color="auto" w:fill="E7E6E6" w:themeFill="background2"/>
            <w:vAlign w:val="center"/>
          </w:tcPr>
          <w:p w14:paraId="1FC440B6" w14:textId="1A9818AD" w:rsidR="004053C9" w:rsidRPr="0058779B" w:rsidRDefault="004053C9" w:rsidP="0058779B">
            <w:pPr>
              <w:rPr>
                <w:rFonts w:ascii="Times New Roman" w:hAnsi="Times New Roman" w:cs="Times New Roman"/>
                <w:b/>
                <w:sz w:val="24"/>
                <w:szCs w:val="24"/>
              </w:rPr>
            </w:pPr>
            <w:r w:rsidRPr="0058779B">
              <w:rPr>
                <w:rFonts w:ascii="Times New Roman" w:hAnsi="Times New Roman" w:cs="Times New Roman"/>
                <w:b/>
                <w:sz w:val="24"/>
                <w:szCs w:val="24"/>
              </w:rPr>
              <w:lastRenderedPageBreak/>
              <w:t>IV. Приоритизиране на проекти</w:t>
            </w:r>
          </w:p>
        </w:tc>
        <w:tc>
          <w:tcPr>
            <w:tcW w:w="1979" w:type="dxa"/>
            <w:shd w:val="clear" w:color="auto" w:fill="E7E6E6" w:themeFill="background2"/>
            <w:vAlign w:val="center"/>
          </w:tcPr>
          <w:p w14:paraId="1C6F0661" w14:textId="57F751F4" w:rsidR="004053C9" w:rsidRPr="0058779B" w:rsidRDefault="0058779B" w:rsidP="004053C9">
            <w:pPr>
              <w:jc w:val="center"/>
              <w:rPr>
                <w:rFonts w:ascii="Times New Roman" w:hAnsi="Times New Roman" w:cs="Times New Roman"/>
                <w:b/>
                <w:sz w:val="24"/>
                <w:szCs w:val="24"/>
                <w:lang w:val="en-US"/>
              </w:rPr>
            </w:pPr>
            <w:r>
              <w:rPr>
                <w:rFonts w:ascii="Times New Roman" w:hAnsi="Times New Roman" w:cs="Times New Roman"/>
                <w:b/>
                <w:sz w:val="24"/>
                <w:szCs w:val="24"/>
                <w:lang w:val="en-US"/>
              </w:rPr>
              <w:t>8</w:t>
            </w:r>
          </w:p>
        </w:tc>
      </w:tr>
      <w:tr w:rsidR="004053C9" w:rsidRPr="004053C9" w14:paraId="167AABC1" w14:textId="6A5471C1" w:rsidTr="00D12D64">
        <w:trPr>
          <w:trHeight w:val="556"/>
        </w:trPr>
        <w:tc>
          <w:tcPr>
            <w:tcW w:w="7083" w:type="dxa"/>
            <w:vAlign w:val="center"/>
          </w:tcPr>
          <w:p w14:paraId="7C85076C" w14:textId="77777777" w:rsidR="004053C9" w:rsidRPr="004053C9" w:rsidRDefault="004053C9" w:rsidP="00D12D64">
            <w:pPr>
              <w:rPr>
                <w:rFonts w:ascii="Times New Roman" w:hAnsi="Times New Roman" w:cs="Times New Roman"/>
                <w:sz w:val="24"/>
                <w:szCs w:val="24"/>
              </w:rPr>
            </w:pPr>
            <w:r w:rsidRPr="004053C9">
              <w:rPr>
                <w:rFonts w:ascii="Times New Roman" w:hAnsi="Times New Roman" w:cs="Times New Roman"/>
                <w:sz w:val="24"/>
                <w:szCs w:val="24"/>
              </w:rPr>
              <w:t>1. Регионална специализация съгласно ИСИС</w:t>
            </w:r>
            <w:r w:rsidRPr="004053C9">
              <w:rPr>
                <w:rFonts w:ascii="Times New Roman" w:hAnsi="Times New Roman" w:cs="Times New Roman"/>
                <w:sz w:val="24"/>
                <w:szCs w:val="24"/>
              </w:rPr>
              <w:tab/>
            </w:r>
          </w:p>
        </w:tc>
        <w:tc>
          <w:tcPr>
            <w:tcW w:w="1979" w:type="dxa"/>
            <w:vAlign w:val="center"/>
          </w:tcPr>
          <w:p w14:paraId="449CF3FF" w14:textId="7D8A0FB3" w:rsidR="004053C9" w:rsidRPr="004053C9" w:rsidRDefault="009253B3" w:rsidP="004053C9">
            <w:pPr>
              <w:jc w:val="center"/>
              <w:rPr>
                <w:rFonts w:ascii="Times New Roman" w:hAnsi="Times New Roman" w:cs="Times New Roman"/>
                <w:b/>
                <w:sz w:val="24"/>
                <w:szCs w:val="24"/>
              </w:rPr>
            </w:pPr>
            <w:r>
              <w:rPr>
                <w:rFonts w:ascii="Times New Roman" w:hAnsi="Times New Roman" w:cs="Times New Roman"/>
                <w:b/>
                <w:sz w:val="24"/>
                <w:szCs w:val="24"/>
              </w:rPr>
              <w:t>4</w:t>
            </w:r>
          </w:p>
        </w:tc>
      </w:tr>
      <w:tr w:rsidR="004053C9" w:rsidRPr="004053C9" w14:paraId="737F6C1C" w14:textId="54495347" w:rsidTr="00D12D64">
        <w:trPr>
          <w:trHeight w:val="564"/>
        </w:trPr>
        <w:tc>
          <w:tcPr>
            <w:tcW w:w="7083" w:type="dxa"/>
            <w:vAlign w:val="center"/>
          </w:tcPr>
          <w:p w14:paraId="7B1BC5C7" w14:textId="77777777" w:rsidR="004053C9" w:rsidRPr="004053C9" w:rsidRDefault="004053C9" w:rsidP="00D12D64">
            <w:pPr>
              <w:rPr>
                <w:rFonts w:ascii="Times New Roman" w:hAnsi="Times New Roman" w:cs="Times New Roman"/>
                <w:sz w:val="24"/>
                <w:szCs w:val="24"/>
              </w:rPr>
            </w:pPr>
            <w:r w:rsidRPr="004053C9">
              <w:rPr>
                <w:rFonts w:ascii="Times New Roman" w:hAnsi="Times New Roman" w:cs="Times New Roman"/>
                <w:sz w:val="24"/>
                <w:szCs w:val="24"/>
              </w:rPr>
              <w:t>2. Подкрепа за еко-иновации</w:t>
            </w:r>
            <w:r w:rsidRPr="004053C9">
              <w:rPr>
                <w:rFonts w:ascii="Times New Roman" w:hAnsi="Times New Roman" w:cs="Times New Roman"/>
                <w:sz w:val="24"/>
                <w:szCs w:val="24"/>
              </w:rPr>
              <w:tab/>
            </w:r>
          </w:p>
        </w:tc>
        <w:tc>
          <w:tcPr>
            <w:tcW w:w="1979" w:type="dxa"/>
            <w:vAlign w:val="center"/>
          </w:tcPr>
          <w:p w14:paraId="1C0CBC3D" w14:textId="34894269" w:rsidR="004053C9" w:rsidRPr="004053C9" w:rsidRDefault="009253B3" w:rsidP="004053C9">
            <w:pPr>
              <w:jc w:val="center"/>
              <w:rPr>
                <w:rFonts w:ascii="Times New Roman" w:hAnsi="Times New Roman" w:cs="Times New Roman"/>
                <w:b/>
                <w:sz w:val="24"/>
                <w:szCs w:val="24"/>
              </w:rPr>
            </w:pPr>
            <w:r>
              <w:rPr>
                <w:rFonts w:ascii="Times New Roman" w:hAnsi="Times New Roman" w:cs="Times New Roman"/>
                <w:b/>
                <w:sz w:val="24"/>
                <w:szCs w:val="24"/>
              </w:rPr>
              <w:t>4</w:t>
            </w:r>
          </w:p>
        </w:tc>
      </w:tr>
      <w:tr w:rsidR="004053C9" w:rsidRPr="004053C9" w14:paraId="51B6BFD5" w14:textId="2F9E23C9" w:rsidTr="00D12D64">
        <w:trPr>
          <w:trHeight w:val="558"/>
        </w:trPr>
        <w:tc>
          <w:tcPr>
            <w:tcW w:w="7083" w:type="dxa"/>
            <w:shd w:val="clear" w:color="auto" w:fill="E7E6E6" w:themeFill="background2"/>
            <w:vAlign w:val="center"/>
          </w:tcPr>
          <w:p w14:paraId="7A636215" w14:textId="1D238A4D" w:rsidR="004053C9" w:rsidRPr="00D12D64" w:rsidRDefault="004053C9" w:rsidP="00D12D64">
            <w:pPr>
              <w:rPr>
                <w:rFonts w:ascii="Times New Roman" w:hAnsi="Times New Roman" w:cs="Times New Roman"/>
                <w:b/>
                <w:sz w:val="24"/>
                <w:szCs w:val="24"/>
              </w:rPr>
            </w:pPr>
            <w:r w:rsidRPr="00D12D64">
              <w:rPr>
                <w:rFonts w:ascii="Times New Roman" w:hAnsi="Times New Roman" w:cs="Times New Roman"/>
                <w:b/>
                <w:sz w:val="24"/>
                <w:szCs w:val="24"/>
              </w:rPr>
              <w:t xml:space="preserve">V. Реалистичност на разходите </w:t>
            </w:r>
            <w:r w:rsidR="005E4E49">
              <w:rPr>
                <w:rFonts w:ascii="Times New Roman" w:hAnsi="Times New Roman" w:cs="Times New Roman"/>
                <w:b/>
                <w:sz w:val="24"/>
                <w:szCs w:val="24"/>
              </w:rPr>
              <w:t xml:space="preserve">и плана за действие </w:t>
            </w:r>
            <w:r w:rsidRPr="00D12D64">
              <w:rPr>
                <w:rFonts w:ascii="Times New Roman" w:hAnsi="Times New Roman" w:cs="Times New Roman"/>
                <w:b/>
                <w:sz w:val="24"/>
                <w:szCs w:val="24"/>
              </w:rPr>
              <w:t>по проекта</w:t>
            </w:r>
            <w:r w:rsidRPr="00D12D64">
              <w:rPr>
                <w:rFonts w:ascii="Times New Roman" w:hAnsi="Times New Roman" w:cs="Times New Roman"/>
                <w:b/>
                <w:sz w:val="24"/>
                <w:szCs w:val="24"/>
              </w:rPr>
              <w:tab/>
            </w:r>
          </w:p>
        </w:tc>
        <w:tc>
          <w:tcPr>
            <w:tcW w:w="1979" w:type="dxa"/>
            <w:shd w:val="clear" w:color="auto" w:fill="E7E6E6" w:themeFill="background2"/>
            <w:vAlign w:val="center"/>
          </w:tcPr>
          <w:p w14:paraId="60CFB5A0" w14:textId="087ED1E9" w:rsidR="004053C9" w:rsidRPr="00D12D64" w:rsidRDefault="00D12D64" w:rsidP="004053C9">
            <w:pPr>
              <w:jc w:val="center"/>
              <w:rPr>
                <w:rFonts w:ascii="Times New Roman" w:hAnsi="Times New Roman" w:cs="Times New Roman"/>
                <w:b/>
                <w:sz w:val="24"/>
                <w:szCs w:val="24"/>
                <w:lang w:val="en-US"/>
              </w:rPr>
            </w:pPr>
            <w:r>
              <w:rPr>
                <w:rFonts w:ascii="Times New Roman" w:hAnsi="Times New Roman" w:cs="Times New Roman"/>
                <w:b/>
                <w:sz w:val="24"/>
                <w:szCs w:val="24"/>
                <w:lang w:val="en-US"/>
              </w:rPr>
              <w:t>10</w:t>
            </w:r>
          </w:p>
        </w:tc>
      </w:tr>
      <w:tr w:rsidR="004053C9" w:rsidRPr="004053C9" w14:paraId="32DF4BFC" w14:textId="1B77B2A3" w:rsidTr="003B7547">
        <w:trPr>
          <w:trHeight w:val="436"/>
        </w:trPr>
        <w:tc>
          <w:tcPr>
            <w:tcW w:w="7083" w:type="dxa"/>
            <w:vAlign w:val="center"/>
          </w:tcPr>
          <w:p w14:paraId="6AEA2020" w14:textId="77777777" w:rsidR="004053C9" w:rsidRPr="004053C9" w:rsidRDefault="004053C9" w:rsidP="00D12D64">
            <w:pPr>
              <w:rPr>
                <w:rFonts w:ascii="Times New Roman" w:hAnsi="Times New Roman" w:cs="Times New Roman"/>
                <w:sz w:val="24"/>
                <w:szCs w:val="24"/>
              </w:rPr>
            </w:pPr>
            <w:r w:rsidRPr="004053C9">
              <w:rPr>
                <w:rFonts w:ascii="Times New Roman" w:hAnsi="Times New Roman" w:cs="Times New Roman"/>
                <w:sz w:val="24"/>
                <w:szCs w:val="24"/>
              </w:rPr>
              <w:t>1. Реалистичност на разходите по проекта</w:t>
            </w:r>
            <w:r w:rsidRPr="004053C9">
              <w:rPr>
                <w:rFonts w:ascii="Times New Roman" w:hAnsi="Times New Roman" w:cs="Times New Roman"/>
                <w:sz w:val="24"/>
                <w:szCs w:val="24"/>
              </w:rPr>
              <w:tab/>
            </w:r>
          </w:p>
        </w:tc>
        <w:tc>
          <w:tcPr>
            <w:tcW w:w="1979" w:type="dxa"/>
            <w:vAlign w:val="center"/>
          </w:tcPr>
          <w:p w14:paraId="5A0CE630" w14:textId="10C57DB4" w:rsidR="004053C9" w:rsidRPr="004053C9" w:rsidRDefault="009253B3" w:rsidP="004053C9">
            <w:pPr>
              <w:jc w:val="center"/>
              <w:rPr>
                <w:rFonts w:ascii="Times New Roman" w:hAnsi="Times New Roman" w:cs="Times New Roman"/>
                <w:b/>
                <w:sz w:val="24"/>
                <w:szCs w:val="24"/>
              </w:rPr>
            </w:pPr>
            <w:r>
              <w:rPr>
                <w:rFonts w:ascii="Times New Roman" w:hAnsi="Times New Roman" w:cs="Times New Roman"/>
                <w:b/>
                <w:sz w:val="24"/>
                <w:szCs w:val="24"/>
              </w:rPr>
              <w:t>4</w:t>
            </w:r>
          </w:p>
        </w:tc>
      </w:tr>
      <w:tr w:rsidR="004053C9" w:rsidRPr="004053C9" w14:paraId="3E27AE89" w14:textId="3BE7AA83" w:rsidTr="00D12D64">
        <w:trPr>
          <w:trHeight w:val="596"/>
        </w:trPr>
        <w:tc>
          <w:tcPr>
            <w:tcW w:w="7083" w:type="dxa"/>
            <w:vAlign w:val="center"/>
          </w:tcPr>
          <w:p w14:paraId="3B72CCCD" w14:textId="77777777" w:rsidR="004053C9" w:rsidRPr="004053C9" w:rsidRDefault="004053C9" w:rsidP="00D12D64">
            <w:pPr>
              <w:rPr>
                <w:rFonts w:ascii="Times New Roman" w:hAnsi="Times New Roman" w:cs="Times New Roman"/>
                <w:sz w:val="24"/>
                <w:szCs w:val="24"/>
              </w:rPr>
            </w:pPr>
            <w:r w:rsidRPr="004053C9">
              <w:rPr>
                <w:rFonts w:ascii="Times New Roman" w:hAnsi="Times New Roman" w:cs="Times New Roman"/>
                <w:sz w:val="24"/>
                <w:szCs w:val="24"/>
              </w:rPr>
              <w:t>2. Реалистичност на плана за действие по проекта</w:t>
            </w:r>
            <w:r w:rsidRPr="004053C9">
              <w:rPr>
                <w:rFonts w:ascii="Times New Roman" w:hAnsi="Times New Roman" w:cs="Times New Roman"/>
                <w:sz w:val="24"/>
                <w:szCs w:val="24"/>
              </w:rPr>
              <w:tab/>
            </w:r>
          </w:p>
        </w:tc>
        <w:tc>
          <w:tcPr>
            <w:tcW w:w="1979" w:type="dxa"/>
            <w:vAlign w:val="center"/>
          </w:tcPr>
          <w:p w14:paraId="41852CB8" w14:textId="037427C7" w:rsidR="004053C9" w:rsidRPr="004053C9" w:rsidRDefault="009253B3" w:rsidP="004053C9">
            <w:pPr>
              <w:jc w:val="center"/>
              <w:rPr>
                <w:rFonts w:ascii="Times New Roman" w:hAnsi="Times New Roman" w:cs="Times New Roman"/>
                <w:b/>
                <w:sz w:val="24"/>
                <w:szCs w:val="24"/>
              </w:rPr>
            </w:pPr>
            <w:r>
              <w:rPr>
                <w:rFonts w:ascii="Times New Roman" w:hAnsi="Times New Roman" w:cs="Times New Roman"/>
                <w:b/>
                <w:sz w:val="24"/>
                <w:szCs w:val="24"/>
              </w:rPr>
              <w:t>3</w:t>
            </w:r>
          </w:p>
        </w:tc>
      </w:tr>
      <w:tr w:rsidR="004053C9" w:rsidRPr="004053C9" w14:paraId="5730B75B" w14:textId="2D117379" w:rsidTr="004053C9">
        <w:tc>
          <w:tcPr>
            <w:tcW w:w="7083" w:type="dxa"/>
          </w:tcPr>
          <w:p w14:paraId="135FA459" w14:textId="674A2392" w:rsidR="004053C9" w:rsidRPr="004053C9" w:rsidRDefault="004053C9" w:rsidP="00E3559E">
            <w:pPr>
              <w:jc w:val="both"/>
              <w:rPr>
                <w:rFonts w:ascii="Times New Roman" w:hAnsi="Times New Roman" w:cs="Times New Roman"/>
                <w:sz w:val="24"/>
                <w:szCs w:val="24"/>
              </w:rPr>
            </w:pPr>
            <w:r w:rsidRPr="004053C9">
              <w:rPr>
                <w:rFonts w:ascii="Times New Roman" w:hAnsi="Times New Roman" w:cs="Times New Roman"/>
                <w:sz w:val="24"/>
                <w:szCs w:val="24"/>
              </w:rPr>
              <w:t xml:space="preserve">3. Проектното предложение осигурява устойчивост на резултатите и ефект от изпълнението на проекта, вкл. към стратегията </w:t>
            </w:r>
            <w:r w:rsidR="00E3559E">
              <w:rPr>
                <w:rFonts w:ascii="Times New Roman" w:hAnsi="Times New Roman" w:cs="Times New Roman"/>
                <w:sz w:val="24"/>
                <w:szCs w:val="24"/>
              </w:rPr>
              <w:t>ВОМР</w:t>
            </w:r>
          </w:p>
        </w:tc>
        <w:tc>
          <w:tcPr>
            <w:tcW w:w="1979" w:type="dxa"/>
            <w:vAlign w:val="center"/>
          </w:tcPr>
          <w:p w14:paraId="1187C0A0" w14:textId="1A26B86A" w:rsidR="004053C9" w:rsidRPr="004053C9" w:rsidRDefault="009253B3" w:rsidP="004053C9">
            <w:pPr>
              <w:jc w:val="center"/>
              <w:rPr>
                <w:rFonts w:ascii="Times New Roman" w:hAnsi="Times New Roman" w:cs="Times New Roman"/>
                <w:b/>
                <w:sz w:val="24"/>
                <w:szCs w:val="24"/>
              </w:rPr>
            </w:pPr>
            <w:r>
              <w:rPr>
                <w:rFonts w:ascii="Times New Roman" w:hAnsi="Times New Roman" w:cs="Times New Roman"/>
                <w:b/>
                <w:sz w:val="24"/>
                <w:szCs w:val="24"/>
              </w:rPr>
              <w:t>3</w:t>
            </w:r>
          </w:p>
        </w:tc>
      </w:tr>
      <w:tr w:rsidR="004053C9" w:rsidRPr="004053C9" w14:paraId="5BBE541E" w14:textId="1FF58189" w:rsidTr="00A560E9">
        <w:tc>
          <w:tcPr>
            <w:tcW w:w="7083" w:type="dxa"/>
            <w:shd w:val="clear" w:color="auto" w:fill="E7E6E6" w:themeFill="background2"/>
          </w:tcPr>
          <w:p w14:paraId="02F713C6" w14:textId="20ED1769" w:rsidR="004053C9" w:rsidRPr="00D12D64" w:rsidRDefault="004053C9" w:rsidP="00D12D64">
            <w:pPr>
              <w:jc w:val="both"/>
              <w:rPr>
                <w:rFonts w:ascii="Times New Roman" w:hAnsi="Times New Roman" w:cs="Times New Roman"/>
                <w:b/>
                <w:sz w:val="24"/>
                <w:szCs w:val="24"/>
              </w:rPr>
            </w:pPr>
            <w:r w:rsidRPr="00D12D64">
              <w:rPr>
                <w:rFonts w:ascii="Times New Roman" w:hAnsi="Times New Roman" w:cs="Times New Roman"/>
                <w:b/>
                <w:sz w:val="24"/>
                <w:szCs w:val="24"/>
              </w:rPr>
              <w:t>V</w:t>
            </w:r>
            <w:r w:rsidR="006D0FDF">
              <w:rPr>
                <w:rFonts w:ascii="Times New Roman" w:hAnsi="Times New Roman" w:cs="Times New Roman"/>
                <w:b/>
                <w:sz w:val="24"/>
                <w:szCs w:val="24"/>
                <w:lang w:val="en-US"/>
              </w:rPr>
              <w:t>I</w:t>
            </w:r>
            <w:r w:rsidRPr="00D12D64">
              <w:rPr>
                <w:rFonts w:ascii="Times New Roman" w:hAnsi="Times New Roman" w:cs="Times New Roman"/>
                <w:b/>
                <w:sz w:val="24"/>
                <w:szCs w:val="24"/>
              </w:rPr>
              <w:t>. Допълнителни специфични критерии към СВОМР, определени от МИГ</w:t>
            </w:r>
            <w:r w:rsidRPr="00D12D64">
              <w:rPr>
                <w:rFonts w:ascii="Times New Roman" w:hAnsi="Times New Roman" w:cs="Times New Roman"/>
                <w:b/>
                <w:sz w:val="24"/>
                <w:szCs w:val="24"/>
              </w:rPr>
              <w:tab/>
            </w:r>
          </w:p>
        </w:tc>
        <w:tc>
          <w:tcPr>
            <w:tcW w:w="1979" w:type="dxa"/>
            <w:shd w:val="clear" w:color="auto" w:fill="E7E6E6" w:themeFill="background2"/>
            <w:vAlign w:val="center"/>
          </w:tcPr>
          <w:p w14:paraId="28771C38" w14:textId="170DEC40" w:rsidR="004053C9" w:rsidRPr="00717896" w:rsidRDefault="00717896" w:rsidP="004053C9">
            <w:pPr>
              <w:jc w:val="center"/>
              <w:rPr>
                <w:rFonts w:ascii="Times New Roman" w:hAnsi="Times New Roman" w:cs="Times New Roman"/>
                <w:b/>
                <w:sz w:val="24"/>
                <w:szCs w:val="24"/>
              </w:rPr>
            </w:pPr>
            <w:r>
              <w:rPr>
                <w:rFonts w:ascii="Times New Roman" w:hAnsi="Times New Roman" w:cs="Times New Roman"/>
                <w:b/>
                <w:sz w:val="24"/>
                <w:szCs w:val="24"/>
              </w:rPr>
              <w:t>40</w:t>
            </w:r>
          </w:p>
        </w:tc>
      </w:tr>
      <w:tr w:rsidR="00D12D64" w:rsidRPr="004053C9" w14:paraId="7C61DF85" w14:textId="77777777" w:rsidTr="00D13858">
        <w:tc>
          <w:tcPr>
            <w:tcW w:w="7083" w:type="dxa"/>
            <w:vAlign w:val="center"/>
          </w:tcPr>
          <w:p w14:paraId="659144C4" w14:textId="324DD14D" w:rsidR="00D12D64" w:rsidRPr="00D12D64" w:rsidRDefault="00D12D64" w:rsidP="00D12D64">
            <w:pPr>
              <w:jc w:val="both"/>
              <w:rPr>
                <w:rFonts w:ascii="Times New Roman" w:hAnsi="Times New Roman" w:cs="Times New Roman"/>
                <w:b/>
                <w:sz w:val="24"/>
                <w:szCs w:val="24"/>
              </w:rPr>
            </w:pPr>
            <w:r>
              <w:rPr>
                <w:rFonts w:ascii="Times New Roman" w:hAnsi="Times New Roman" w:cs="Times New Roman"/>
                <w:sz w:val="24"/>
                <w:szCs w:val="24"/>
                <w:lang w:val="en-US"/>
              </w:rPr>
              <w:t xml:space="preserve">1. </w:t>
            </w:r>
            <w:r w:rsidRPr="00830918">
              <w:rPr>
                <w:rFonts w:ascii="Times New Roman" w:hAnsi="Times New Roman" w:cs="Times New Roman"/>
                <w:sz w:val="24"/>
                <w:szCs w:val="24"/>
              </w:rPr>
              <w:t>Проекти на бенефиц</w:t>
            </w:r>
            <w:r>
              <w:rPr>
                <w:rFonts w:ascii="Times New Roman" w:hAnsi="Times New Roman" w:cs="Times New Roman"/>
                <w:sz w:val="24"/>
                <w:szCs w:val="24"/>
              </w:rPr>
              <w:t>иенти, развиващи своята дейност</w:t>
            </w:r>
            <w:r w:rsidRPr="00830918">
              <w:rPr>
                <w:rFonts w:ascii="Times New Roman" w:hAnsi="Times New Roman" w:cs="Times New Roman"/>
                <w:sz w:val="24"/>
                <w:szCs w:val="24"/>
              </w:rPr>
              <w:t xml:space="preserve"> в сферата на туризма/преработващата промишленост</w:t>
            </w:r>
          </w:p>
        </w:tc>
        <w:tc>
          <w:tcPr>
            <w:tcW w:w="1979" w:type="dxa"/>
            <w:vAlign w:val="center"/>
          </w:tcPr>
          <w:p w14:paraId="11080985" w14:textId="223A2433" w:rsidR="00D12D64" w:rsidRDefault="0035412F" w:rsidP="00D12D64">
            <w:pPr>
              <w:jc w:val="center"/>
              <w:rPr>
                <w:rFonts w:ascii="Times New Roman" w:hAnsi="Times New Roman" w:cs="Times New Roman"/>
                <w:b/>
                <w:sz w:val="24"/>
                <w:szCs w:val="24"/>
                <w:lang w:val="en-US"/>
              </w:rPr>
            </w:pPr>
            <w:r>
              <w:rPr>
                <w:rFonts w:ascii="Times New Roman" w:hAnsi="Times New Roman" w:cs="Times New Roman"/>
                <w:b/>
                <w:sz w:val="24"/>
                <w:szCs w:val="24"/>
              </w:rPr>
              <w:t>4</w:t>
            </w:r>
            <w:r w:rsidR="006768A8">
              <w:rPr>
                <w:rFonts w:ascii="Times New Roman" w:hAnsi="Times New Roman" w:cs="Times New Roman"/>
                <w:b/>
                <w:sz w:val="24"/>
                <w:szCs w:val="24"/>
                <w:lang w:val="en-US"/>
              </w:rPr>
              <w:t>0</w:t>
            </w:r>
          </w:p>
        </w:tc>
      </w:tr>
      <w:tr w:rsidR="00D12D64" w:rsidRPr="004053C9" w14:paraId="3C226586" w14:textId="7C8253B3" w:rsidTr="00D12D64">
        <w:trPr>
          <w:trHeight w:val="569"/>
        </w:trPr>
        <w:tc>
          <w:tcPr>
            <w:tcW w:w="7083" w:type="dxa"/>
            <w:shd w:val="clear" w:color="auto" w:fill="E7E6E6" w:themeFill="background2"/>
            <w:vAlign w:val="center"/>
          </w:tcPr>
          <w:p w14:paraId="2FADDDCA" w14:textId="6084A863" w:rsidR="00D12D64" w:rsidRPr="00D12D64" w:rsidRDefault="00D12D64" w:rsidP="00D12D64">
            <w:pPr>
              <w:rPr>
                <w:rFonts w:ascii="Times New Roman" w:hAnsi="Times New Roman" w:cs="Times New Roman"/>
                <w:b/>
                <w:sz w:val="24"/>
                <w:szCs w:val="24"/>
              </w:rPr>
            </w:pPr>
            <w:r w:rsidRPr="00D12D64">
              <w:rPr>
                <w:rFonts w:ascii="Times New Roman" w:hAnsi="Times New Roman" w:cs="Times New Roman"/>
                <w:b/>
                <w:sz w:val="24"/>
                <w:szCs w:val="24"/>
              </w:rPr>
              <w:t>Максимален брой точки</w:t>
            </w:r>
            <w:r w:rsidRPr="00D12D64">
              <w:rPr>
                <w:rFonts w:ascii="Times New Roman" w:hAnsi="Times New Roman" w:cs="Times New Roman"/>
                <w:b/>
                <w:sz w:val="24"/>
                <w:szCs w:val="24"/>
              </w:rPr>
              <w:tab/>
            </w:r>
          </w:p>
        </w:tc>
        <w:tc>
          <w:tcPr>
            <w:tcW w:w="1979" w:type="dxa"/>
            <w:shd w:val="clear" w:color="auto" w:fill="E7E6E6" w:themeFill="background2"/>
            <w:vAlign w:val="center"/>
          </w:tcPr>
          <w:p w14:paraId="2ED2058C" w14:textId="5C3CC0A5" w:rsidR="00D12D64" w:rsidRPr="00D12D64" w:rsidRDefault="00D12D64" w:rsidP="00D12D64">
            <w:pPr>
              <w:jc w:val="center"/>
              <w:rPr>
                <w:rFonts w:ascii="Times New Roman" w:hAnsi="Times New Roman" w:cs="Times New Roman"/>
                <w:b/>
                <w:sz w:val="24"/>
                <w:szCs w:val="24"/>
                <w:lang w:val="en-US"/>
              </w:rPr>
            </w:pPr>
            <w:r>
              <w:rPr>
                <w:rFonts w:ascii="Times New Roman" w:hAnsi="Times New Roman" w:cs="Times New Roman"/>
                <w:b/>
                <w:sz w:val="24"/>
                <w:szCs w:val="24"/>
                <w:lang w:val="en-US"/>
              </w:rPr>
              <w:t>100</w:t>
            </w:r>
          </w:p>
        </w:tc>
      </w:tr>
    </w:tbl>
    <w:p w14:paraId="57CC3985" w14:textId="2B8B6C74" w:rsidR="006D0FDF" w:rsidRPr="003F0FA8" w:rsidRDefault="006D0FDF" w:rsidP="006D0FDF">
      <w:pPr>
        <w:spacing w:after="0"/>
        <w:jc w:val="both"/>
        <w:rPr>
          <w:rFonts w:ascii="Times New Roman" w:hAnsi="Times New Roman" w:cs="Times New Roman"/>
          <w:i/>
          <w:sz w:val="24"/>
          <w:szCs w:val="24"/>
        </w:rPr>
      </w:pPr>
      <w:r w:rsidRPr="003F0FA8">
        <w:rPr>
          <w:rFonts w:ascii="Times New Roman" w:hAnsi="Times New Roman" w:cs="Times New Roman"/>
          <w:i/>
          <w:sz w:val="24"/>
          <w:szCs w:val="24"/>
        </w:rPr>
        <w:t xml:space="preserve">* Забележка: Точките по специфичните критерии за оценка от СВОМР на МИГ Поморие </w:t>
      </w:r>
      <w:r w:rsidR="00E57819">
        <w:rPr>
          <w:rFonts w:ascii="Times New Roman" w:hAnsi="Times New Roman" w:cs="Times New Roman"/>
          <w:i/>
          <w:sz w:val="24"/>
          <w:szCs w:val="24"/>
        </w:rPr>
        <w:t xml:space="preserve">и по двата елемента на настоящата процедура </w:t>
      </w:r>
      <w:r w:rsidRPr="003F0FA8">
        <w:rPr>
          <w:rFonts w:ascii="Times New Roman" w:hAnsi="Times New Roman" w:cs="Times New Roman"/>
          <w:i/>
          <w:sz w:val="24"/>
          <w:szCs w:val="24"/>
        </w:rPr>
        <w:t>са преизчислени с тежест 40% в общата оценка.</w:t>
      </w:r>
    </w:p>
    <w:p w14:paraId="50C7950F" w14:textId="77777777" w:rsidR="006D0FDF" w:rsidRPr="003F0FA8" w:rsidRDefault="006D0FDF" w:rsidP="006D0FDF">
      <w:pPr>
        <w:spacing w:after="0"/>
        <w:jc w:val="both"/>
        <w:rPr>
          <w:rFonts w:ascii="Times New Roman" w:hAnsi="Times New Roman" w:cs="Times New Roman"/>
          <w:b/>
          <w:sz w:val="24"/>
          <w:szCs w:val="24"/>
        </w:rPr>
      </w:pPr>
    </w:p>
    <w:p w14:paraId="6088E8C1" w14:textId="77777777" w:rsidR="00B80060" w:rsidRDefault="00B80060" w:rsidP="00F67E53">
      <w:pPr>
        <w:pBdr>
          <w:top w:val="single" w:sz="4" w:space="1" w:color="auto"/>
          <w:left w:val="single" w:sz="4" w:space="0" w:color="auto"/>
          <w:bottom w:val="single" w:sz="4" w:space="1" w:color="auto"/>
          <w:right w:val="single" w:sz="4" w:space="4" w:color="auto"/>
        </w:pBdr>
        <w:spacing w:after="0"/>
        <w:jc w:val="both"/>
        <w:rPr>
          <w:rFonts w:ascii="Times New Roman" w:hAnsi="Times New Roman" w:cs="Times New Roman"/>
          <w:b/>
          <w:sz w:val="24"/>
          <w:szCs w:val="24"/>
        </w:rPr>
      </w:pPr>
    </w:p>
    <w:p w14:paraId="69D35B43" w14:textId="22CCF493" w:rsidR="00214494" w:rsidRDefault="006D0FDF" w:rsidP="00F67E53">
      <w:pPr>
        <w:pBdr>
          <w:top w:val="single" w:sz="4" w:space="1" w:color="auto"/>
          <w:left w:val="single" w:sz="4" w:space="0" w:color="auto"/>
          <w:bottom w:val="single" w:sz="4" w:space="1" w:color="auto"/>
          <w:right w:val="single" w:sz="4" w:space="4" w:color="auto"/>
        </w:pBdr>
        <w:spacing w:after="0"/>
        <w:jc w:val="both"/>
        <w:rPr>
          <w:rFonts w:ascii="Times New Roman" w:hAnsi="Times New Roman" w:cs="Times New Roman"/>
          <w:sz w:val="24"/>
          <w:szCs w:val="24"/>
        </w:rPr>
      </w:pPr>
      <w:r w:rsidRPr="003F0FA8">
        <w:rPr>
          <w:rFonts w:ascii="Times New Roman" w:hAnsi="Times New Roman" w:cs="Times New Roman"/>
          <w:b/>
          <w:sz w:val="24"/>
          <w:szCs w:val="24"/>
        </w:rPr>
        <w:t xml:space="preserve">ВАЖНО: </w:t>
      </w:r>
    </w:p>
    <w:p w14:paraId="74C7E095" w14:textId="2C2B6AAB" w:rsidR="002A404F" w:rsidRDefault="00214494" w:rsidP="00F67E53">
      <w:pPr>
        <w:pBdr>
          <w:top w:val="single" w:sz="4" w:space="1" w:color="auto"/>
          <w:left w:val="single" w:sz="4" w:space="0" w:color="auto"/>
          <w:bottom w:val="single" w:sz="4" w:space="1" w:color="auto"/>
          <w:right w:val="single" w:sz="4" w:space="4" w:color="auto"/>
        </w:pBdr>
        <w:spacing w:after="0"/>
        <w:jc w:val="both"/>
        <w:rPr>
          <w:rFonts w:ascii="Times New Roman" w:hAnsi="Times New Roman" w:cs="Times New Roman"/>
          <w:sz w:val="24"/>
          <w:szCs w:val="24"/>
        </w:rPr>
      </w:pPr>
      <w:r w:rsidRPr="00214494">
        <w:rPr>
          <w:rFonts w:ascii="Times New Roman" w:hAnsi="Times New Roman" w:cs="Times New Roman"/>
          <w:sz w:val="24"/>
          <w:szCs w:val="24"/>
        </w:rPr>
        <w:t>Когато кандидатът заявява съответствие със специфичен критерий „1. Проекти на бенефициенти, развиващи своята дейност в сферата на туризма/преработващата промишленост“ по Елемент Б „Внедряване на продуктови и/или производствени иновации от предприятия“, същия следва да  бъде доказан от  кандидата с приложено към формуляра за кандидатстване Удостоверение от Националния статистически институт (НСИ) относно кода на основната икономическа дейност на кандидата, въз основа на данни за  последн</w:t>
      </w:r>
      <w:r>
        <w:rPr>
          <w:rFonts w:ascii="Times New Roman" w:hAnsi="Times New Roman" w:cs="Times New Roman"/>
          <w:sz w:val="24"/>
          <w:szCs w:val="24"/>
        </w:rPr>
        <w:t>ата приключила финансова година</w:t>
      </w:r>
      <w:r w:rsidR="00F053D4">
        <w:rPr>
          <w:rFonts w:ascii="Times New Roman" w:hAnsi="Times New Roman" w:cs="Times New Roman"/>
          <w:sz w:val="24"/>
          <w:szCs w:val="24"/>
        </w:rPr>
        <w:t xml:space="preserve"> -</w:t>
      </w:r>
      <w:r w:rsidR="000E04BE">
        <w:rPr>
          <w:rFonts w:ascii="Times New Roman" w:hAnsi="Times New Roman" w:cs="Times New Roman"/>
          <w:sz w:val="24"/>
          <w:szCs w:val="24"/>
        </w:rPr>
        <w:t>2019</w:t>
      </w:r>
      <w:r>
        <w:rPr>
          <w:rFonts w:ascii="Times New Roman" w:hAnsi="Times New Roman" w:cs="Times New Roman"/>
          <w:sz w:val="24"/>
          <w:szCs w:val="24"/>
        </w:rPr>
        <w:t xml:space="preserve"> г.</w:t>
      </w:r>
    </w:p>
    <w:p w14:paraId="27EBA292" w14:textId="77C5EDD3" w:rsidR="00214494" w:rsidRDefault="007150FD" w:rsidP="00F67E53">
      <w:pPr>
        <w:pBdr>
          <w:top w:val="single" w:sz="4" w:space="1" w:color="auto"/>
          <w:left w:val="single" w:sz="4" w:space="0" w:color="auto"/>
          <w:bottom w:val="single" w:sz="4" w:space="1" w:color="auto"/>
          <w:right w:val="single" w:sz="4" w:space="4" w:color="auto"/>
        </w:pBdr>
        <w:spacing w:after="0"/>
        <w:jc w:val="both"/>
        <w:rPr>
          <w:rFonts w:ascii="Times New Roman" w:hAnsi="Times New Roman" w:cs="Times New Roman"/>
          <w:sz w:val="24"/>
          <w:szCs w:val="24"/>
        </w:rPr>
      </w:pPr>
      <w:r w:rsidRPr="007150FD">
        <w:rPr>
          <w:rFonts w:ascii="Times New Roman" w:hAnsi="Times New Roman" w:cs="Times New Roman"/>
          <w:sz w:val="24"/>
          <w:szCs w:val="24"/>
        </w:rPr>
        <w:t>Кандидати по Елемент Б „Внедряване на продуктови и/или производствени иновации от предприятия“ на настоящата процедура, които имат приключена финансова година и са осъществявали дейност през тази година, но нямат реализирани приходи през нея, следва да предоставят Удостоверение/документ от НСИ, от което да е видно, че НСИ не може да определи код на основна икономическа дейност на кандидата въз основа на наличната информация за последната приключила финансова година. По отношение на тези кандидати съответствието със специфичния критерий „1. Проекти на бенефициенти, развиващи своята дейност в сферата на туризма/преработващата промишленост“ ще бъде проверявано съобразно кода на организацията по КИД, вписан в т. 2 от Формуляра за кандидатстване.</w:t>
      </w:r>
    </w:p>
    <w:p w14:paraId="40F40A6C" w14:textId="6675F3FF" w:rsidR="007150FD" w:rsidRDefault="00254C9B" w:rsidP="00F67E53">
      <w:pPr>
        <w:pBdr>
          <w:top w:val="single" w:sz="4" w:space="1" w:color="auto"/>
          <w:left w:val="single" w:sz="4" w:space="0" w:color="auto"/>
          <w:bottom w:val="single" w:sz="4" w:space="1" w:color="auto"/>
          <w:right w:val="single" w:sz="4" w:space="4" w:color="auto"/>
        </w:pBdr>
        <w:spacing w:after="0"/>
        <w:jc w:val="both"/>
        <w:rPr>
          <w:rFonts w:ascii="Times New Roman" w:hAnsi="Times New Roman" w:cs="Times New Roman"/>
          <w:sz w:val="24"/>
          <w:szCs w:val="24"/>
        </w:rPr>
      </w:pPr>
      <w:r w:rsidRPr="00254C9B">
        <w:rPr>
          <w:rFonts w:ascii="Times New Roman" w:hAnsi="Times New Roman" w:cs="Times New Roman"/>
          <w:sz w:val="24"/>
          <w:szCs w:val="24"/>
        </w:rPr>
        <w:lastRenderedPageBreak/>
        <w:t>За проектни предложения, които са получили еднакъв средноаритметичен брой точки по елемент Б на етап „Техническа и финансова оценка“, класирането ще се извърши по следния начин: Проектните предложения ще бъдат класирани съобразно получения брой точки по раздел „Иновативност и пазарна приложимост на подкрепяната иновация“. В случай че проектните предложения имат равен брой точки по посочения раздел, същите ще бъдат класирани съобразно получения брой точки по раздел „Иновативен капацитет и финансова стабилност на кандидата“. В случай че проектните предложения имат равен брой точки и по този раздел същите ще бъдат класирани съобразно получения брой точки по раздел Конкурентоспособност на предприятието в резултат на изпълнението на проекта (прогнозни данни). В случай че проектните предложения имат равен брой точки и по този раздел същите ще бъдат класирани съобразно получения брой точки по раздел „Приоритизиране на проекти“.</w:t>
      </w:r>
    </w:p>
    <w:p w14:paraId="561E7393" w14:textId="77777777" w:rsidR="00254C9B" w:rsidRPr="003F0FA8" w:rsidRDefault="00254C9B" w:rsidP="00F67E53">
      <w:pPr>
        <w:pBdr>
          <w:top w:val="single" w:sz="4" w:space="1" w:color="auto"/>
          <w:left w:val="single" w:sz="4" w:space="0" w:color="auto"/>
          <w:bottom w:val="single" w:sz="4" w:space="1" w:color="auto"/>
          <w:right w:val="single" w:sz="4" w:space="4" w:color="auto"/>
        </w:pBdr>
        <w:spacing w:after="0"/>
        <w:jc w:val="both"/>
        <w:rPr>
          <w:rFonts w:ascii="Times New Roman" w:hAnsi="Times New Roman" w:cs="Times New Roman"/>
          <w:sz w:val="24"/>
          <w:szCs w:val="24"/>
        </w:rPr>
      </w:pPr>
    </w:p>
    <w:p w14:paraId="11F8F311" w14:textId="3DDB4A5D" w:rsidR="006D0FDF" w:rsidRPr="008376D7" w:rsidRDefault="00720B02" w:rsidP="002C4694">
      <w:pPr>
        <w:pBdr>
          <w:top w:val="single" w:sz="4" w:space="1" w:color="auto"/>
          <w:left w:val="single" w:sz="4" w:space="0" w:color="auto"/>
          <w:bottom w:val="single" w:sz="4" w:space="1" w:color="auto"/>
          <w:right w:val="single" w:sz="4" w:space="4" w:color="auto"/>
        </w:pBdr>
        <w:jc w:val="both"/>
        <w:rPr>
          <w:rFonts w:ascii="Times New Roman" w:hAnsi="Times New Roman" w:cs="Times New Roman"/>
          <w:b/>
          <w:i/>
          <w:sz w:val="24"/>
          <w:szCs w:val="24"/>
        </w:rPr>
      </w:pPr>
      <w:r>
        <w:rPr>
          <w:rFonts w:ascii="Times New Roman" w:hAnsi="Times New Roman" w:cs="Times New Roman"/>
          <w:sz w:val="24"/>
          <w:szCs w:val="24"/>
        </w:rPr>
        <w:t xml:space="preserve">ВАЖНО: </w:t>
      </w:r>
      <w:r w:rsidRPr="008376D7">
        <w:rPr>
          <w:rFonts w:ascii="Times New Roman" w:hAnsi="Times New Roman" w:cs="Times New Roman"/>
          <w:b/>
          <w:i/>
          <w:sz w:val="24"/>
          <w:szCs w:val="24"/>
        </w:rPr>
        <w:t>И по двата елемента на настоящата процедура, з</w:t>
      </w:r>
      <w:r w:rsidR="002A404F" w:rsidRPr="008376D7">
        <w:rPr>
          <w:rFonts w:ascii="Times New Roman" w:hAnsi="Times New Roman" w:cs="Times New Roman"/>
          <w:b/>
          <w:i/>
          <w:sz w:val="24"/>
          <w:szCs w:val="24"/>
        </w:rPr>
        <w:t>а да бъде предложено за финансиране едно проектно предложение, общата крайна оценка на етап техническа и финансова оценка трябва да</w:t>
      </w:r>
      <w:r w:rsidR="008B66D1" w:rsidRPr="008376D7">
        <w:rPr>
          <w:rFonts w:ascii="Times New Roman" w:hAnsi="Times New Roman" w:cs="Times New Roman"/>
          <w:b/>
          <w:i/>
          <w:sz w:val="24"/>
          <w:szCs w:val="24"/>
        </w:rPr>
        <w:t xml:space="preserve"> е равна или по-голяма от 30 т.</w:t>
      </w:r>
    </w:p>
    <w:p w14:paraId="16919231" w14:textId="00AF558E" w:rsidR="006D0FDF" w:rsidRPr="008376D7" w:rsidRDefault="006C67C6" w:rsidP="00F67E53">
      <w:pPr>
        <w:pBdr>
          <w:top w:val="single" w:sz="4" w:space="1" w:color="auto"/>
          <w:left w:val="single" w:sz="4" w:space="0" w:color="auto"/>
          <w:bottom w:val="single" w:sz="4" w:space="1" w:color="auto"/>
          <w:right w:val="single" w:sz="4" w:space="4" w:color="auto"/>
        </w:pBdr>
        <w:spacing w:after="0"/>
        <w:jc w:val="both"/>
        <w:rPr>
          <w:rFonts w:ascii="Times New Roman" w:hAnsi="Times New Roman" w:cs="Times New Roman"/>
          <w:b/>
          <w:i/>
          <w:sz w:val="24"/>
          <w:szCs w:val="24"/>
        </w:rPr>
      </w:pPr>
      <w:r w:rsidRPr="008376D7">
        <w:rPr>
          <w:rFonts w:ascii="Times New Roman" w:hAnsi="Times New Roman" w:cs="Times New Roman"/>
          <w:b/>
          <w:i/>
          <w:sz w:val="24"/>
          <w:szCs w:val="24"/>
        </w:rPr>
        <w:t>Ако общият брой</w:t>
      </w:r>
      <w:r w:rsidR="006D0FDF" w:rsidRPr="008376D7">
        <w:rPr>
          <w:rFonts w:ascii="Times New Roman" w:hAnsi="Times New Roman" w:cs="Times New Roman"/>
          <w:b/>
          <w:i/>
          <w:sz w:val="24"/>
          <w:szCs w:val="24"/>
        </w:rPr>
        <w:t xml:space="preserve"> получени точки за всеки един раздел е по-малко от 20% от максималния брой точки за съответния раздел, проектното предложение се предлага за отхвърляне.</w:t>
      </w:r>
    </w:p>
    <w:p w14:paraId="2DAB0E9A" w14:textId="5987E17E" w:rsidR="0058516D" w:rsidRPr="008511CB" w:rsidRDefault="003862F0" w:rsidP="00F67E53">
      <w:pPr>
        <w:pBdr>
          <w:top w:val="single" w:sz="4" w:space="1" w:color="auto"/>
          <w:left w:val="single" w:sz="4" w:space="0" w:color="auto"/>
          <w:bottom w:val="single" w:sz="4" w:space="1" w:color="auto"/>
          <w:right w:val="single" w:sz="4" w:space="4" w:color="auto"/>
        </w:pBdr>
        <w:spacing w:after="0"/>
        <w:jc w:val="both"/>
        <w:rPr>
          <w:rFonts w:ascii="Times New Roman" w:hAnsi="Times New Roman" w:cs="Times New Roman"/>
          <w:b/>
          <w:i/>
          <w:sz w:val="24"/>
          <w:szCs w:val="24"/>
        </w:rPr>
      </w:pPr>
      <w:r w:rsidRPr="008376D7">
        <w:rPr>
          <w:rFonts w:ascii="Times New Roman" w:hAnsi="Times New Roman" w:cs="Times New Roman"/>
          <w:b/>
          <w:i/>
          <w:sz w:val="24"/>
          <w:szCs w:val="24"/>
        </w:rPr>
        <w:t>И по двата елемента на настоящата процедура, в случай че проектно предложение получи „0” точки по критерий „Реалистичност на разходите по проекта”, то се отхвърля!</w:t>
      </w:r>
    </w:p>
    <w:p w14:paraId="2661A7A0" w14:textId="5CCE6A25" w:rsidR="00105398" w:rsidRPr="009842D2" w:rsidRDefault="00105398" w:rsidP="00CC474B">
      <w:pPr>
        <w:pStyle w:val="1"/>
        <w:jc w:val="both"/>
        <w:rPr>
          <w:rFonts w:ascii="Times New Roman" w:hAnsi="Times New Roman" w:cs="Times New Roman"/>
          <w:b/>
          <w:sz w:val="24"/>
          <w:szCs w:val="24"/>
        </w:rPr>
      </w:pPr>
      <w:bookmarkStart w:id="32" w:name="_Toc48040166"/>
      <w:r w:rsidRPr="009842D2">
        <w:rPr>
          <w:rFonts w:ascii="Times New Roman" w:hAnsi="Times New Roman" w:cs="Times New Roman"/>
          <w:b/>
          <w:sz w:val="24"/>
          <w:szCs w:val="24"/>
        </w:rPr>
        <w:t>23. Начин на подаване на проектните предложения</w:t>
      </w:r>
      <w:bookmarkEnd w:id="32"/>
    </w:p>
    <w:p w14:paraId="28082F50" w14:textId="653BB173" w:rsidR="00B61DE8" w:rsidRDefault="00B61DE8" w:rsidP="006C67C6">
      <w:pPr>
        <w:pBdr>
          <w:top w:val="single" w:sz="4" w:space="1" w:color="auto"/>
          <w:left w:val="single" w:sz="4" w:space="4" w:color="auto"/>
          <w:bottom w:val="single" w:sz="4" w:space="1" w:color="auto"/>
          <w:right w:val="single" w:sz="4" w:space="4" w:color="auto"/>
        </w:pBdr>
        <w:jc w:val="both"/>
        <w:rPr>
          <w:rStyle w:val="ae"/>
          <w:rFonts w:ascii="Times New Roman" w:hAnsi="Times New Roman" w:cs="Times New Roman"/>
          <w:sz w:val="24"/>
          <w:szCs w:val="24"/>
        </w:rPr>
      </w:pPr>
      <w:r>
        <w:rPr>
          <w:rFonts w:ascii="Times New Roman" w:hAnsi="Times New Roman" w:cs="Times New Roman"/>
          <w:sz w:val="24"/>
          <w:szCs w:val="24"/>
        </w:rPr>
        <w:t>П</w:t>
      </w:r>
      <w:r w:rsidRPr="00E9342E">
        <w:rPr>
          <w:rFonts w:ascii="Times New Roman" w:hAnsi="Times New Roman" w:cs="Times New Roman"/>
          <w:sz w:val="24"/>
          <w:szCs w:val="24"/>
        </w:rPr>
        <w:t>роектните предложения</w:t>
      </w:r>
      <w:r>
        <w:rPr>
          <w:rFonts w:ascii="Times New Roman" w:hAnsi="Times New Roman" w:cs="Times New Roman"/>
          <w:sz w:val="24"/>
          <w:szCs w:val="24"/>
        </w:rPr>
        <w:t xml:space="preserve"> се подават</w:t>
      </w:r>
      <w:r w:rsidRPr="00E9342E">
        <w:rPr>
          <w:rFonts w:ascii="Times New Roman" w:hAnsi="Times New Roman" w:cs="Times New Roman"/>
          <w:sz w:val="24"/>
          <w:szCs w:val="24"/>
        </w:rPr>
        <w:t xml:space="preserve"> в ИСУН 2020 в съответствие с правилата</w:t>
      </w:r>
      <w:r>
        <w:rPr>
          <w:rFonts w:ascii="Times New Roman" w:hAnsi="Times New Roman" w:cs="Times New Roman"/>
          <w:sz w:val="24"/>
          <w:szCs w:val="24"/>
        </w:rPr>
        <w:t>, описани</w:t>
      </w:r>
      <w:r w:rsidRPr="00E9342E">
        <w:rPr>
          <w:rFonts w:ascii="Times New Roman" w:hAnsi="Times New Roman" w:cs="Times New Roman"/>
          <w:sz w:val="24"/>
          <w:szCs w:val="24"/>
        </w:rPr>
        <w:t xml:space="preserve"> в Наредбата за определяне на условията, реда и механизма за функциониране на информационната система за управление и наблюдение на средствата от европейските структурни и инвестиционни фондове (ИСУН) и за провеждане на производства пред управляващите органи посредством ИСУН. Цялата информация е качена на следния интернет адрес: </w:t>
      </w:r>
      <w:hyperlink r:id="rId8" w:history="1">
        <w:r w:rsidRPr="00E9342E">
          <w:rPr>
            <w:rStyle w:val="ae"/>
            <w:rFonts w:ascii="Times New Roman" w:hAnsi="Times New Roman" w:cs="Times New Roman"/>
            <w:sz w:val="24"/>
            <w:szCs w:val="24"/>
          </w:rPr>
          <w:t>https://eumis2020.government.bg/</w:t>
        </w:r>
      </w:hyperlink>
    </w:p>
    <w:p w14:paraId="1C4BF168" w14:textId="16C039BA" w:rsidR="00105398" w:rsidRPr="00105398" w:rsidRDefault="003A6CD1" w:rsidP="004D624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ВАЖНО: </w:t>
      </w:r>
      <w:r w:rsidR="00105398" w:rsidRPr="00105398">
        <w:rPr>
          <w:rFonts w:ascii="Times New Roman" w:hAnsi="Times New Roman" w:cs="Times New Roman"/>
          <w:sz w:val="24"/>
          <w:szCs w:val="24"/>
        </w:rPr>
        <w:t xml:space="preserve">Проектните предложения по </w:t>
      </w:r>
      <w:r>
        <w:rPr>
          <w:rFonts w:ascii="Times New Roman" w:hAnsi="Times New Roman" w:cs="Times New Roman"/>
          <w:sz w:val="24"/>
          <w:szCs w:val="24"/>
        </w:rPr>
        <w:t>всеки от двата елемента на настоящата процедура</w:t>
      </w:r>
      <w:r w:rsidR="00105398" w:rsidRPr="00105398">
        <w:rPr>
          <w:rFonts w:ascii="Times New Roman" w:hAnsi="Times New Roman" w:cs="Times New Roman"/>
          <w:sz w:val="24"/>
          <w:szCs w:val="24"/>
        </w:rPr>
        <w:t>, обявен</w:t>
      </w:r>
      <w:r>
        <w:rPr>
          <w:rFonts w:ascii="Times New Roman" w:hAnsi="Times New Roman" w:cs="Times New Roman"/>
          <w:sz w:val="24"/>
          <w:szCs w:val="24"/>
        </w:rPr>
        <w:t>а</w:t>
      </w:r>
      <w:r w:rsidR="00105398" w:rsidRPr="00105398">
        <w:rPr>
          <w:rFonts w:ascii="Times New Roman" w:hAnsi="Times New Roman" w:cs="Times New Roman"/>
          <w:sz w:val="24"/>
          <w:szCs w:val="24"/>
        </w:rPr>
        <w:t xml:space="preserve"> от МИГ</w:t>
      </w:r>
      <w:r>
        <w:rPr>
          <w:rFonts w:ascii="Times New Roman" w:hAnsi="Times New Roman" w:cs="Times New Roman"/>
          <w:sz w:val="24"/>
          <w:szCs w:val="24"/>
        </w:rPr>
        <w:t>-Поморие</w:t>
      </w:r>
      <w:r w:rsidR="00105398" w:rsidRPr="00105398">
        <w:rPr>
          <w:rFonts w:ascii="Times New Roman" w:hAnsi="Times New Roman" w:cs="Times New Roman"/>
          <w:sz w:val="24"/>
          <w:szCs w:val="24"/>
        </w:rPr>
        <w:t xml:space="preserve">, </w:t>
      </w:r>
      <w:r w:rsidR="004A1664" w:rsidRPr="004A1664">
        <w:rPr>
          <w:rFonts w:ascii="Times New Roman" w:hAnsi="Times New Roman" w:cs="Times New Roman"/>
          <w:sz w:val="24"/>
          <w:szCs w:val="24"/>
        </w:rPr>
        <w:t>се подават от кандидата, от лице с право да представлява кандидата</w:t>
      </w:r>
      <w:r w:rsidR="004A1664">
        <w:rPr>
          <w:rStyle w:val="af4"/>
          <w:rFonts w:ascii="Times New Roman" w:hAnsi="Times New Roman" w:cs="Times New Roman"/>
          <w:sz w:val="24"/>
          <w:szCs w:val="24"/>
        </w:rPr>
        <w:footnoteReference w:id="16"/>
      </w:r>
      <w:r w:rsidR="004A1664" w:rsidRPr="004A1664">
        <w:rPr>
          <w:rFonts w:ascii="Times New Roman" w:hAnsi="Times New Roman" w:cs="Times New Roman"/>
          <w:sz w:val="24"/>
          <w:szCs w:val="24"/>
        </w:rPr>
        <w:t xml:space="preserve"> или от упълномощено от него</w:t>
      </w:r>
      <w:r w:rsidR="004A1664">
        <w:rPr>
          <w:rFonts w:ascii="Times New Roman" w:hAnsi="Times New Roman" w:cs="Times New Roman"/>
          <w:sz w:val="24"/>
          <w:szCs w:val="24"/>
        </w:rPr>
        <w:t xml:space="preserve"> </w:t>
      </w:r>
      <w:r w:rsidR="004A1664" w:rsidRPr="004A1664">
        <w:rPr>
          <w:rFonts w:ascii="Times New Roman" w:hAnsi="Times New Roman" w:cs="Times New Roman"/>
          <w:sz w:val="24"/>
          <w:szCs w:val="24"/>
        </w:rPr>
        <w:t>лице</w:t>
      </w:r>
      <w:r w:rsidR="004A1664">
        <w:rPr>
          <w:rStyle w:val="af4"/>
          <w:rFonts w:ascii="Times New Roman" w:hAnsi="Times New Roman" w:cs="Times New Roman"/>
          <w:sz w:val="24"/>
          <w:szCs w:val="24"/>
        </w:rPr>
        <w:footnoteReference w:id="17"/>
      </w:r>
      <w:r w:rsidR="004A1664" w:rsidRPr="004A1664">
        <w:rPr>
          <w:rFonts w:ascii="Times New Roman" w:hAnsi="Times New Roman" w:cs="Times New Roman"/>
          <w:sz w:val="24"/>
          <w:szCs w:val="24"/>
        </w:rPr>
        <w:t xml:space="preserve"> единствено и изцяло по </w:t>
      </w:r>
      <w:r w:rsidR="004A1664" w:rsidRPr="004A1664">
        <w:rPr>
          <w:rFonts w:ascii="Times New Roman" w:hAnsi="Times New Roman" w:cs="Times New Roman"/>
          <w:sz w:val="24"/>
          <w:szCs w:val="24"/>
        </w:rPr>
        <w:lastRenderedPageBreak/>
        <w:t>електронен път посредством създаден от кандидатите профил в системата ИСУН 2020 чрез попълване на уеб базиран Формуляр за кандидатстване</w:t>
      </w:r>
      <w:r w:rsidR="00CC1BB5">
        <w:rPr>
          <w:rFonts w:ascii="Times New Roman" w:hAnsi="Times New Roman" w:cs="Times New Roman"/>
          <w:sz w:val="24"/>
          <w:szCs w:val="24"/>
        </w:rPr>
        <w:t xml:space="preserve"> и се подписва с</w:t>
      </w:r>
      <w:r w:rsidR="004A1664" w:rsidRPr="004A1664">
        <w:rPr>
          <w:rFonts w:ascii="Times New Roman" w:hAnsi="Times New Roman" w:cs="Times New Roman"/>
          <w:sz w:val="24"/>
          <w:szCs w:val="24"/>
        </w:rPr>
        <w:t xml:space="preserve"> валиден Квали</w:t>
      </w:r>
      <w:r w:rsidR="004A1664">
        <w:rPr>
          <w:rFonts w:ascii="Times New Roman" w:hAnsi="Times New Roman" w:cs="Times New Roman"/>
          <w:sz w:val="24"/>
          <w:szCs w:val="24"/>
        </w:rPr>
        <w:t>ф</w:t>
      </w:r>
      <w:r w:rsidR="00CC1BB5">
        <w:rPr>
          <w:rFonts w:ascii="Times New Roman" w:hAnsi="Times New Roman" w:cs="Times New Roman"/>
          <w:sz w:val="24"/>
          <w:szCs w:val="24"/>
        </w:rPr>
        <w:t xml:space="preserve">ициран електронен подпис (КЕП). </w:t>
      </w:r>
      <w:r w:rsidR="00CC1BB5" w:rsidRPr="00CC1BB5">
        <w:rPr>
          <w:rFonts w:ascii="Times New Roman" w:hAnsi="Times New Roman" w:cs="Times New Roman"/>
          <w:sz w:val="24"/>
          <w:szCs w:val="24"/>
        </w:rPr>
        <w:t>В случаите, когато кандидатът се представлява заедно от няколко физически лица, проектното предложение се подписва от всяко от тях при подаването.</w:t>
      </w:r>
      <w:r w:rsidR="00105398" w:rsidRPr="00105398">
        <w:rPr>
          <w:rFonts w:ascii="Times New Roman" w:hAnsi="Times New Roman" w:cs="Times New Roman"/>
          <w:sz w:val="24"/>
          <w:szCs w:val="24"/>
        </w:rPr>
        <w:t>.</w:t>
      </w:r>
    </w:p>
    <w:p w14:paraId="3CCF1BDB" w14:textId="77777777" w:rsidR="000E04BE" w:rsidRDefault="000E04BE" w:rsidP="004D624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E04BE">
        <w:rPr>
          <w:rFonts w:ascii="Times New Roman" w:hAnsi="Times New Roman" w:cs="Times New Roman"/>
          <w:sz w:val="24"/>
          <w:szCs w:val="24"/>
        </w:rPr>
        <w:t>Задължително изискване е всеки кандидат да посочи имейл адрес, който е създаден специално за периода на кандидатстване към стратегията за местно развитие, или да използва друг общ имейл адрес, а не личен електронен адрес, с който да се регистрира и да влиза в ИСУН 2020. Този имейл адрес се извлича автоматично и съответно ще се визуализира в полето е-mail в т. 2. „Данни за кандидата“ от Формуляра за кандидатстване. Този имейл адрес не трябва да се променя в периода на кандидатстване и оценка до момента на сключване на Административен договор за предоставяне на БФП.</w:t>
      </w:r>
    </w:p>
    <w:p w14:paraId="7FD4C48E" w14:textId="77777777" w:rsidR="004D624C" w:rsidRPr="004D624C" w:rsidRDefault="004D624C" w:rsidP="004D624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4D624C">
        <w:rPr>
          <w:rFonts w:ascii="Times New Roman" w:eastAsia="Calibri" w:hAnsi="Times New Roman" w:cs="Times New Roman"/>
          <w:sz w:val="24"/>
          <w:szCs w:val="24"/>
        </w:rPr>
        <w:t>Проектното предложение се изготвя от кандидата съгласно посочените инструкции (ако МИГ/МИРГ е изготвил такива). Изискващите се съгласно т. 24 от Условията за кандидатстване</w:t>
      </w:r>
      <w:r w:rsidRPr="004D624C" w:rsidDel="001610D6">
        <w:rPr>
          <w:rFonts w:ascii="Times New Roman" w:eastAsia="Calibri" w:hAnsi="Times New Roman" w:cs="Times New Roman"/>
          <w:sz w:val="24"/>
          <w:szCs w:val="24"/>
        </w:rPr>
        <w:t xml:space="preserve"> </w:t>
      </w:r>
      <w:r w:rsidRPr="004D624C">
        <w:rPr>
          <w:rFonts w:ascii="Times New Roman" w:eastAsia="Calibri" w:hAnsi="Times New Roman" w:cs="Times New Roman"/>
          <w:sz w:val="24"/>
          <w:szCs w:val="24"/>
        </w:rPr>
        <w:t>документи към Формуляра за кандидатстване се подават изцяло по електронен път. Посочените документи се описват в т. 12 от Формуляра за кандидатстване преди подаването му. Всички документи се представят на български език без корекции. Документ, чийто оригинал е на чужд език, се представя и в превод на български език. Подготовката и подаването на проектното предложение в ИСУН 2020 се извършва след регистрация чрез имейл и парола, избор на обявена от МИГ/МИРГ процедура за кандидатстване от „Отворени процедури“ и създаване на ново проектно предложение. Изключително важно е изискуемите документи да съдържат цялата необходима информация.</w:t>
      </w:r>
    </w:p>
    <w:p w14:paraId="20857F89" w14:textId="77777777" w:rsidR="004D624C" w:rsidRPr="004D624C" w:rsidRDefault="004D624C" w:rsidP="004D624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rPr>
      </w:pPr>
      <w:r w:rsidRPr="004D624C">
        <w:rPr>
          <w:rFonts w:ascii="Times New Roman" w:eastAsia="Calibri" w:hAnsi="Times New Roman" w:cs="Times New Roman"/>
          <w:b/>
          <w:sz w:val="24"/>
          <w:szCs w:val="24"/>
        </w:rPr>
        <w:t>ВАЖНО:</w:t>
      </w:r>
      <w:r w:rsidRPr="004D624C">
        <w:rPr>
          <w:rFonts w:ascii="Times New Roman" w:eastAsia="Calibri" w:hAnsi="Times New Roman" w:cs="Times New Roman"/>
          <w:sz w:val="24"/>
          <w:szCs w:val="24"/>
        </w:rPr>
        <w:t xml:space="preserve"> </w:t>
      </w:r>
      <w:r w:rsidRPr="004D624C">
        <w:rPr>
          <w:rFonts w:ascii="Times New Roman" w:eastAsia="Calibri" w:hAnsi="Times New Roman" w:cs="Times New Roman"/>
          <w:sz w:val="24"/>
        </w:rPr>
        <w:t>В случай че кандидатите желаят да упълномощят лице, което не е официален представител на предприятието да подаде проектното предложение с КЕП следва да се прикачи в ИСУН 2020 пълномощно, подписано и датирано на хартиен носител от лице с право да представлява кандидата, а в случай че кандидатът се представлява заедно от няколко физически лица, пълномощното се подписва и датира на хартиен носител от всички от тях и се прикачва в ИСУН 2020.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w:t>
      </w:r>
    </w:p>
    <w:p w14:paraId="3C7A7FAA" w14:textId="77777777" w:rsidR="004D624C" w:rsidRPr="004D624C" w:rsidRDefault="004D624C" w:rsidP="004D624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4D624C">
        <w:rPr>
          <w:rFonts w:ascii="Times New Roman" w:eastAsia="Calibri" w:hAnsi="Times New Roman" w:cs="Times New Roman"/>
          <w:b/>
          <w:sz w:val="24"/>
          <w:szCs w:val="24"/>
        </w:rPr>
        <w:t>ВАЖНО:</w:t>
      </w:r>
      <w:r w:rsidRPr="004D624C">
        <w:rPr>
          <w:rFonts w:ascii="Times New Roman" w:eastAsia="Calibri" w:hAnsi="Times New Roman" w:cs="Times New Roman"/>
          <w:sz w:val="24"/>
          <w:szCs w:val="24"/>
        </w:rPr>
        <w:t xml:space="preserve"> Проектното предложение е препоръчително да се подава от профила на кандидата, не от друг профил, тъй като впоследствие ще бъде използван именно този профил за комуникация и за отстраняване на забелязани неточности по време на оценката на проектните предложения. По време на етап „Оценка на проектно предложение“ комуникацията с кандидата и редакцията на забелязани неточности по подаденото проектно предложение </w:t>
      </w:r>
      <w:r w:rsidRPr="004D624C">
        <w:rPr>
          <w:rFonts w:ascii="Times New Roman" w:eastAsia="Calibri" w:hAnsi="Times New Roman" w:cs="Times New Roman"/>
          <w:sz w:val="24"/>
          <w:szCs w:val="24"/>
          <w:u w:val="single"/>
        </w:rPr>
        <w:t>се извършват електронно</w:t>
      </w:r>
      <w:r w:rsidRPr="004D624C">
        <w:rPr>
          <w:rFonts w:ascii="Times New Roman" w:eastAsia="Calibri" w:hAnsi="Times New Roman" w:cs="Times New Roman"/>
          <w:sz w:val="24"/>
          <w:szCs w:val="24"/>
        </w:rPr>
        <w:t xml:space="preserve">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w:t>
      </w:r>
      <w:r w:rsidRPr="004D624C">
        <w:rPr>
          <w:rFonts w:ascii="Times New Roman" w:eastAsia="Calibri" w:hAnsi="Times New Roman" w:cs="Times New Roman"/>
          <w:b/>
          <w:sz w:val="24"/>
          <w:szCs w:val="24"/>
        </w:rPr>
        <w:t>са недопустими</w:t>
      </w:r>
      <w:r w:rsidRPr="004D624C">
        <w:rPr>
          <w:rFonts w:ascii="Times New Roman" w:eastAsia="Calibri" w:hAnsi="Times New Roman" w:cs="Times New Roman"/>
          <w:sz w:val="24"/>
          <w:szCs w:val="24"/>
        </w:rPr>
        <w:t>.</w:t>
      </w:r>
    </w:p>
    <w:p w14:paraId="42806EE1" w14:textId="77777777" w:rsidR="004D624C" w:rsidRPr="004D624C" w:rsidRDefault="004D624C" w:rsidP="004D624C">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Calibri" w:hAnsi="Times New Roman" w:cs="Times New Roman"/>
          <w:sz w:val="24"/>
          <w:szCs w:val="24"/>
        </w:rPr>
      </w:pPr>
      <w:r w:rsidRPr="004D624C">
        <w:rPr>
          <w:rFonts w:ascii="Times New Roman" w:eastAsia="Calibri" w:hAnsi="Times New Roman" w:cs="Times New Roman"/>
          <w:sz w:val="24"/>
          <w:szCs w:val="24"/>
        </w:rPr>
        <w:lastRenderedPageBreak/>
        <w:t xml:space="preserve">До приключването на работата на Комисия за подбор кандидатът има възможност да оттегли своето проектно предложение като подаде писмено искане и това обстоятелство се отбелязва от потребител на ИСУН 2020със съответните права. </w:t>
      </w:r>
    </w:p>
    <w:p w14:paraId="542A8A93" w14:textId="77777777" w:rsidR="004D624C" w:rsidRPr="004D624C" w:rsidRDefault="004D624C" w:rsidP="004D624C">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Calibri" w:hAnsi="Times New Roman" w:cs="Times New Roman"/>
          <w:b/>
          <w:sz w:val="20"/>
          <w:szCs w:val="20"/>
        </w:rPr>
      </w:pPr>
      <w:r w:rsidRPr="004D624C">
        <w:rPr>
          <w:rFonts w:ascii="Times New Roman" w:eastAsia="Calibri" w:hAnsi="Times New Roman" w:cs="Times New Roman"/>
          <w:sz w:val="24"/>
          <w:szCs w:val="24"/>
        </w:rPr>
        <w:t xml:space="preserve">Комисията за подбор оценява </w:t>
      </w:r>
      <w:r w:rsidRPr="004D624C">
        <w:rPr>
          <w:rFonts w:ascii="Times New Roman" w:eastAsia="Calibri" w:hAnsi="Times New Roman" w:cs="Times New Roman"/>
          <w:sz w:val="24"/>
          <w:szCs w:val="24"/>
          <w:u w:val="single"/>
        </w:rPr>
        <w:t>само</w:t>
      </w:r>
      <w:r w:rsidRPr="004D624C">
        <w:rPr>
          <w:rFonts w:ascii="Times New Roman" w:eastAsia="Calibri" w:hAnsi="Times New Roman" w:cs="Times New Roman"/>
          <w:sz w:val="24"/>
          <w:szCs w:val="24"/>
        </w:rPr>
        <w:t xml:space="preserve"> Формуляра за кандидатстване и изискуемите на етап кандидатстване документи. </w:t>
      </w:r>
    </w:p>
    <w:p w14:paraId="18459CE3" w14:textId="791E3EBC" w:rsidR="00CB5508" w:rsidRPr="0054017B" w:rsidRDefault="00CB5508" w:rsidP="0054017B">
      <w:pPr>
        <w:pStyle w:val="1"/>
        <w:jc w:val="both"/>
        <w:rPr>
          <w:rFonts w:ascii="Times New Roman" w:hAnsi="Times New Roman" w:cs="Times New Roman"/>
          <w:b/>
          <w:sz w:val="24"/>
          <w:szCs w:val="24"/>
        </w:rPr>
      </w:pPr>
      <w:bookmarkStart w:id="33" w:name="_Toc48040167"/>
      <w:r w:rsidRPr="0054017B">
        <w:rPr>
          <w:rFonts w:ascii="Times New Roman" w:hAnsi="Times New Roman" w:cs="Times New Roman"/>
          <w:b/>
          <w:sz w:val="24"/>
          <w:szCs w:val="24"/>
        </w:rPr>
        <w:t>24. Списък на документите, които се подават на етап кандидатстване</w:t>
      </w:r>
      <w:bookmarkEnd w:id="33"/>
    </w:p>
    <w:p w14:paraId="62168C36" w14:textId="032B69EC" w:rsidR="00CB5508" w:rsidRPr="00CB5508" w:rsidRDefault="00CB5508" w:rsidP="00CB550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П</w:t>
      </w:r>
      <w:r w:rsidRPr="00CB5508">
        <w:rPr>
          <w:rFonts w:ascii="Times New Roman" w:hAnsi="Times New Roman" w:cs="Times New Roman"/>
          <w:sz w:val="24"/>
          <w:szCs w:val="24"/>
        </w:rPr>
        <w:t xml:space="preserve">ри подаване на проектното предложение в последната секция на Формуляра за кандидатстване </w:t>
      </w:r>
      <w:r>
        <w:rPr>
          <w:rFonts w:ascii="Times New Roman" w:hAnsi="Times New Roman" w:cs="Times New Roman"/>
          <w:sz w:val="24"/>
          <w:szCs w:val="24"/>
        </w:rPr>
        <w:t xml:space="preserve">кандидатите </w:t>
      </w:r>
      <w:r w:rsidRPr="00CB5508">
        <w:rPr>
          <w:rFonts w:ascii="Times New Roman" w:hAnsi="Times New Roman" w:cs="Times New Roman"/>
          <w:sz w:val="24"/>
          <w:szCs w:val="24"/>
        </w:rPr>
        <w:t>прикачват всички документи</w:t>
      </w:r>
      <w:r w:rsidR="008063F8">
        <w:rPr>
          <w:rFonts w:ascii="Times New Roman" w:hAnsi="Times New Roman" w:cs="Times New Roman"/>
          <w:sz w:val="24"/>
          <w:szCs w:val="24"/>
        </w:rPr>
        <w:t>,</w:t>
      </w:r>
      <w:r w:rsidRPr="00CB5508">
        <w:rPr>
          <w:rFonts w:ascii="Times New Roman" w:hAnsi="Times New Roman" w:cs="Times New Roman"/>
          <w:sz w:val="24"/>
          <w:szCs w:val="24"/>
        </w:rPr>
        <w:t xml:space="preserve"> </w:t>
      </w:r>
      <w:r w:rsidR="008063F8" w:rsidRPr="00CB5508">
        <w:rPr>
          <w:rFonts w:ascii="Times New Roman" w:hAnsi="Times New Roman" w:cs="Times New Roman"/>
          <w:sz w:val="24"/>
          <w:szCs w:val="24"/>
        </w:rPr>
        <w:t xml:space="preserve">изискуеми </w:t>
      </w:r>
      <w:r w:rsidRPr="00CB5508">
        <w:rPr>
          <w:rFonts w:ascii="Times New Roman" w:hAnsi="Times New Roman" w:cs="Times New Roman"/>
          <w:sz w:val="24"/>
          <w:szCs w:val="24"/>
        </w:rPr>
        <w:t xml:space="preserve">за </w:t>
      </w:r>
      <w:r w:rsidR="00803AEE">
        <w:rPr>
          <w:rFonts w:ascii="Times New Roman" w:hAnsi="Times New Roman" w:cs="Times New Roman"/>
          <w:sz w:val="24"/>
          <w:szCs w:val="24"/>
        </w:rPr>
        <w:t>съответния елемент на настоящата процедура, по който подават проектното си предложение</w:t>
      </w:r>
      <w:r w:rsidRPr="00CB5508">
        <w:rPr>
          <w:rFonts w:ascii="Times New Roman" w:hAnsi="Times New Roman" w:cs="Times New Roman"/>
          <w:sz w:val="24"/>
          <w:szCs w:val="24"/>
        </w:rPr>
        <w:t>. Достоверността на електронните копия на документи, приложения към Формуляра за кандидатстване, се удостоверява единствено чрез подписв</w:t>
      </w:r>
      <w:r w:rsidR="006C67C6">
        <w:rPr>
          <w:rFonts w:ascii="Times New Roman" w:hAnsi="Times New Roman" w:cs="Times New Roman"/>
          <w:sz w:val="24"/>
          <w:szCs w:val="24"/>
        </w:rPr>
        <w:t>ането с КЕП на Ф</w:t>
      </w:r>
      <w:r w:rsidRPr="00CB5508">
        <w:rPr>
          <w:rFonts w:ascii="Times New Roman" w:hAnsi="Times New Roman" w:cs="Times New Roman"/>
          <w:sz w:val="24"/>
          <w:szCs w:val="24"/>
        </w:rPr>
        <w:t>ормуляра в ИСУН 2020.</w:t>
      </w:r>
      <w:r w:rsidR="008063F8" w:rsidRPr="008063F8">
        <w:t xml:space="preserve"> </w:t>
      </w:r>
    </w:p>
    <w:p w14:paraId="6F38D752" w14:textId="668BC1EB" w:rsidR="006C67C6" w:rsidRPr="006C67C6" w:rsidRDefault="006C67C6" w:rsidP="00CB550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6C67C6">
        <w:rPr>
          <w:rFonts w:ascii="Times New Roman" w:hAnsi="Times New Roman" w:cs="Times New Roman"/>
          <w:sz w:val="24"/>
          <w:szCs w:val="24"/>
        </w:rPr>
        <w:t>За целите на процедурите за подбор на проекти в изпълнение на подхода ВОМР под „лице с право да представлява кандидата“ следва да се разбира официален представител на предприятието-кандидат.</w:t>
      </w:r>
    </w:p>
    <w:p w14:paraId="1C12D15C" w14:textId="14A5BA3D" w:rsidR="00105398" w:rsidRPr="00D13858" w:rsidRDefault="0082047C" w:rsidP="00CB5508">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r w:rsidRPr="0082047C">
        <w:rPr>
          <w:rFonts w:ascii="Times New Roman" w:hAnsi="Times New Roman" w:cs="Times New Roman"/>
          <w:b/>
          <w:sz w:val="24"/>
          <w:szCs w:val="24"/>
        </w:rPr>
        <w:t xml:space="preserve">А. </w:t>
      </w:r>
      <w:r>
        <w:rPr>
          <w:rFonts w:ascii="Times New Roman" w:hAnsi="Times New Roman" w:cs="Times New Roman"/>
          <w:b/>
          <w:sz w:val="24"/>
          <w:szCs w:val="24"/>
        </w:rPr>
        <w:t>Изискуеми документи</w:t>
      </w:r>
      <w:r w:rsidRPr="0082047C">
        <w:rPr>
          <w:rFonts w:ascii="Times New Roman" w:hAnsi="Times New Roman" w:cs="Times New Roman"/>
          <w:b/>
          <w:sz w:val="24"/>
          <w:szCs w:val="24"/>
        </w:rPr>
        <w:t xml:space="preserve"> по Елемент А „Разработване на продуктови и/или производствени иновации от предприятия“</w:t>
      </w:r>
      <w:r>
        <w:rPr>
          <w:rFonts w:ascii="Times New Roman" w:hAnsi="Times New Roman" w:cs="Times New Roman"/>
          <w:b/>
          <w:sz w:val="24"/>
          <w:szCs w:val="24"/>
        </w:rPr>
        <w:t xml:space="preserve"> на настоящата процедура</w:t>
      </w:r>
      <w:r w:rsidRPr="0082047C">
        <w:rPr>
          <w:rFonts w:ascii="Times New Roman" w:hAnsi="Times New Roman" w:cs="Times New Roman"/>
          <w:b/>
          <w:sz w:val="24"/>
          <w:szCs w:val="24"/>
        </w:rPr>
        <w:t>:</w:t>
      </w:r>
      <w:r w:rsidR="006C67C6">
        <w:rPr>
          <w:rFonts w:ascii="Times New Roman" w:hAnsi="Times New Roman" w:cs="Times New Roman"/>
          <w:b/>
          <w:sz w:val="24"/>
          <w:szCs w:val="24"/>
        </w:rPr>
        <w:t>:</w:t>
      </w:r>
    </w:p>
    <w:p w14:paraId="34423E8F" w14:textId="77777777" w:rsidR="008841D4" w:rsidRDefault="00105398" w:rsidP="00CB550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05398">
        <w:rPr>
          <w:rFonts w:ascii="Times New Roman" w:hAnsi="Times New Roman" w:cs="Times New Roman"/>
          <w:sz w:val="24"/>
          <w:szCs w:val="24"/>
        </w:rPr>
        <w:t xml:space="preserve">1. </w:t>
      </w:r>
      <w:r w:rsidRPr="004C64EB">
        <w:rPr>
          <w:rFonts w:ascii="Times New Roman" w:hAnsi="Times New Roman" w:cs="Times New Roman"/>
          <w:b/>
          <w:sz w:val="24"/>
          <w:szCs w:val="24"/>
        </w:rPr>
        <w:t>Декларация, че кандидатът е запознат с условията за кандидатстване и условията за изпълнение</w:t>
      </w:r>
      <w:r w:rsidRPr="00105398">
        <w:rPr>
          <w:rFonts w:ascii="Times New Roman" w:hAnsi="Times New Roman" w:cs="Times New Roman"/>
          <w:sz w:val="24"/>
          <w:szCs w:val="24"/>
        </w:rPr>
        <w:t xml:space="preserve"> – попълнена по </w:t>
      </w:r>
      <w:r w:rsidRPr="005D3BBB">
        <w:rPr>
          <w:rFonts w:ascii="Times New Roman" w:hAnsi="Times New Roman" w:cs="Times New Roman"/>
          <w:sz w:val="24"/>
          <w:szCs w:val="24"/>
        </w:rPr>
        <w:t>образец (Приложение</w:t>
      </w:r>
      <w:r w:rsidR="001110B2" w:rsidRPr="005D3BBB">
        <w:rPr>
          <w:rFonts w:ascii="Times New Roman" w:hAnsi="Times New Roman" w:cs="Times New Roman"/>
          <w:sz w:val="24"/>
          <w:szCs w:val="24"/>
        </w:rPr>
        <w:t xml:space="preserve"> </w:t>
      </w:r>
      <w:r w:rsidR="001110B2" w:rsidRPr="005D3BBB">
        <w:rPr>
          <w:rFonts w:ascii="Times New Roman" w:hAnsi="Times New Roman" w:cs="Times New Roman"/>
          <w:sz w:val="24"/>
          <w:szCs w:val="24"/>
          <w:lang w:val="en-US"/>
        </w:rPr>
        <w:t>I</w:t>
      </w:r>
      <w:r w:rsidRPr="005D3BBB">
        <w:rPr>
          <w:rFonts w:ascii="Times New Roman" w:hAnsi="Times New Roman" w:cs="Times New Roman"/>
          <w:sz w:val="24"/>
          <w:szCs w:val="24"/>
        </w:rPr>
        <w:t>) към</w:t>
      </w:r>
      <w:r w:rsidRPr="00105398">
        <w:rPr>
          <w:rFonts w:ascii="Times New Roman" w:hAnsi="Times New Roman" w:cs="Times New Roman"/>
          <w:sz w:val="24"/>
          <w:szCs w:val="24"/>
        </w:rPr>
        <w:t xml:space="preserve"> Условията за кандидатстване –прикачена в ИСУН 2020. </w:t>
      </w:r>
    </w:p>
    <w:p w14:paraId="5B99B93B" w14:textId="6C66BF66" w:rsidR="008376D7" w:rsidRDefault="008841D4" w:rsidP="00CB550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8841D4">
        <w:rPr>
          <w:rFonts w:ascii="Times New Roman" w:hAnsi="Times New Roman" w:cs="Times New Roman"/>
          <w:i/>
          <w:sz w:val="24"/>
          <w:szCs w:val="24"/>
        </w:rPr>
        <w:t xml:space="preserve">Декларацията се датира, попълва и подписва на хартиен носител от лице с право да представлява кандидата. В случаите, когато кандидатът се представлява </w:t>
      </w:r>
      <w:r w:rsidRPr="008841D4">
        <w:rPr>
          <w:rFonts w:ascii="Times New Roman" w:hAnsi="Times New Roman" w:cs="Times New Roman"/>
          <w:i/>
          <w:sz w:val="24"/>
          <w:szCs w:val="24"/>
          <w:u w:val="single"/>
        </w:rPr>
        <w:t>заедно</w:t>
      </w:r>
      <w:r w:rsidRPr="008841D4">
        <w:rPr>
          <w:rFonts w:ascii="Times New Roman" w:hAnsi="Times New Roman" w:cs="Times New Roman"/>
          <w:i/>
          <w:sz w:val="24"/>
          <w:szCs w:val="24"/>
        </w:rPr>
        <w:t xml:space="preserve"> от няколко физически лица, се попълват данните и декларациите се подписват от всяко от тях.</w:t>
      </w:r>
    </w:p>
    <w:p w14:paraId="0CE8164B" w14:textId="5B86C0A7" w:rsidR="00105398" w:rsidRDefault="00105398" w:rsidP="00CB550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05398">
        <w:rPr>
          <w:rFonts w:ascii="Times New Roman" w:hAnsi="Times New Roman" w:cs="Times New Roman"/>
          <w:sz w:val="24"/>
          <w:szCs w:val="24"/>
        </w:rPr>
        <w:t xml:space="preserve">2. </w:t>
      </w:r>
      <w:r w:rsidRPr="004C64EB">
        <w:rPr>
          <w:rFonts w:ascii="Times New Roman" w:hAnsi="Times New Roman" w:cs="Times New Roman"/>
          <w:b/>
          <w:sz w:val="24"/>
          <w:szCs w:val="24"/>
        </w:rPr>
        <w:t>Декларация по чл. 25, ал. 2 от Закона за управление на средствата от европейските структурни и инвестиционни фондове</w:t>
      </w:r>
      <w:r w:rsidRPr="005D3BBB">
        <w:rPr>
          <w:rFonts w:ascii="Times New Roman" w:hAnsi="Times New Roman" w:cs="Times New Roman"/>
          <w:sz w:val="24"/>
          <w:szCs w:val="24"/>
        </w:rPr>
        <w:t xml:space="preserve"> – попълнена по образец (Приложение</w:t>
      </w:r>
      <w:r w:rsidR="001110B2" w:rsidRPr="005D3BBB">
        <w:rPr>
          <w:rFonts w:ascii="Times New Roman" w:hAnsi="Times New Roman" w:cs="Times New Roman"/>
          <w:sz w:val="24"/>
          <w:szCs w:val="24"/>
          <w:lang w:val="en-US"/>
        </w:rPr>
        <w:t xml:space="preserve"> II</w:t>
      </w:r>
      <w:r w:rsidRPr="005D3BBB">
        <w:rPr>
          <w:rFonts w:ascii="Times New Roman" w:hAnsi="Times New Roman" w:cs="Times New Roman"/>
          <w:sz w:val="24"/>
          <w:szCs w:val="24"/>
        </w:rPr>
        <w:t xml:space="preserve">) към Условията за </w:t>
      </w:r>
      <w:r w:rsidRPr="00DB7A23">
        <w:rPr>
          <w:rFonts w:ascii="Times New Roman" w:hAnsi="Times New Roman" w:cs="Times New Roman"/>
          <w:sz w:val="24"/>
          <w:szCs w:val="24"/>
        </w:rPr>
        <w:t>кандидатстване –</w:t>
      </w:r>
      <w:r w:rsidR="00CA3133" w:rsidRPr="00DB7A23">
        <w:rPr>
          <w:rFonts w:ascii="Times New Roman" w:hAnsi="Times New Roman" w:cs="Times New Roman"/>
          <w:sz w:val="24"/>
          <w:szCs w:val="24"/>
        </w:rPr>
        <w:t xml:space="preserve"> </w:t>
      </w:r>
      <w:r w:rsidRPr="00DB7A23">
        <w:rPr>
          <w:rFonts w:ascii="Times New Roman" w:hAnsi="Times New Roman" w:cs="Times New Roman"/>
          <w:sz w:val="24"/>
          <w:szCs w:val="24"/>
        </w:rPr>
        <w:t>прикачена в ИСУН 2020;</w:t>
      </w:r>
      <w:r w:rsidRPr="00105398">
        <w:rPr>
          <w:rFonts w:ascii="Times New Roman" w:hAnsi="Times New Roman" w:cs="Times New Roman"/>
          <w:sz w:val="24"/>
          <w:szCs w:val="24"/>
        </w:rPr>
        <w:t xml:space="preserve"> </w:t>
      </w:r>
    </w:p>
    <w:p w14:paraId="7FE0B1AD" w14:textId="175FF617" w:rsidR="008841D4" w:rsidRPr="008841D4" w:rsidRDefault="008841D4" w:rsidP="00CB5508">
      <w:pPr>
        <w:pBdr>
          <w:top w:val="single" w:sz="4" w:space="1" w:color="auto"/>
          <w:left w:val="single" w:sz="4" w:space="4" w:color="auto"/>
          <w:bottom w:val="single" w:sz="4" w:space="1" w:color="auto"/>
          <w:right w:val="single" w:sz="4" w:space="4" w:color="auto"/>
        </w:pBdr>
        <w:jc w:val="both"/>
        <w:rPr>
          <w:rFonts w:ascii="Times New Roman" w:hAnsi="Times New Roman" w:cs="Times New Roman"/>
          <w:i/>
          <w:sz w:val="24"/>
          <w:szCs w:val="24"/>
        </w:rPr>
      </w:pPr>
      <w:r w:rsidRPr="008841D4">
        <w:rPr>
          <w:rFonts w:ascii="Times New Roman" w:hAnsi="Times New Roman" w:cs="Times New Roman"/>
          <w:sz w:val="24"/>
          <w:szCs w:val="24"/>
        </w:rPr>
        <w:t xml:space="preserve">Декларацията се попълва, датира и подписва от всички лица с право да представляват </w:t>
      </w:r>
      <w:r w:rsidRPr="008841D4">
        <w:rPr>
          <w:rFonts w:ascii="Times New Roman" w:hAnsi="Times New Roman" w:cs="Times New Roman"/>
          <w:i/>
          <w:sz w:val="24"/>
          <w:szCs w:val="24"/>
        </w:rPr>
        <w:t>кандидата (независимо от това дали заедно и/или поотделно, и/или по друг начин).</w:t>
      </w:r>
    </w:p>
    <w:p w14:paraId="036C6E3D" w14:textId="71CDD13B" w:rsidR="008841D4" w:rsidRDefault="008841D4" w:rsidP="00CB550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8841D4">
        <w:rPr>
          <w:rFonts w:ascii="Times New Roman" w:hAnsi="Times New Roman" w:cs="Times New Roman"/>
          <w:sz w:val="24"/>
          <w:szCs w:val="24"/>
        </w:rPr>
        <w:t>ВАЖНО: С цел правилно определяне на лицата, които са длъжни да подпишат Декларация по чл. 25, ал. 2 от ЗУСЕСИФ и чл. 7 от ПМС 162/2016 г., Комисията за подбор може да изиска други официални документи, удостоверяващи статута на всички лица, с право да представляват кандидата (независимо от това дали заедно и/или поотделно, и/или по друг начин).</w:t>
      </w:r>
    </w:p>
    <w:p w14:paraId="3EAC01AE" w14:textId="0CF248EA" w:rsidR="00105398" w:rsidRDefault="00105398" w:rsidP="00CB550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05398">
        <w:rPr>
          <w:rFonts w:ascii="Times New Roman" w:hAnsi="Times New Roman" w:cs="Times New Roman"/>
          <w:sz w:val="24"/>
          <w:szCs w:val="24"/>
        </w:rPr>
        <w:t xml:space="preserve">3. </w:t>
      </w:r>
      <w:r w:rsidRPr="004C64EB">
        <w:rPr>
          <w:rFonts w:ascii="Times New Roman" w:hAnsi="Times New Roman" w:cs="Times New Roman"/>
          <w:b/>
          <w:sz w:val="24"/>
          <w:szCs w:val="24"/>
        </w:rPr>
        <w:t xml:space="preserve">Декларация за минимални помощи </w:t>
      </w:r>
      <w:r w:rsidRPr="00105398">
        <w:rPr>
          <w:rFonts w:ascii="Times New Roman" w:hAnsi="Times New Roman" w:cs="Times New Roman"/>
          <w:sz w:val="24"/>
          <w:szCs w:val="24"/>
        </w:rPr>
        <w:t xml:space="preserve">– </w:t>
      </w:r>
      <w:r w:rsidRPr="005D3BBB">
        <w:rPr>
          <w:rFonts w:ascii="Times New Roman" w:hAnsi="Times New Roman" w:cs="Times New Roman"/>
          <w:sz w:val="24"/>
          <w:szCs w:val="24"/>
        </w:rPr>
        <w:t>попълнена по образец (Приложение</w:t>
      </w:r>
      <w:r w:rsidR="001110B2" w:rsidRPr="005D3BBB">
        <w:rPr>
          <w:rFonts w:ascii="Times New Roman" w:hAnsi="Times New Roman" w:cs="Times New Roman"/>
          <w:sz w:val="24"/>
          <w:szCs w:val="24"/>
          <w:lang w:val="en-US"/>
        </w:rPr>
        <w:t xml:space="preserve"> III</w:t>
      </w:r>
      <w:r w:rsidRPr="005D3BBB">
        <w:rPr>
          <w:rFonts w:ascii="Times New Roman" w:hAnsi="Times New Roman" w:cs="Times New Roman"/>
          <w:sz w:val="24"/>
          <w:szCs w:val="24"/>
        </w:rPr>
        <w:t>) към Условията за кандидатстване –</w:t>
      </w:r>
      <w:r w:rsidR="00B60B3E" w:rsidRPr="00DB7A23">
        <w:rPr>
          <w:rFonts w:ascii="Times New Roman" w:hAnsi="Times New Roman" w:cs="Times New Roman"/>
          <w:sz w:val="24"/>
          <w:szCs w:val="24"/>
        </w:rPr>
        <w:t xml:space="preserve"> </w:t>
      </w:r>
      <w:r w:rsidR="00A23F4B">
        <w:rPr>
          <w:rFonts w:ascii="Times New Roman" w:hAnsi="Times New Roman" w:cs="Times New Roman"/>
          <w:sz w:val="24"/>
          <w:szCs w:val="24"/>
        </w:rPr>
        <w:t>прикачена в ИСУН 2020.</w:t>
      </w:r>
    </w:p>
    <w:p w14:paraId="3193C4D1" w14:textId="0126935C" w:rsidR="00A23F4B" w:rsidRPr="00A23F4B" w:rsidRDefault="00A23F4B" w:rsidP="00CB5508">
      <w:pPr>
        <w:pBdr>
          <w:top w:val="single" w:sz="4" w:space="1" w:color="auto"/>
          <w:left w:val="single" w:sz="4" w:space="4" w:color="auto"/>
          <w:bottom w:val="single" w:sz="4" w:space="1" w:color="auto"/>
          <w:right w:val="single" w:sz="4" w:space="4" w:color="auto"/>
        </w:pBdr>
        <w:jc w:val="both"/>
        <w:rPr>
          <w:rFonts w:ascii="Times New Roman" w:hAnsi="Times New Roman" w:cs="Times New Roman"/>
          <w:i/>
          <w:sz w:val="24"/>
          <w:szCs w:val="24"/>
        </w:rPr>
      </w:pPr>
      <w:r w:rsidRPr="00A23F4B">
        <w:rPr>
          <w:rFonts w:ascii="Times New Roman" w:hAnsi="Times New Roman" w:cs="Times New Roman"/>
          <w:i/>
          <w:sz w:val="24"/>
          <w:szCs w:val="24"/>
        </w:rPr>
        <w:lastRenderedPageBreak/>
        <w:t>Декларацията се подписва и попълва от лице с право да представлява кандидата. В случаите, когато кандидатът се представлява заедно от няколко физически лица, се попълват данните и декларациите се подписват от всяко от тях.</w:t>
      </w:r>
    </w:p>
    <w:p w14:paraId="67C94028" w14:textId="185D9241" w:rsidR="00105398" w:rsidRDefault="00105398" w:rsidP="00663BB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B7A23">
        <w:rPr>
          <w:rFonts w:ascii="Times New Roman" w:hAnsi="Times New Roman" w:cs="Times New Roman"/>
          <w:sz w:val="24"/>
          <w:szCs w:val="24"/>
        </w:rPr>
        <w:t xml:space="preserve">4. </w:t>
      </w:r>
      <w:r w:rsidRPr="004C64EB">
        <w:rPr>
          <w:rFonts w:ascii="Times New Roman" w:hAnsi="Times New Roman" w:cs="Times New Roman"/>
          <w:b/>
          <w:sz w:val="24"/>
          <w:szCs w:val="24"/>
        </w:rPr>
        <w:t xml:space="preserve">Декларация за обстоятелствата по чл. 3 и чл. 4 от Закона за малките и средните предприятия </w:t>
      </w:r>
      <w:r w:rsidRPr="005D3BBB">
        <w:rPr>
          <w:rFonts w:ascii="Times New Roman" w:hAnsi="Times New Roman" w:cs="Times New Roman"/>
          <w:sz w:val="24"/>
          <w:szCs w:val="24"/>
        </w:rPr>
        <w:t>– попълнена по образец (Приложение</w:t>
      </w:r>
      <w:r w:rsidR="001110B2" w:rsidRPr="005D3BBB">
        <w:rPr>
          <w:rFonts w:ascii="Times New Roman" w:hAnsi="Times New Roman" w:cs="Times New Roman"/>
          <w:sz w:val="24"/>
          <w:szCs w:val="24"/>
          <w:lang w:val="en-US"/>
        </w:rPr>
        <w:t xml:space="preserve"> IV</w:t>
      </w:r>
      <w:r w:rsidRPr="005D3BBB">
        <w:rPr>
          <w:rFonts w:ascii="Times New Roman" w:hAnsi="Times New Roman" w:cs="Times New Roman"/>
          <w:sz w:val="24"/>
          <w:szCs w:val="24"/>
        </w:rPr>
        <w:t>) към</w:t>
      </w:r>
      <w:r w:rsidRPr="00105398">
        <w:rPr>
          <w:rFonts w:ascii="Times New Roman" w:hAnsi="Times New Roman" w:cs="Times New Roman"/>
          <w:sz w:val="24"/>
          <w:szCs w:val="24"/>
        </w:rPr>
        <w:t xml:space="preserve"> Условията за кандидатстване прикачена в ИСУН 2020; </w:t>
      </w:r>
    </w:p>
    <w:p w14:paraId="4ED242BB" w14:textId="77777777" w:rsidR="00122683" w:rsidRPr="00122683" w:rsidRDefault="00122683" w:rsidP="00122683">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b/>
          <w:sz w:val="24"/>
          <w:szCs w:val="24"/>
        </w:rPr>
      </w:pPr>
      <w:r w:rsidRPr="00122683">
        <w:rPr>
          <w:rFonts w:ascii="Times New Roman" w:eastAsia="Calibri" w:hAnsi="Times New Roman" w:cs="Times New Roman"/>
          <w:b/>
          <w:sz w:val="24"/>
          <w:szCs w:val="24"/>
        </w:rPr>
        <w:t xml:space="preserve">ВАЖНО: </w:t>
      </w:r>
      <w:r w:rsidRPr="00122683">
        <w:rPr>
          <w:rFonts w:ascii="Times New Roman" w:eastAsia="Calibri" w:hAnsi="Times New Roman" w:cs="Times New Roman"/>
          <w:sz w:val="24"/>
          <w:szCs w:val="24"/>
        </w:rPr>
        <w:t xml:space="preserve">Официалният/те представител/и на кандидата няма/т право да упълномощава/т други лица да подписват декларациите по точки  1, 2, 3 и 4, тъй като с тях се декларират данни, които декларатора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14:paraId="7356EE60" w14:textId="77777777" w:rsidR="00122683" w:rsidRPr="00122683" w:rsidRDefault="00122683" w:rsidP="00122683">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sz w:val="24"/>
          <w:szCs w:val="24"/>
        </w:rPr>
      </w:pPr>
    </w:p>
    <w:p w14:paraId="6903CF09" w14:textId="77777777" w:rsidR="00122683" w:rsidRPr="00122683" w:rsidRDefault="00122683" w:rsidP="00122683">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b/>
          <w:sz w:val="24"/>
          <w:szCs w:val="24"/>
        </w:rPr>
      </w:pPr>
      <w:r w:rsidRPr="00122683">
        <w:rPr>
          <w:rFonts w:ascii="Times New Roman" w:eastAsia="Calibri" w:hAnsi="Times New Roman" w:cs="Times New Roman"/>
          <w:sz w:val="24"/>
          <w:szCs w:val="24"/>
        </w:rPr>
        <w:t xml:space="preserve">Декларациите по точки 1, 3 и 4 се датират и подписват на хартиен носител от лице с право да представлява кандидата. В случаите, когато кандидатът се представлява </w:t>
      </w:r>
      <w:r w:rsidRPr="00122683">
        <w:rPr>
          <w:rFonts w:ascii="Times New Roman" w:eastAsia="Calibri" w:hAnsi="Times New Roman" w:cs="Times New Roman"/>
          <w:sz w:val="24"/>
          <w:szCs w:val="24"/>
          <w:u w:val="single"/>
        </w:rPr>
        <w:t>заедно</w:t>
      </w:r>
      <w:r w:rsidRPr="00122683">
        <w:rPr>
          <w:rFonts w:ascii="Times New Roman" w:eastAsia="Calibri" w:hAnsi="Times New Roman" w:cs="Times New Roman"/>
          <w:sz w:val="24"/>
          <w:szCs w:val="24"/>
        </w:rPr>
        <w:t xml:space="preserve"> от няколко физически лица, се попълват данните и декларациите се подписват от всяко от тях. </w:t>
      </w:r>
    </w:p>
    <w:p w14:paraId="522A7757" w14:textId="77777777" w:rsidR="00122683" w:rsidRPr="00122683" w:rsidRDefault="00122683" w:rsidP="00122683">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sz w:val="24"/>
          <w:szCs w:val="24"/>
        </w:rPr>
      </w:pPr>
    </w:p>
    <w:p w14:paraId="42313419" w14:textId="0731A363" w:rsidR="00122683" w:rsidRPr="00122683" w:rsidRDefault="00122683" w:rsidP="00122683">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b/>
          <w:sz w:val="24"/>
          <w:szCs w:val="24"/>
        </w:rPr>
      </w:pPr>
      <w:r w:rsidRPr="00122683">
        <w:rPr>
          <w:rFonts w:ascii="Times New Roman" w:eastAsia="Calibri" w:hAnsi="Times New Roman" w:cs="Times New Roman"/>
          <w:sz w:val="24"/>
          <w:szCs w:val="24"/>
        </w:rPr>
        <w:t>Де</w:t>
      </w:r>
      <w:r w:rsidR="002C70B9">
        <w:rPr>
          <w:rFonts w:ascii="Times New Roman" w:eastAsia="Calibri" w:hAnsi="Times New Roman" w:cs="Times New Roman"/>
          <w:sz w:val="24"/>
          <w:szCs w:val="24"/>
        </w:rPr>
        <w:t>кларацията по точка 2 се датира и подписва</w:t>
      </w:r>
      <w:r w:rsidRPr="00122683">
        <w:rPr>
          <w:rFonts w:ascii="Times New Roman" w:eastAsia="Calibri" w:hAnsi="Times New Roman" w:cs="Times New Roman"/>
          <w:sz w:val="24"/>
          <w:szCs w:val="24"/>
        </w:rPr>
        <w:t xml:space="preserve"> на хартиен носител </w:t>
      </w:r>
      <w:r w:rsidRPr="00122683">
        <w:rPr>
          <w:rFonts w:ascii="Times New Roman" w:eastAsia="Calibri" w:hAnsi="Times New Roman" w:cs="Times New Roman"/>
          <w:bCs/>
          <w:sz w:val="24"/>
          <w:szCs w:val="24"/>
        </w:rPr>
        <w:t xml:space="preserve">от </w:t>
      </w:r>
      <w:r w:rsidRPr="00122683">
        <w:rPr>
          <w:rFonts w:ascii="Times New Roman" w:eastAsia="Calibri" w:hAnsi="Times New Roman" w:cs="Times New Roman"/>
          <w:bCs/>
          <w:sz w:val="24"/>
          <w:szCs w:val="24"/>
          <w:u w:val="single"/>
        </w:rPr>
        <w:t>всички</w:t>
      </w:r>
      <w:r w:rsidRPr="00122683">
        <w:rPr>
          <w:rFonts w:ascii="Times New Roman" w:eastAsia="Calibri" w:hAnsi="Times New Roman" w:cs="Times New Roman"/>
          <w:bCs/>
          <w:sz w:val="24"/>
          <w:szCs w:val="24"/>
        </w:rPr>
        <w:t xml:space="preserve"> лица, с право да</w:t>
      </w:r>
      <w:r w:rsidRPr="00122683">
        <w:rPr>
          <w:rFonts w:ascii="Times New Roman" w:eastAsia="Calibri" w:hAnsi="Times New Roman" w:cs="Times New Roman"/>
          <w:sz w:val="24"/>
          <w:szCs w:val="24"/>
        </w:rPr>
        <w:t xml:space="preserve"> </w:t>
      </w:r>
      <w:r w:rsidRPr="00122683">
        <w:rPr>
          <w:rFonts w:ascii="Times New Roman" w:eastAsia="Calibri" w:hAnsi="Times New Roman" w:cs="Times New Roman"/>
          <w:bCs/>
          <w:sz w:val="24"/>
          <w:szCs w:val="24"/>
        </w:rPr>
        <w:t xml:space="preserve">представляват кандидата </w:t>
      </w:r>
      <w:r w:rsidRPr="00122683">
        <w:rPr>
          <w:rFonts w:ascii="Times New Roman" w:eastAsia="Calibri" w:hAnsi="Times New Roman" w:cs="Times New Roman"/>
          <w:sz w:val="24"/>
          <w:szCs w:val="24"/>
        </w:rPr>
        <w:t>(</w:t>
      </w:r>
      <w:r w:rsidRPr="00122683">
        <w:rPr>
          <w:rFonts w:ascii="Times New Roman" w:eastAsia="Calibri" w:hAnsi="Times New Roman" w:cs="Times New Roman"/>
          <w:bCs/>
          <w:sz w:val="24"/>
          <w:szCs w:val="24"/>
        </w:rPr>
        <w:t>независимо от това дали заедно и/или поотделно, и/или по</w:t>
      </w:r>
      <w:r w:rsidRPr="00122683">
        <w:rPr>
          <w:rFonts w:ascii="Times New Roman" w:eastAsia="Calibri" w:hAnsi="Times New Roman" w:cs="Times New Roman"/>
          <w:sz w:val="24"/>
          <w:szCs w:val="24"/>
        </w:rPr>
        <w:t xml:space="preserve"> </w:t>
      </w:r>
      <w:r w:rsidRPr="00122683">
        <w:rPr>
          <w:rFonts w:ascii="Times New Roman" w:eastAsia="Calibri" w:hAnsi="Times New Roman" w:cs="Times New Roman"/>
          <w:bCs/>
          <w:sz w:val="24"/>
          <w:szCs w:val="24"/>
        </w:rPr>
        <w:t>друг начин</w:t>
      </w:r>
      <w:r w:rsidRPr="00122683">
        <w:rPr>
          <w:rFonts w:ascii="Times New Roman" w:eastAsia="Calibri" w:hAnsi="Times New Roman" w:cs="Times New Roman"/>
          <w:sz w:val="24"/>
          <w:szCs w:val="24"/>
        </w:rPr>
        <w:t>).</w:t>
      </w:r>
    </w:p>
    <w:p w14:paraId="74A887B5" w14:textId="77777777" w:rsidR="00122683" w:rsidRPr="00122683" w:rsidRDefault="00122683" w:rsidP="00122683">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sz w:val="24"/>
          <w:szCs w:val="24"/>
        </w:rPr>
      </w:pPr>
    </w:p>
    <w:p w14:paraId="006B28CA" w14:textId="77777777" w:rsidR="00122683" w:rsidRPr="00122683" w:rsidRDefault="00122683" w:rsidP="00122683">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sz w:val="24"/>
          <w:szCs w:val="24"/>
        </w:rPr>
      </w:pPr>
      <w:r w:rsidRPr="00122683">
        <w:rPr>
          <w:rFonts w:ascii="Times New Roman" w:eastAsia="Calibri" w:hAnsi="Times New Roman" w:cs="Times New Roman"/>
          <w:sz w:val="24"/>
          <w:szCs w:val="24"/>
        </w:rPr>
        <w:t>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14:paraId="2A086E94" w14:textId="77777777" w:rsidR="00122683" w:rsidRPr="00122683" w:rsidRDefault="00122683" w:rsidP="0012268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p>
    <w:p w14:paraId="2086E927" w14:textId="77777777" w:rsidR="00122683" w:rsidRPr="00122683" w:rsidRDefault="00122683" w:rsidP="0012268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122683">
        <w:rPr>
          <w:rFonts w:ascii="Times New Roman" w:eastAsia="Calibri" w:hAnsi="Times New Roman" w:cs="Times New Roman"/>
          <w:b/>
          <w:sz w:val="24"/>
          <w:szCs w:val="24"/>
        </w:rPr>
        <w:t xml:space="preserve">ВАЖНО: </w:t>
      </w:r>
      <w:r w:rsidRPr="00122683">
        <w:rPr>
          <w:rFonts w:ascii="Times New Roman" w:eastAsia="Calibri" w:hAnsi="Times New Roman" w:cs="Times New Roman"/>
          <w:sz w:val="24"/>
          <w:szCs w:val="24"/>
        </w:rPr>
        <w:t>Подписаните на хартиен носител на етап кандидатстване декларации по точки 1, 2, 3 и 4  следва да бъдат представени в оригинал при подписване на административен договор за безвъзмездна финансова помощ.</w:t>
      </w:r>
    </w:p>
    <w:p w14:paraId="72AB43C9" w14:textId="77777777" w:rsidR="00122683" w:rsidRDefault="00122683" w:rsidP="00AC531D">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sz w:val="24"/>
          <w:szCs w:val="24"/>
        </w:rPr>
      </w:pPr>
    </w:p>
    <w:p w14:paraId="32C7BCB9" w14:textId="50602AD0" w:rsidR="00AC531D" w:rsidRPr="00DB7A23" w:rsidRDefault="00AC531D" w:rsidP="00AC531D">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sz w:val="24"/>
          <w:szCs w:val="24"/>
        </w:rPr>
      </w:pPr>
      <w:r w:rsidRPr="0054017B">
        <w:rPr>
          <w:rFonts w:ascii="Times New Roman" w:eastAsia="Calibri" w:hAnsi="Times New Roman" w:cs="Times New Roman"/>
          <w:sz w:val="24"/>
          <w:szCs w:val="24"/>
        </w:rPr>
        <w:t>5.</w:t>
      </w:r>
      <w:r w:rsidRPr="00916167">
        <w:rPr>
          <w:rFonts w:ascii="Times New Roman" w:eastAsia="Calibri" w:hAnsi="Times New Roman" w:cs="Times New Roman"/>
          <w:sz w:val="24"/>
          <w:szCs w:val="24"/>
        </w:rPr>
        <w:t xml:space="preserve"> </w:t>
      </w:r>
      <w:r w:rsidRPr="004C64EB">
        <w:rPr>
          <w:rFonts w:ascii="Times New Roman" w:eastAsia="Calibri" w:hAnsi="Times New Roman" w:cs="Times New Roman"/>
          <w:b/>
          <w:sz w:val="24"/>
          <w:szCs w:val="24"/>
        </w:rPr>
        <w:t>Декларация за ненарушаване на чужди права върху интелектуална собственост - попълнена по образец</w:t>
      </w:r>
      <w:r w:rsidRPr="00AE3682">
        <w:rPr>
          <w:rFonts w:ascii="Times New Roman" w:eastAsia="Calibri" w:hAnsi="Times New Roman" w:cs="Times New Roman"/>
          <w:sz w:val="24"/>
          <w:szCs w:val="24"/>
        </w:rPr>
        <w:t xml:space="preserve"> (Приложение </w:t>
      </w:r>
      <w:r w:rsidR="005D3BBB" w:rsidRPr="0054017B">
        <w:rPr>
          <w:rFonts w:ascii="Times New Roman" w:eastAsia="Calibri" w:hAnsi="Times New Roman" w:cs="Times New Roman"/>
          <w:sz w:val="24"/>
          <w:szCs w:val="24"/>
          <w:lang w:val="en-US"/>
        </w:rPr>
        <w:t>VIII</w:t>
      </w:r>
      <w:r w:rsidRPr="00AE3682">
        <w:rPr>
          <w:rFonts w:ascii="Times New Roman" w:eastAsia="Calibri" w:hAnsi="Times New Roman" w:cs="Times New Roman"/>
          <w:sz w:val="24"/>
          <w:szCs w:val="24"/>
        </w:rPr>
        <w:t>) към Условията за кандидатстване –  прикачена в ИСУН 2020;</w:t>
      </w:r>
    </w:p>
    <w:p w14:paraId="0FBD1C36" w14:textId="3A68CAD6" w:rsidR="00B60B3E" w:rsidRPr="00201381" w:rsidRDefault="00B60B3E" w:rsidP="00201381">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p>
    <w:p w14:paraId="613A4111" w14:textId="136B4B0B" w:rsidR="00201381" w:rsidRPr="00201381" w:rsidRDefault="00201381" w:rsidP="00201381">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r w:rsidRPr="00201381">
        <w:rPr>
          <w:rFonts w:ascii="Times New Roman" w:hAnsi="Times New Roman" w:cs="Times New Roman"/>
          <w:b/>
          <w:sz w:val="24"/>
          <w:szCs w:val="24"/>
        </w:rPr>
        <w:t xml:space="preserve">ВАЖНО: </w:t>
      </w:r>
      <w:r w:rsidRPr="00201381">
        <w:rPr>
          <w:rFonts w:ascii="Times New Roman" w:hAnsi="Times New Roman" w:cs="Times New Roman"/>
          <w:sz w:val="24"/>
          <w:szCs w:val="24"/>
        </w:rPr>
        <w:t>Декларацията се подписва и попълва от лице с право да представлява кандидата. В случаите, когато кандидатът се представлява заедно от няколко физически лица, се попълват данните и декларациите се подписват от всяко от тях.</w:t>
      </w:r>
    </w:p>
    <w:p w14:paraId="3508462A" w14:textId="0C78D640" w:rsidR="00105398" w:rsidRPr="00105398" w:rsidRDefault="00105398" w:rsidP="00CB550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05398">
        <w:rPr>
          <w:rFonts w:ascii="Times New Roman" w:hAnsi="Times New Roman" w:cs="Times New Roman"/>
          <w:sz w:val="24"/>
          <w:szCs w:val="24"/>
        </w:rPr>
        <w:t xml:space="preserve">6. </w:t>
      </w:r>
      <w:r w:rsidRPr="004C64EB">
        <w:rPr>
          <w:rFonts w:ascii="Times New Roman" w:hAnsi="Times New Roman" w:cs="Times New Roman"/>
          <w:b/>
          <w:sz w:val="24"/>
          <w:szCs w:val="24"/>
        </w:rPr>
        <w:t>Удостоверение от Националния статистически институт (НСИ) относно кода на основната икономическа дейност на кандидата</w:t>
      </w:r>
      <w:r w:rsidRPr="00105398">
        <w:rPr>
          <w:rFonts w:ascii="Times New Roman" w:hAnsi="Times New Roman" w:cs="Times New Roman"/>
          <w:sz w:val="24"/>
          <w:szCs w:val="24"/>
        </w:rPr>
        <w:t>, въз основа на данни за последната приключила финансова година</w:t>
      </w:r>
      <w:r w:rsidR="00AB5F37">
        <w:rPr>
          <w:rFonts w:ascii="Times New Roman" w:hAnsi="Times New Roman" w:cs="Times New Roman"/>
          <w:sz w:val="24"/>
          <w:szCs w:val="24"/>
        </w:rPr>
        <w:t xml:space="preserve"> (2019 г.)</w:t>
      </w:r>
      <w:r w:rsidRPr="00105398">
        <w:rPr>
          <w:rFonts w:ascii="Times New Roman" w:hAnsi="Times New Roman" w:cs="Times New Roman"/>
          <w:sz w:val="24"/>
          <w:szCs w:val="24"/>
        </w:rPr>
        <w:t xml:space="preserve"> –</w:t>
      </w:r>
      <w:r w:rsidR="001A39E3">
        <w:rPr>
          <w:rFonts w:ascii="Times New Roman" w:hAnsi="Times New Roman" w:cs="Times New Roman"/>
          <w:sz w:val="24"/>
          <w:szCs w:val="24"/>
        </w:rPr>
        <w:t xml:space="preserve"> </w:t>
      </w:r>
      <w:r w:rsidRPr="00105398">
        <w:rPr>
          <w:rFonts w:ascii="Times New Roman" w:hAnsi="Times New Roman" w:cs="Times New Roman"/>
          <w:sz w:val="24"/>
          <w:szCs w:val="24"/>
        </w:rPr>
        <w:t>прикачен</w:t>
      </w:r>
      <w:r w:rsidR="001A39E3">
        <w:rPr>
          <w:rFonts w:ascii="Times New Roman" w:hAnsi="Times New Roman" w:cs="Times New Roman"/>
          <w:sz w:val="24"/>
          <w:szCs w:val="24"/>
        </w:rPr>
        <w:t>о</w:t>
      </w:r>
      <w:r w:rsidRPr="00105398">
        <w:rPr>
          <w:rFonts w:ascii="Times New Roman" w:hAnsi="Times New Roman" w:cs="Times New Roman"/>
          <w:sz w:val="24"/>
          <w:szCs w:val="24"/>
        </w:rPr>
        <w:t xml:space="preserve"> в ИСУН 2020.</w:t>
      </w:r>
    </w:p>
    <w:p w14:paraId="5A9CB133" w14:textId="7399D576" w:rsidR="00B60B3E" w:rsidRPr="00B60B3E" w:rsidRDefault="00B60B3E" w:rsidP="00B60B3E">
      <w:pPr>
        <w:pBdr>
          <w:top w:val="single" w:sz="4" w:space="1" w:color="auto"/>
          <w:left w:val="single" w:sz="4" w:space="4" w:color="auto"/>
          <w:bottom w:val="single" w:sz="4" w:space="1" w:color="auto"/>
          <w:right w:val="single" w:sz="4" w:space="4" w:color="auto"/>
        </w:pBdr>
        <w:tabs>
          <w:tab w:val="left" w:pos="2835"/>
        </w:tabs>
        <w:jc w:val="both"/>
        <w:rPr>
          <w:rFonts w:ascii="Times New Roman" w:hAnsi="Times New Roman" w:cs="Times New Roman"/>
          <w:sz w:val="24"/>
          <w:szCs w:val="24"/>
        </w:rPr>
      </w:pPr>
      <w:r w:rsidRPr="00B60B3E">
        <w:rPr>
          <w:rFonts w:ascii="Times New Roman" w:hAnsi="Times New Roman" w:cs="Times New Roman"/>
          <w:sz w:val="24"/>
          <w:szCs w:val="24"/>
        </w:rPr>
        <w:t xml:space="preserve">Кандидати, които имат приключена </w:t>
      </w:r>
      <w:r w:rsidR="009E33AA" w:rsidRPr="009E33AA">
        <w:rPr>
          <w:rFonts w:ascii="Times New Roman" w:hAnsi="Times New Roman" w:cs="Times New Roman"/>
          <w:sz w:val="24"/>
          <w:szCs w:val="24"/>
        </w:rPr>
        <w:t xml:space="preserve">финансова </w:t>
      </w:r>
      <w:r w:rsidR="00AC61D1">
        <w:rPr>
          <w:rFonts w:ascii="Times New Roman" w:hAnsi="Times New Roman" w:cs="Times New Roman"/>
          <w:sz w:val="24"/>
          <w:szCs w:val="24"/>
        </w:rPr>
        <w:t>2019</w:t>
      </w:r>
      <w:r w:rsidR="00645D6A">
        <w:rPr>
          <w:rFonts w:ascii="Times New Roman" w:hAnsi="Times New Roman" w:cs="Times New Roman"/>
          <w:sz w:val="24"/>
          <w:szCs w:val="24"/>
        </w:rPr>
        <w:t xml:space="preserve"> година</w:t>
      </w:r>
      <w:r w:rsidR="009E33AA" w:rsidRPr="009E33AA">
        <w:rPr>
          <w:rFonts w:ascii="Times New Roman" w:hAnsi="Times New Roman" w:cs="Times New Roman"/>
          <w:sz w:val="24"/>
          <w:szCs w:val="24"/>
        </w:rPr>
        <w:t xml:space="preserve"> </w:t>
      </w:r>
      <w:r w:rsidRPr="00B60B3E">
        <w:rPr>
          <w:rFonts w:ascii="Times New Roman" w:hAnsi="Times New Roman" w:cs="Times New Roman"/>
          <w:sz w:val="24"/>
          <w:szCs w:val="24"/>
        </w:rPr>
        <w:t xml:space="preserve">и са осъществявали дейност през тази година, но нямат реализирани приходи през нея, следва да </w:t>
      </w:r>
      <w:r w:rsidRPr="00B60B3E">
        <w:rPr>
          <w:rFonts w:ascii="Times New Roman" w:hAnsi="Times New Roman" w:cs="Times New Roman"/>
          <w:sz w:val="24"/>
          <w:szCs w:val="24"/>
        </w:rPr>
        <w:lastRenderedPageBreak/>
        <w:t>предоставят Удостоверение/документ от НСИ, от което да е видно, че НСИ не може да определи код на основна икономическа дейност на кандидата въз основа на наличната информация</w:t>
      </w:r>
      <w:r w:rsidR="009E33AA">
        <w:rPr>
          <w:rFonts w:ascii="Times New Roman" w:hAnsi="Times New Roman" w:cs="Times New Roman"/>
          <w:sz w:val="24"/>
          <w:szCs w:val="24"/>
        </w:rPr>
        <w:t>, съответно</w:t>
      </w:r>
      <w:r w:rsidR="00225292">
        <w:rPr>
          <w:rFonts w:ascii="Times New Roman" w:hAnsi="Times New Roman" w:cs="Times New Roman"/>
          <w:sz w:val="24"/>
          <w:szCs w:val="24"/>
        </w:rPr>
        <w:t xml:space="preserve"> </w:t>
      </w:r>
      <w:r w:rsidRPr="00B60B3E">
        <w:rPr>
          <w:rFonts w:ascii="Times New Roman" w:hAnsi="Times New Roman" w:cs="Times New Roman"/>
          <w:sz w:val="24"/>
          <w:szCs w:val="24"/>
        </w:rPr>
        <w:t xml:space="preserve">за </w:t>
      </w:r>
      <w:r w:rsidR="003E5AA7">
        <w:rPr>
          <w:rFonts w:ascii="Times New Roman" w:hAnsi="Times New Roman" w:cs="Times New Roman"/>
          <w:sz w:val="24"/>
          <w:szCs w:val="24"/>
        </w:rPr>
        <w:t>2019</w:t>
      </w:r>
      <w:r w:rsidRPr="00B60B3E">
        <w:rPr>
          <w:rFonts w:ascii="Times New Roman" w:hAnsi="Times New Roman" w:cs="Times New Roman"/>
          <w:sz w:val="24"/>
          <w:szCs w:val="24"/>
        </w:rPr>
        <w:t xml:space="preserve"> г. По отношение на тези кандидати съответствието с изискването ще бъде проверявано съобразно кода на организацията по КИД, вписан в т. 2 от Формуляра за кандидатстване.</w:t>
      </w:r>
    </w:p>
    <w:p w14:paraId="7DBC5B60" w14:textId="7175E4D2" w:rsidR="004C64EB" w:rsidRDefault="00B60B3E" w:rsidP="00CB550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B60B3E">
        <w:rPr>
          <w:rFonts w:ascii="Times New Roman" w:hAnsi="Times New Roman" w:cs="Times New Roman"/>
          <w:sz w:val="24"/>
          <w:szCs w:val="24"/>
        </w:rPr>
        <w:t>По отношение на кандидати, които нямат приключена финансова година</w:t>
      </w:r>
      <w:r w:rsidR="00761AF8">
        <w:rPr>
          <w:rFonts w:ascii="Times New Roman" w:hAnsi="Times New Roman" w:cs="Times New Roman"/>
          <w:sz w:val="24"/>
          <w:szCs w:val="24"/>
        </w:rPr>
        <w:t xml:space="preserve"> (2</w:t>
      </w:r>
      <w:r w:rsidR="00AC61D1">
        <w:rPr>
          <w:rFonts w:ascii="Times New Roman" w:hAnsi="Times New Roman" w:cs="Times New Roman"/>
          <w:sz w:val="24"/>
          <w:szCs w:val="24"/>
        </w:rPr>
        <w:t>019</w:t>
      </w:r>
      <w:r w:rsidR="009E33AA">
        <w:rPr>
          <w:rFonts w:ascii="Times New Roman" w:hAnsi="Times New Roman" w:cs="Times New Roman"/>
          <w:sz w:val="24"/>
          <w:szCs w:val="24"/>
        </w:rPr>
        <w:t xml:space="preserve"> г.)</w:t>
      </w:r>
      <w:r w:rsidRPr="00B60B3E">
        <w:rPr>
          <w:rFonts w:ascii="Times New Roman" w:hAnsi="Times New Roman" w:cs="Times New Roman"/>
          <w:sz w:val="24"/>
          <w:szCs w:val="24"/>
        </w:rPr>
        <w:t xml:space="preserve"> или не са осъществявали дейност през последната финансова година, съответствието с изискването ще бъде проверявано съобразно кода на организацията по КИД, вписан в т. 2 от Формуляра за кандидатстване</w:t>
      </w:r>
      <w:r>
        <w:rPr>
          <w:rFonts w:ascii="Times New Roman" w:hAnsi="Times New Roman" w:cs="Times New Roman"/>
          <w:sz w:val="24"/>
          <w:szCs w:val="24"/>
        </w:rPr>
        <w:t>.</w:t>
      </w:r>
      <w:r w:rsidR="009E33AA">
        <w:rPr>
          <w:rFonts w:ascii="Times New Roman" w:hAnsi="Times New Roman" w:cs="Times New Roman"/>
          <w:sz w:val="24"/>
          <w:szCs w:val="24"/>
        </w:rPr>
        <w:t xml:space="preserve"> </w:t>
      </w:r>
      <w:r w:rsidR="009E33AA" w:rsidRPr="009E33AA">
        <w:rPr>
          <w:rFonts w:ascii="Times New Roman" w:hAnsi="Times New Roman" w:cs="Times New Roman"/>
          <w:sz w:val="24"/>
          <w:szCs w:val="24"/>
        </w:rPr>
        <w:t>Неосъще</w:t>
      </w:r>
      <w:r w:rsidR="00761AF8">
        <w:rPr>
          <w:rFonts w:ascii="Times New Roman" w:hAnsi="Times New Roman" w:cs="Times New Roman"/>
          <w:sz w:val="24"/>
          <w:szCs w:val="24"/>
        </w:rPr>
        <w:t xml:space="preserve">ствяването на дейност през </w:t>
      </w:r>
      <w:r w:rsidR="00AC61D1">
        <w:rPr>
          <w:rFonts w:ascii="Times New Roman" w:hAnsi="Times New Roman" w:cs="Times New Roman"/>
          <w:sz w:val="24"/>
          <w:szCs w:val="24"/>
        </w:rPr>
        <w:t>2019</w:t>
      </w:r>
      <w:r w:rsidR="009E33AA" w:rsidRPr="009E33AA">
        <w:rPr>
          <w:rFonts w:ascii="Times New Roman" w:hAnsi="Times New Roman" w:cs="Times New Roman"/>
          <w:sz w:val="24"/>
          <w:szCs w:val="24"/>
        </w:rPr>
        <w:t xml:space="preserve"> г. следва да се удостовери чрез представяне на Декларация за неактивност, подадена к</w:t>
      </w:r>
      <w:r w:rsidR="009E33AA">
        <w:rPr>
          <w:rFonts w:ascii="Times New Roman" w:hAnsi="Times New Roman" w:cs="Times New Roman"/>
          <w:sz w:val="24"/>
          <w:szCs w:val="24"/>
        </w:rPr>
        <w:t>ъм НСИ – прикачена в ИСУН 2020.</w:t>
      </w:r>
      <w:r w:rsidR="00AC61D1" w:rsidRPr="00AC61D1">
        <w:t xml:space="preserve"> </w:t>
      </w:r>
      <w:r w:rsidR="00AC61D1" w:rsidRPr="00AC61D1">
        <w:rPr>
          <w:rFonts w:ascii="Times New Roman" w:hAnsi="Times New Roman" w:cs="Times New Roman"/>
          <w:sz w:val="24"/>
          <w:szCs w:val="24"/>
        </w:rPr>
        <w:t>В този случай съответствието с критерия ще бъде проследявано и на етап изпълнение - в края на периода включващ срока на изпълнение на проекта и първата приключена финансова година, следваща годината на приключване на проекта. В края на този период, Управляващият орган ще извършва служебна проверка на основа на данни, предоставени от НСИ дали основната икономическа дейност на бенефициента попада в допустимите по съответната процедура сектори съгласно, посоченото от МИГ в Условията за кандидатстване. При несъответствие на кода на основна икономическа дейност с допустимите по процедурата сектори, получената безвъзмездна финансова помощ подлежи на възстановяване.</w:t>
      </w:r>
    </w:p>
    <w:p w14:paraId="49408AA7" w14:textId="39576861" w:rsidR="007B40DE" w:rsidRPr="007B40DE" w:rsidRDefault="007B40DE" w:rsidP="007B40DE">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r w:rsidRPr="007B40DE">
        <w:rPr>
          <w:rFonts w:ascii="Times New Roman" w:hAnsi="Times New Roman" w:cs="Times New Roman"/>
          <w:b/>
          <w:sz w:val="24"/>
          <w:szCs w:val="24"/>
        </w:rPr>
        <w:t>7. Оферти за всяка отделна инвестиция в активи – ДМА и ДНА, с предложена</w:t>
      </w:r>
      <w:r>
        <w:rPr>
          <w:rFonts w:ascii="Times New Roman" w:hAnsi="Times New Roman" w:cs="Times New Roman"/>
          <w:b/>
          <w:sz w:val="24"/>
          <w:szCs w:val="24"/>
        </w:rPr>
        <w:t xml:space="preserve"> цена  - прикачени в ИСУН 2020.</w:t>
      </w:r>
    </w:p>
    <w:p w14:paraId="18FF1585" w14:textId="2806C7FE" w:rsidR="007B40DE" w:rsidRPr="007B40DE" w:rsidRDefault="007B40DE" w:rsidP="007B40D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7B40DE">
        <w:rPr>
          <w:rFonts w:ascii="Times New Roman" w:hAnsi="Times New Roman" w:cs="Times New Roman"/>
          <w:b/>
          <w:sz w:val="24"/>
          <w:szCs w:val="24"/>
        </w:rPr>
        <w:t xml:space="preserve">ВАЖНО: </w:t>
      </w:r>
      <w:r w:rsidRPr="007B40DE">
        <w:rPr>
          <w:rFonts w:ascii="Times New Roman" w:hAnsi="Times New Roman" w:cs="Times New Roman"/>
          <w:sz w:val="24"/>
          <w:szCs w:val="24"/>
        </w:rPr>
        <w:t>В случаите, когато инвестицията е в ДМА и ДНА, документите по т. 7 трябва да съдържат информация за: наименование на оферента; технически и/или функционални характеристики на оборудването, съответстващи на посочените минимални технически и/или функционални характеристики в Техническата спецификация, цена на оборудването и вид на валутата. Офертата задължително следва да съдържа и следните реквизити: имена на лицето, което я издава от името на оферента, дата, подпис/електронен подпис, както и разпечатка от електронно съобщение, ако е получена по електронен път (в този случай разпечатката също следва да е прикачена в ИСУН 2020).</w:t>
      </w:r>
    </w:p>
    <w:p w14:paraId="0CE954EE" w14:textId="77777777" w:rsidR="007B40DE" w:rsidRDefault="007B40DE" w:rsidP="007B40D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7B40DE">
        <w:rPr>
          <w:rFonts w:ascii="Times New Roman" w:hAnsi="Times New Roman" w:cs="Times New Roman"/>
          <w:sz w:val="24"/>
          <w:szCs w:val="24"/>
        </w:rPr>
        <w:t>ВАЖНО: В случай на непредставяне на документите по т.7 , посоченото няма да доведе до отхвърляне на проектното предложение, но съответният разход, за който се отнасят ще бъде премахнат от бюджета на проекта (т. 5 от Формуляра за кандидатстване) служебно от Комисията за подбор.</w:t>
      </w:r>
    </w:p>
    <w:p w14:paraId="7F73D153" w14:textId="77777777" w:rsidR="00122683" w:rsidRPr="00122683" w:rsidRDefault="00122683" w:rsidP="0012268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22683">
        <w:rPr>
          <w:rFonts w:ascii="Times New Roman" w:hAnsi="Times New Roman" w:cs="Times New Roman"/>
          <w:sz w:val="24"/>
          <w:szCs w:val="24"/>
        </w:rPr>
        <w:t xml:space="preserve">В случай че документите са представени на чужд език, задължително следва да бъдат придружени от превод на български език. В случаите, в които в документите не е упоменато дали цената е с включено ДДС се счита: </w:t>
      </w:r>
    </w:p>
    <w:p w14:paraId="19324A07" w14:textId="77777777" w:rsidR="00122683" w:rsidRPr="00122683" w:rsidRDefault="00122683" w:rsidP="0012268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22683">
        <w:rPr>
          <w:rFonts w:ascii="Times New Roman" w:hAnsi="Times New Roman" w:cs="Times New Roman"/>
          <w:sz w:val="24"/>
          <w:szCs w:val="24"/>
        </w:rPr>
        <w:lastRenderedPageBreak/>
        <w:t xml:space="preserve">- при български доставчици - описаната стойност в офертата е с ДДС, т.е. при изчисление на цената е необходимо да се извади ДДС; </w:t>
      </w:r>
    </w:p>
    <w:p w14:paraId="52739021" w14:textId="394E9F2C" w:rsidR="00122683" w:rsidRPr="007B40DE" w:rsidRDefault="00122683" w:rsidP="0012268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22683">
        <w:rPr>
          <w:rFonts w:ascii="Times New Roman" w:hAnsi="Times New Roman" w:cs="Times New Roman"/>
          <w:sz w:val="24"/>
          <w:szCs w:val="24"/>
        </w:rPr>
        <w:t>- при чуждестранни доставчици - описаната стойност в офертата е без ДДС.</w:t>
      </w:r>
    </w:p>
    <w:p w14:paraId="1667E6C3" w14:textId="3151A99E" w:rsidR="00FA16D2" w:rsidRPr="00FA16D2" w:rsidRDefault="00FA16D2" w:rsidP="00FA16D2">
      <w:pPr>
        <w:pStyle w:val="af6"/>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eastAsia="Calibri" w:hAnsi="Times New Roman" w:cs="Times New Roman"/>
          <w:sz w:val="24"/>
          <w:szCs w:val="24"/>
        </w:rPr>
      </w:pPr>
      <w:r w:rsidRPr="00FA16D2">
        <w:rPr>
          <w:rFonts w:ascii="Times New Roman" w:eastAsia="Calibri" w:hAnsi="Times New Roman" w:cs="Times New Roman"/>
          <w:b/>
          <w:sz w:val="24"/>
          <w:szCs w:val="24"/>
        </w:rPr>
        <w:t>8.</w:t>
      </w:r>
      <w:r w:rsidRPr="00FA16D2">
        <w:rPr>
          <w:rFonts w:ascii="Times New Roman" w:eastAsia="Calibri" w:hAnsi="Times New Roman" w:cs="Times New Roman"/>
          <w:sz w:val="24"/>
          <w:szCs w:val="24"/>
        </w:rPr>
        <w:t xml:space="preserve"> </w:t>
      </w:r>
      <w:r w:rsidRPr="00FA16D2">
        <w:rPr>
          <w:rFonts w:ascii="Times New Roman" w:eastAsia="Calibri" w:hAnsi="Times New Roman" w:cs="Times New Roman"/>
          <w:b/>
          <w:sz w:val="24"/>
          <w:szCs w:val="24"/>
        </w:rPr>
        <w:t>Техническа спецификация на предвидените за закупуване ДМА и ДНА</w:t>
      </w:r>
      <w:r w:rsidRPr="00FA16D2">
        <w:rPr>
          <w:rFonts w:ascii="Times New Roman" w:eastAsia="Calibri" w:hAnsi="Times New Roman" w:cs="Times New Roman"/>
          <w:sz w:val="24"/>
          <w:szCs w:val="24"/>
        </w:rPr>
        <w:t xml:space="preserve"> – подписана от лице с право да представлява кандидата или упълномощено лице и  прикачена в ИСУН 2020.</w:t>
      </w:r>
    </w:p>
    <w:p w14:paraId="72032435" w14:textId="77777777" w:rsidR="00A96401" w:rsidRPr="00A96401" w:rsidRDefault="00A96401" w:rsidP="00A96401">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A96401">
        <w:rPr>
          <w:rFonts w:ascii="Times New Roman" w:eastAsia="Calibri" w:hAnsi="Times New Roman" w:cs="Times New Roman"/>
          <w:sz w:val="24"/>
          <w:szCs w:val="24"/>
        </w:rPr>
        <w:t xml:space="preserve">Кандидатите следва да посочат минимални технически и/или функционални характеристики на предвидените за закупуване дълготрайни материални и нематериални активи, без да указват марки, модели и други конкретни технически спецификации, които насочват към определени производители, марки и модели. </w:t>
      </w:r>
    </w:p>
    <w:p w14:paraId="7D90FD96" w14:textId="77777777" w:rsidR="00A96401" w:rsidRPr="00A96401" w:rsidRDefault="00A96401" w:rsidP="00A96401">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A96401">
        <w:rPr>
          <w:rFonts w:ascii="Times New Roman" w:eastAsia="Calibri" w:hAnsi="Times New Roman" w:cs="Times New Roman"/>
          <w:sz w:val="24"/>
          <w:szCs w:val="24"/>
        </w:rPr>
        <w:t>В случай, че Техническата спецификация е представена, но по отношение на нея е установена нередовност, до кандидата ще бъде изпратено уведомление за отстраняване на нередовността.</w:t>
      </w:r>
    </w:p>
    <w:p w14:paraId="1E288809" w14:textId="77777777" w:rsidR="00A96401" w:rsidRDefault="00A96401" w:rsidP="00A96401">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A96401">
        <w:rPr>
          <w:rFonts w:ascii="Times New Roman" w:eastAsia="Calibri" w:hAnsi="Times New Roman" w:cs="Times New Roman"/>
          <w:sz w:val="24"/>
          <w:szCs w:val="24"/>
        </w:rPr>
        <w:t>В случай, че в представената Техническа спецификация не е посочен актив, заложен в бюджета на проекта (т.5  от Формуляра за кандидатстване), и/или не са посочени минимални технически и/или  функционални характеристики на предвиден за закупуване актив, документът не може да бъде допълнително изискван от кандидатите единствено на тези основания, като съответният актив ще бъде премахнат от бюджета на проекта (т.5 от Формуляра за кандидатстване) служебно от Оценителната комисия.</w:t>
      </w:r>
    </w:p>
    <w:p w14:paraId="21730909" w14:textId="13F78D40" w:rsidR="00B60B3E" w:rsidRPr="00B60B3E" w:rsidRDefault="00B60B3E" w:rsidP="00A96401">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B60B3E">
        <w:rPr>
          <w:rFonts w:ascii="Times New Roman" w:hAnsi="Times New Roman" w:cs="Times New Roman"/>
          <w:sz w:val="24"/>
          <w:szCs w:val="24"/>
        </w:rPr>
        <w:t xml:space="preserve">9. </w:t>
      </w:r>
      <w:r w:rsidRPr="003714E4">
        <w:rPr>
          <w:rFonts w:ascii="Times New Roman" w:hAnsi="Times New Roman" w:cs="Times New Roman"/>
          <w:b/>
          <w:sz w:val="24"/>
          <w:szCs w:val="24"/>
        </w:rPr>
        <w:t>Пълномощно за подаване на проектното предложение с КЕП (ако е приложимо) –</w:t>
      </w:r>
      <w:r w:rsidRPr="00B60B3E">
        <w:rPr>
          <w:rFonts w:ascii="Times New Roman" w:hAnsi="Times New Roman" w:cs="Times New Roman"/>
          <w:sz w:val="24"/>
          <w:szCs w:val="24"/>
        </w:rPr>
        <w:t xml:space="preserve"> прикачено в ИСУН 2020.</w:t>
      </w:r>
    </w:p>
    <w:p w14:paraId="552E6F91" w14:textId="77777777" w:rsidR="00B60B3E" w:rsidRPr="00B60B3E" w:rsidRDefault="00B60B3E" w:rsidP="00B60B3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B60B3E">
        <w:rPr>
          <w:rFonts w:ascii="Times New Roman" w:hAnsi="Times New Roman" w:cs="Times New Roman"/>
          <w:sz w:val="24"/>
          <w:szCs w:val="24"/>
        </w:rPr>
        <w:t>Пълномощното се попълва, датира и подписва на хартиен носител от лице с право да представлява кандидата. В случаите, когато кандидатът се представлява заедно от няколко физически лица, се попълват данните и пълномощното се подписва от всяко от тях. След попълването, подписването и поставянето на дата на хартиения носител, пълномощното следва да се сканира и да се прикачи в ИСУН 2020.</w:t>
      </w:r>
    </w:p>
    <w:p w14:paraId="717AEA96" w14:textId="77777777" w:rsidR="00B60B3E" w:rsidRPr="00B60B3E" w:rsidRDefault="00B60B3E" w:rsidP="00B60B3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B60B3E">
        <w:rPr>
          <w:rFonts w:ascii="Times New Roman" w:hAnsi="Times New Roman" w:cs="Times New Roman"/>
          <w:sz w:val="24"/>
          <w:szCs w:val="24"/>
        </w:rPr>
        <w:t>От пълномощното следва да е видно, че лицето е упълномощено да представлява кандидата към датата на кандидатстване за подаване на проектното предложение по процедурата.</w:t>
      </w:r>
    </w:p>
    <w:p w14:paraId="32E3970E" w14:textId="77777777" w:rsidR="00663BB6" w:rsidRDefault="00B60B3E" w:rsidP="00B60B3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B60B3E">
        <w:rPr>
          <w:rFonts w:ascii="Times New Roman" w:hAnsi="Times New Roman" w:cs="Times New Roman"/>
          <w:sz w:val="24"/>
          <w:szCs w:val="24"/>
        </w:rPr>
        <w:t>Документът не е задължителен за всички кандидати, а се изисква в случай че кандидатите желаят да упълномощят лице, което не е официален представител на предприятието да подаде проектното предложение с КЕП.</w:t>
      </w:r>
    </w:p>
    <w:p w14:paraId="40CCC2E8" w14:textId="6026D0D8" w:rsidR="00105398" w:rsidRDefault="00105398" w:rsidP="00B60B3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6C2960">
        <w:rPr>
          <w:rFonts w:ascii="Times New Roman" w:hAnsi="Times New Roman" w:cs="Times New Roman"/>
          <w:b/>
          <w:sz w:val="24"/>
          <w:szCs w:val="24"/>
        </w:rPr>
        <w:t>10. Счетоводна политика на кандидата, изготвена съгласно приложимите счетоводни стандарти</w:t>
      </w:r>
      <w:r w:rsidRPr="00105398">
        <w:rPr>
          <w:rFonts w:ascii="Times New Roman" w:hAnsi="Times New Roman" w:cs="Times New Roman"/>
          <w:sz w:val="24"/>
          <w:szCs w:val="24"/>
        </w:rPr>
        <w:t xml:space="preserve"> –</w:t>
      </w:r>
      <w:r w:rsidR="004F3E19">
        <w:rPr>
          <w:rFonts w:ascii="Times New Roman" w:hAnsi="Times New Roman" w:cs="Times New Roman"/>
          <w:sz w:val="24"/>
          <w:szCs w:val="24"/>
        </w:rPr>
        <w:t xml:space="preserve"> </w:t>
      </w:r>
      <w:r w:rsidRPr="00105398">
        <w:rPr>
          <w:rFonts w:ascii="Times New Roman" w:hAnsi="Times New Roman" w:cs="Times New Roman"/>
          <w:sz w:val="24"/>
          <w:szCs w:val="24"/>
        </w:rPr>
        <w:t xml:space="preserve">прикачена в ИСУН 2020. </w:t>
      </w:r>
    </w:p>
    <w:p w14:paraId="4F6D7C3E" w14:textId="35EB1888" w:rsidR="00916167" w:rsidRPr="0054017B" w:rsidRDefault="009225DC" w:rsidP="005401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225DC">
        <w:rPr>
          <w:rFonts w:ascii="Times New Roman" w:hAnsi="Times New Roman" w:cs="Times New Roman"/>
          <w:sz w:val="24"/>
          <w:szCs w:val="24"/>
        </w:rPr>
        <w:t xml:space="preserve">Документът е незадължителен и непредставянето му няма да доведе до отхвърляне на проектното предложение, но оценката на допустимостта на разходите за ДМА и ДНА </w:t>
      </w:r>
      <w:r w:rsidRPr="009225DC">
        <w:rPr>
          <w:rFonts w:ascii="Times New Roman" w:hAnsi="Times New Roman" w:cs="Times New Roman"/>
          <w:sz w:val="24"/>
          <w:szCs w:val="24"/>
        </w:rPr>
        <w:lastRenderedPageBreak/>
        <w:t xml:space="preserve">ще бъде извършвана съгласно стойностния праг на същественост, определен съответно в чл. </w:t>
      </w:r>
      <w:r w:rsidR="00B60B3E" w:rsidRPr="00B60B3E">
        <w:rPr>
          <w:rFonts w:ascii="Times New Roman" w:hAnsi="Times New Roman" w:cs="Times New Roman"/>
          <w:sz w:val="24"/>
          <w:szCs w:val="24"/>
        </w:rPr>
        <w:t>в чл. 50 и чл. 51 от ЗКПО.</w:t>
      </w:r>
    </w:p>
    <w:p w14:paraId="0467726C" w14:textId="62CC68A7" w:rsidR="00916167" w:rsidRPr="00916167" w:rsidRDefault="00916167" w:rsidP="00916167">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54017B">
        <w:rPr>
          <w:rFonts w:ascii="Times New Roman" w:eastAsia="Calibri" w:hAnsi="Times New Roman" w:cs="Times New Roman"/>
          <w:bCs/>
          <w:sz w:val="24"/>
          <w:szCs w:val="24"/>
          <w:lang w:val="en-US"/>
        </w:rPr>
        <w:t>1</w:t>
      </w:r>
      <w:r w:rsidRPr="0054017B">
        <w:rPr>
          <w:rFonts w:ascii="Times New Roman" w:eastAsia="Calibri" w:hAnsi="Times New Roman" w:cs="Times New Roman"/>
          <w:bCs/>
          <w:sz w:val="24"/>
          <w:szCs w:val="24"/>
        </w:rPr>
        <w:t>1.</w:t>
      </w:r>
      <w:r w:rsidRPr="00916167">
        <w:rPr>
          <w:rFonts w:ascii="Times New Roman" w:eastAsia="Calibri" w:hAnsi="Times New Roman" w:cs="Times New Roman"/>
          <w:b/>
          <w:bCs/>
          <w:sz w:val="24"/>
          <w:szCs w:val="24"/>
        </w:rPr>
        <w:t xml:space="preserve"> </w:t>
      </w:r>
      <w:r w:rsidRPr="003714E4">
        <w:rPr>
          <w:rFonts w:ascii="Times New Roman" w:eastAsia="Calibri" w:hAnsi="Times New Roman" w:cs="Times New Roman"/>
          <w:b/>
          <w:sz w:val="24"/>
          <w:szCs w:val="24"/>
        </w:rPr>
        <w:t xml:space="preserve">Сравнителен анализ на разработваната иновация (Приложение </w:t>
      </w:r>
      <w:r w:rsidR="00AE3682" w:rsidRPr="003714E4">
        <w:rPr>
          <w:rFonts w:ascii="Times New Roman" w:eastAsia="Calibri" w:hAnsi="Times New Roman" w:cs="Times New Roman"/>
          <w:b/>
          <w:sz w:val="24"/>
          <w:szCs w:val="24"/>
          <w:lang w:val="en-US"/>
        </w:rPr>
        <w:t>VII-1</w:t>
      </w:r>
      <w:r w:rsidRPr="003714E4">
        <w:rPr>
          <w:rFonts w:ascii="Times New Roman" w:eastAsia="Calibri" w:hAnsi="Times New Roman" w:cs="Times New Roman"/>
          <w:b/>
          <w:sz w:val="24"/>
          <w:szCs w:val="24"/>
        </w:rPr>
        <w:t xml:space="preserve"> </w:t>
      </w:r>
      <w:r w:rsidR="00645C90" w:rsidRPr="003714E4">
        <w:rPr>
          <w:rFonts w:ascii="Times New Roman" w:eastAsia="Calibri" w:hAnsi="Times New Roman" w:cs="Times New Roman"/>
          <w:b/>
          <w:sz w:val="24"/>
          <w:szCs w:val="24"/>
        </w:rPr>
        <w:t>към Условията за кандидатстване)</w:t>
      </w:r>
      <w:r w:rsidRPr="00AE3682">
        <w:rPr>
          <w:rFonts w:ascii="Times New Roman" w:eastAsia="Calibri" w:hAnsi="Times New Roman" w:cs="Times New Roman"/>
          <w:bCs/>
          <w:sz w:val="24"/>
          <w:szCs w:val="24"/>
        </w:rPr>
        <w:t xml:space="preserve"> - прикачен в ИСУН 2020</w:t>
      </w:r>
      <w:r w:rsidRPr="00AE3682">
        <w:rPr>
          <w:rFonts w:ascii="Times New Roman" w:eastAsia="Calibri" w:hAnsi="Times New Roman" w:cs="Times New Roman"/>
          <w:sz w:val="24"/>
          <w:szCs w:val="24"/>
        </w:rPr>
        <w:t>.</w:t>
      </w:r>
      <w:r w:rsidRPr="00916167">
        <w:rPr>
          <w:rFonts w:ascii="Times New Roman" w:eastAsia="Calibri" w:hAnsi="Times New Roman" w:cs="Times New Roman"/>
          <w:sz w:val="24"/>
          <w:szCs w:val="24"/>
        </w:rPr>
        <w:t xml:space="preserve"> </w:t>
      </w:r>
    </w:p>
    <w:p w14:paraId="0F9D58B4" w14:textId="77777777" w:rsidR="00916167" w:rsidRPr="00916167" w:rsidRDefault="00916167" w:rsidP="00916167">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bCs/>
          <w:sz w:val="24"/>
          <w:szCs w:val="24"/>
        </w:rPr>
      </w:pPr>
    </w:p>
    <w:p w14:paraId="22609F19" w14:textId="77777777" w:rsidR="00916167" w:rsidRPr="00916167" w:rsidRDefault="00916167" w:rsidP="00916167">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bCs/>
          <w:sz w:val="24"/>
          <w:szCs w:val="24"/>
        </w:rPr>
      </w:pPr>
      <w:r w:rsidRPr="00916167">
        <w:rPr>
          <w:rFonts w:ascii="Times New Roman" w:eastAsia="Calibri" w:hAnsi="Times New Roman" w:cs="Times New Roman"/>
          <w:b/>
          <w:bCs/>
          <w:sz w:val="24"/>
          <w:szCs w:val="24"/>
        </w:rPr>
        <w:t xml:space="preserve">ВАЖНО: </w:t>
      </w:r>
      <w:r w:rsidRPr="00916167">
        <w:rPr>
          <w:rFonts w:ascii="Times New Roman" w:eastAsia="Calibri" w:hAnsi="Times New Roman" w:cs="Times New Roman"/>
          <w:sz w:val="24"/>
          <w:szCs w:val="24"/>
        </w:rPr>
        <w:t xml:space="preserve">В случай че Сравнителен анализ на разработваната иновация не е представен в изискуемия образец или не са попълнени всички раздели, документът </w:t>
      </w:r>
      <w:r w:rsidRPr="00916167">
        <w:rPr>
          <w:rFonts w:ascii="Times New Roman" w:eastAsia="Calibri" w:hAnsi="Times New Roman" w:cs="Times New Roman"/>
          <w:sz w:val="24"/>
          <w:szCs w:val="24"/>
          <w:u w:val="single"/>
        </w:rPr>
        <w:t>не може</w:t>
      </w:r>
      <w:r w:rsidRPr="00916167">
        <w:rPr>
          <w:rFonts w:ascii="Times New Roman" w:eastAsia="Calibri" w:hAnsi="Times New Roman" w:cs="Times New Roman"/>
          <w:sz w:val="24"/>
          <w:szCs w:val="24"/>
        </w:rPr>
        <w:t xml:space="preserve"> да бъде допълнително изискван от кандидатите и проектното предложение ще бъде отхвърлено, тъй като допълнителното му представяне ще доведе до подобряване на качеството на проектното предложение и до нарушаване на принципите по чл. 29 от ЗУСЕСИФ</w:t>
      </w:r>
      <w:r w:rsidRPr="00916167">
        <w:rPr>
          <w:rFonts w:ascii="Times New Roman" w:eastAsia="Calibri" w:hAnsi="Times New Roman" w:cs="Times New Roman"/>
          <w:b/>
          <w:bCs/>
          <w:sz w:val="24"/>
          <w:szCs w:val="24"/>
        </w:rPr>
        <w:t>.</w:t>
      </w:r>
    </w:p>
    <w:p w14:paraId="6FC45447" w14:textId="77777777" w:rsidR="00916167" w:rsidRPr="00916167" w:rsidRDefault="00916167" w:rsidP="00916167">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rPr>
      </w:pPr>
    </w:p>
    <w:p w14:paraId="5C7D8AF7" w14:textId="712B063C" w:rsidR="00DC0FE1" w:rsidRPr="0054017B" w:rsidRDefault="00916167" w:rsidP="0054017B">
      <w:pPr>
        <w:pBdr>
          <w:top w:val="single" w:sz="4" w:space="1" w:color="auto"/>
          <w:left w:val="single" w:sz="4" w:space="4" w:color="auto"/>
          <w:bottom w:val="single" w:sz="4" w:space="1" w:color="auto"/>
          <w:right w:val="single" w:sz="4" w:space="4" w:color="auto"/>
        </w:pBdr>
        <w:tabs>
          <w:tab w:val="right" w:pos="9720"/>
        </w:tabs>
        <w:spacing w:before="240" w:after="240" w:line="240" w:lineRule="auto"/>
        <w:jc w:val="both"/>
        <w:rPr>
          <w:rFonts w:ascii="Calibri" w:eastAsia="Calibri" w:hAnsi="Calibri" w:cs="Times New Roman"/>
        </w:rPr>
      </w:pPr>
      <w:r w:rsidRPr="0054017B">
        <w:rPr>
          <w:rFonts w:ascii="Times New Roman" w:eastAsia="Calibri" w:hAnsi="Times New Roman" w:cs="Times New Roman"/>
          <w:sz w:val="24"/>
          <w:szCs w:val="24"/>
        </w:rPr>
        <w:t>12.</w:t>
      </w:r>
      <w:r w:rsidRPr="00916167">
        <w:rPr>
          <w:rFonts w:ascii="Times New Roman" w:eastAsia="Calibri" w:hAnsi="Times New Roman" w:cs="Times New Roman"/>
          <w:b/>
          <w:sz w:val="24"/>
          <w:szCs w:val="24"/>
        </w:rPr>
        <w:t xml:space="preserve"> </w:t>
      </w:r>
      <w:r w:rsidRPr="000B427A">
        <w:rPr>
          <w:rFonts w:ascii="Times New Roman" w:eastAsia="Calibri" w:hAnsi="Times New Roman" w:cs="Times New Roman"/>
          <w:b/>
          <w:sz w:val="24"/>
          <w:szCs w:val="24"/>
        </w:rPr>
        <w:t>Документи, доказващи наличието на професионален опит на екипа на кандидата в изпълнението на договори за разработване на иновации, сходни с дейностите, за които се кандидатства,</w:t>
      </w:r>
      <w:r w:rsidRPr="00916167">
        <w:rPr>
          <w:rFonts w:ascii="Times New Roman" w:eastAsia="Calibri" w:hAnsi="Times New Roman" w:cs="Times New Roman"/>
          <w:sz w:val="24"/>
          <w:szCs w:val="24"/>
        </w:rPr>
        <w:t xml:space="preserve"> </w:t>
      </w:r>
      <w:r w:rsidRPr="00916167">
        <w:rPr>
          <w:rFonts w:ascii="Times New Roman" w:eastAsia="Calibri" w:hAnsi="Times New Roman" w:cs="Times New Roman"/>
          <w:b/>
          <w:sz w:val="24"/>
          <w:szCs w:val="24"/>
        </w:rPr>
        <w:t>прикачени в ИСУН</w:t>
      </w:r>
      <w:r w:rsidR="00DC0FE1">
        <w:rPr>
          <w:rFonts w:ascii="Times New Roman" w:eastAsia="Calibri" w:hAnsi="Times New Roman" w:cs="Times New Roman"/>
          <w:sz w:val="24"/>
          <w:szCs w:val="24"/>
        </w:rPr>
        <w:t>.</w:t>
      </w:r>
    </w:p>
    <w:p w14:paraId="174FB61C" w14:textId="4FC7D132" w:rsidR="00916167" w:rsidRDefault="00F7618C" w:rsidP="00916167">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F7618C">
        <w:rPr>
          <w:rFonts w:ascii="Times New Roman" w:eastAsia="Calibri" w:hAnsi="Times New Roman" w:cs="Times New Roman"/>
          <w:sz w:val="24"/>
          <w:szCs w:val="24"/>
        </w:rPr>
        <w:t>ВАЖНО: Документите са незадължителни, но са необходими за техническата и финансова оценка на проектните предложения - непредставянето на съответните документ/и няма да доведе до отхвърляне на проектното предложение, но кандидатът може да получи по-малък брой точки или да не получи точки по съответния критерий. Документите включват: трудова книжка, служебна книжка, трудов договор, граждански договор, референции от работодател или други приложими документи, издавани от съответния работодател/организация. При представяне на референции/други приложими документи, кандидатите следва да представят трудова книжка/служебна книжка/граждански договор, от които е видно, че в посочения период лицето е имало отношения със съответния работодател/организация.</w:t>
      </w:r>
    </w:p>
    <w:p w14:paraId="3FB1502B" w14:textId="77777777" w:rsidR="00F7618C" w:rsidRPr="00916167" w:rsidRDefault="00F7618C" w:rsidP="00916167">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p>
    <w:p w14:paraId="680A1268" w14:textId="77777777" w:rsidR="00916167" w:rsidRDefault="00916167" w:rsidP="00916167">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54017B">
        <w:rPr>
          <w:rFonts w:ascii="Times New Roman" w:eastAsia="Calibri" w:hAnsi="Times New Roman" w:cs="Times New Roman"/>
          <w:sz w:val="24"/>
          <w:szCs w:val="24"/>
        </w:rPr>
        <w:t>13</w:t>
      </w:r>
      <w:r w:rsidRPr="00DC0FE1">
        <w:rPr>
          <w:rFonts w:ascii="Times New Roman" w:eastAsia="Calibri" w:hAnsi="Times New Roman" w:cs="Times New Roman"/>
          <w:sz w:val="24"/>
          <w:szCs w:val="24"/>
        </w:rPr>
        <w:t>.</w:t>
      </w:r>
      <w:r w:rsidRPr="00916167">
        <w:rPr>
          <w:rFonts w:ascii="Times New Roman" w:eastAsia="Calibri" w:hAnsi="Times New Roman" w:cs="Times New Roman"/>
          <w:sz w:val="24"/>
          <w:szCs w:val="24"/>
        </w:rPr>
        <w:t xml:space="preserve"> </w:t>
      </w:r>
      <w:r w:rsidRPr="00D945E3">
        <w:rPr>
          <w:rFonts w:ascii="Times New Roman" w:eastAsia="Calibri" w:hAnsi="Times New Roman" w:cs="Times New Roman"/>
          <w:b/>
          <w:sz w:val="24"/>
          <w:szCs w:val="24"/>
        </w:rPr>
        <w:t>Документи, доказващи наличието на образователно-квалификационно ниво на екипа на кандидата</w:t>
      </w:r>
      <w:r w:rsidRPr="00D945E3">
        <w:rPr>
          <w:rFonts w:ascii="Times New Roman" w:eastAsia="Calibri" w:hAnsi="Times New Roman" w:cs="Times New Roman"/>
          <w:b/>
          <w:sz w:val="24"/>
          <w:szCs w:val="24"/>
          <w:vertAlign w:val="superscript"/>
        </w:rPr>
        <w:footnoteReference w:id="18"/>
      </w:r>
      <w:r w:rsidRPr="00D945E3">
        <w:rPr>
          <w:rFonts w:ascii="Times New Roman" w:eastAsia="Calibri" w:hAnsi="Times New Roman" w:cs="Times New Roman"/>
          <w:b/>
          <w:sz w:val="24"/>
          <w:szCs w:val="24"/>
        </w:rPr>
        <w:t>; в областта на разработваната иновация и прикачени в ИСУН 2020.</w:t>
      </w:r>
      <w:r w:rsidRPr="00916167">
        <w:rPr>
          <w:rFonts w:ascii="Times New Roman" w:eastAsia="Calibri" w:hAnsi="Times New Roman" w:cs="Times New Roman"/>
          <w:sz w:val="24"/>
          <w:szCs w:val="24"/>
        </w:rPr>
        <w:t xml:space="preserve"> </w:t>
      </w:r>
    </w:p>
    <w:p w14:paraId="10BBF50A" w14:textId="77777777" w:rsidR="00D945E3" w:rsidRPr="00916167" w:rsidRDefault="00D945E3" w:rsidP="00916167">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65710F7F" w14:textId="77777777" w:rsidR="00916167" w:rsidRDefault="00916167" w:rsidP="00916167">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916167">
        <w:rPr>
          <w:rFonts w:ascii="Times New Roman" w:eastAsia="Calibri" w:hAnsi="Times New Roman" w:cs="Times New Roman"/>
          <w:sz w:val="24"/>
          <w:szCs w:val="24"/>
        </w:rPr>
        <w:t>Документите включват:</w:t>
      </w:r>
    </w:p>
    <w:p w14:paraId="6244E6EF" w14:textId="77777777" w:rsidR="00F7618C" w:rsidRPr="00916167" w:rsidRDefault="00F7618C" w:rsidP="00916167">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41535929" w14:textId="0B01E1ED" w:rsidR="00F7618C" w:rsidRPr="00F7618C" w:rsidRDefault="00916167" w:rsidP="00F7618C">
      <w:pPr>
        <w:pBdr>
          <w:top w:val="single" w:sz="4" w:space="1" w:color="auto"/>
          <w:left w:val="single" w:sz="4" w:space="4" w:color="auto"/>
          <w:bottom w:val="single" w:sz="4" w:space="1" w:color="auto"/>
          <w:right w:val="single" w:sz="4" w:space="4" w:color="auto"/>
        </w:pBdr>
        <w:tabs>
          <w:tab w:val="right" w:pos="9720"/>
        </w:tabs>
        <w:spacing w:before="240" w:after="240" w:line="240" w:lineRule="auto"/>
        <w:jc w:val="both"/>
        <w:rPr>
          <w:rFonts w:ascii="Times New Roman" w:eastAsia="Calibri" w:hAnsi="Times New Roman" w:cs="Times New Roman"/>
          <w:sz w:val="24"/>
          <w:szCs w:val="24"/>
        </w:rPr>
      </w:pPr>
      <w:r w:rsidRPr="00916167">
        <w:rPr>
          <w:rFonts w:ascii="Times New Roman" w:eastAsia="Calibri" w:hAnsi="Times New Roman" w:cs="Times New Roman"/>
          <w:sz w:val="24"/>
          <w:szCs w:val="24"/>
        </w:rPr>
        <w:t xml:space="preserve">- </w:t>
      </w:r>
      <w:r w:rsidR="00F7618C" w:rsidRPr="00F7618C">
        <w:rPr>
          <w:rFonts w:ascii="Times New Roman" w:eastAsia="Calibri" w:hAnsi="Times New Roman" w:cs="Times New Roman"/>
          <w:sz w:val="24"/>
          <w:szCs w:val="24"/>
        </w:rPr>
        <w:t>диплома за придобита образователно-квалификационна степен „бакалавър“;</w:t>
      </w:r>
    </w:p>
    <w:p w14:paraId="359063C5" w14:textId="77777777" w:rsidR="00F7618C" w:rsidRPr="00F7618C" w:rsidRDefault="00F7618C" w:rsidP="00F7618C">
      <w:pPr>
        <w:pBdr>
          <w:top w:val="single" w:sz="4" w:space="1" w:color="auto"/>
          <w:left w:val="single" w:sz="4" w:space="4" w:color="auto"/>
          <w:bottom w:val="single" w:sz="4" w:space="1" w:color="auto"/>
          <w:right w:val="single" w:sz="4" w:space="4" w:color="auto"/>
        </w:pBdr>
        <w:tabs>
          <w:tab w:val="right" w:pos="9720"/>
        </w:tabs>
        <w:spacing w:before="240" w:after="240" w:line="240" w:lineRule="auto"/>
        <w:jc w:val="both"/>
        <w:rPr>
          <w:rFonts w:ascii="Times New Roman" w:eastAsia="Calibri" w:hAnsi="Times New Roman" w:cs="Times New Roman"/>
          <w:sz w:val="24"/>
          <w:szCs w:val="24"/>
        </w:rPr>
      </w:pPr>
      <w:r w:rsidRPr="00F7618C">
        <w:rPr>
          <w:rFonts w:ascii="Times New Roman" w:eastAsia="Calibri" w:hAnsi="Times New Roman" w:cs="Times New Roman"/>
          <w:sz w:val="24"/>
          <w:szCs w:val="24"/>
        </w:rPr>
        <w:t xml:space="preserve">- диплома за придобита образователно-квалификационна степен „магистър“; </w:t>
      </w:r>
    </w:p>
    <w:p w14:paraId="7F50494A" w14:textId="77777777" w:rsidR="00F7618C" w:rsidRPr="00F7618C" w:rsidRDefault="00F7618C" w:rsidP="00F7618C">
      <w:pPr>
        <w:pBdr>
          <w:top w:val="single" w:sz="4" w:space="1" w:color="auto"/>
          <w:left w:val="single" w:sz="4" w:space="4" w:color="auto"/>
          <w:bottom w:val="single" w:sz="4" w:space="1" w:color="auto"/>
          <w:right w:val="single" w:sz="4" w:space="4" w:color="auto"/>
        </w:pBdr>
        <w:tabs>
          <w:tab w:val="right" w:pos="9720"/>
        </w:tabs>
        <w:spacing w:before="240" w:after="240" w:line="240" w:lineRule="auto"/>
        <w:jc w:val="both"/>
        <w:rPr>
          <w:rFonts w:ascii="Times New Roman" w:eastAsia="Calibri" w:hAnsi="Times New Roman" w:cs="Times New Roman"/>
          <w:sz w:val="24"/>
          <w:szCs w:val="24"/>
        </w:rPr>
      </w:pPr>
      <w:r w:rsidRPr="00F7618C">
        <w:rPr>
          <w:rFonts w:ascii="Times New Roman" w:eastAsia="Calibri" w:hAnsi="Times New Roman" w:cs="Times New Roman"/>
          <w:sz w:val="24"/>
          <w:szCs w:val="24"/>
        </w:rPr>
        <w:t>- диплома за образователна и научна степен "доктор" (или по-висока степен);</w:t>
      </w:r>
    </w:p>
    <w:p w14:paraId="46189C16" w14:textId="77777777" w:rsidR="00F7618C" w:rsidRPr="00F7618C" w:rsidRDefault="00F7618C" w:rsidP="00F7618C">
      <w:pPr>
        <w:pBdr>
          <w:top w:val="single" w:sz="4" w:space="1" w:color="auto"/>
          <w:left w:val="single" w:sz="4" w:space="4" w:color="auto"/>
          <w:bottom w:val="single" w:sz="4" w:space="1" w:color="auto"/>
          <w:right w:val="single" w:sz="4" w:space="4" w:color="auto"/>
        </w:pBdr>
        <w:tabs>
          <w:tab w:val="right" w:pos="9720"/>
        </w:tabs>
        <w:spacing w:before="240" w:after="240" w:line="240" w:lineRule="auto"/>
        <w:jc w:val="both"/>
        <w:rPr>
          <w:rFonts w:ascii="Times New Roman" w:eastAsia="Calibri" w:hAnsi="Times New Roman" w:cs="Times New Roman"/>
          <w:sz w:val="24"/>
          <w:szCs w:val="24"/>
        </w:rPr>
      </w:pPr>
      <w:r w:rsidRPr="00F7618C">
        <w:rPr>
          <w:rFonts w:ascii="Calibri" w:eastAsia="Calibri" w:hAnsi="Calibri" w:cs="Times New Roman"/>
        </w:rPr>
        <w:t xml:space="preserve"> </w:t>
      </w:r>
      <w:r w:rsidRPr="00F7618C">
        <w:rPr>
          <w:rFonts w:ascii="Times New Roman" w:eastAsia="Calibri" w:hAnsi="Times New Roman" w:cs="Times New Roman"/>
          <w:sz w:val="24"/>
          <w:szCs w:val="24"/>
        </w:rPr>
        <w:t>- документ от висше учебно заведение, удостоверяващ придобита образователно-квалификационна степен „бакалавър“ или по-висока степен (образователна или научна) - приложимо при завършено висше образование, но все още неиздадена диплома.</w:t>
      </w:r>
    </w:p>
    <w:p w14:paraId="3928C9BD" w14:textId="77777777" w:rsidR="00F7618C" w:rsidRPr="00F7618C" w:rsidRDefault="00F7618C" w:rsidP="00F7618C">
      <w:pPr>
        <w:pBdr>
          <w:top w:val="single" w:sz="4" w:space="1" w:color="auto"/>
          <w:left w:val="single" w:sz="4" w:space="4" w:color="auto"/>
          <w:bottom w:val="single" w:sz="4" w:space="1" w:color="auto"/>
          <w:right w:val="single" w:sz="4" w:space="4" w:color="auto"/>
        </w:pBdr>
        <w:tabs>
          <w:tab w:val="right" w:pos="9720"/>
        </w:tabs>
        <w:spacing w:before="240" w:after="240" w:line="240" w:lineRule="auto"/>
        <w:jc w:val="both"/>
        <w:rPr>
          <w:rFonts w:ascii="Times New Roman" w:eastAsia="Calibri" w:hAnsi="Times New Roman" w:cs="Times New Roman"/>
          <w:sz w:val="24"/>
          <w:szCs w:val="24"/>
        </w:rPr>
      </w:pPr>
      <w:r w:rsidRPr="00F7618C">
        <w:rPr>
          <w:rFonts w:ascii="Times New Roman" w:eastAsia="Calibri" w:hAnsi="Times New Roman" w:cs="Times New Roman"/>
          <w:sz w:val="24"/>
          <w:szCs w:val="24"/>
        </w:rPr>
        <w:lastRenderedPageBreak/>
        <w:t>- уверение от висше учебно заведение, удостоверяващо че лицето-обект на оценка е студент в редовна или задочна форма на обучение през съответната учебна година;</w:t>
      </w:r>
    </w:p>
    <w:p w14:paraId="6CD03804" w14:textId="77777777" w:rsidR="00F7618C" w:rsidRPr="00F7618C" w:rsidRDefault="00F7618C" w:rsidP="00F7618C">
      <w:pPr>
        <w:pBdr>
          <w:top w:val="single" w:sz="4" w:space="1" w:color="auto"/>
          <w:left w:val="single" w:sz="4" w:space="4" w:color="auto"/>
          <w:bottom w:val="single" w:sz="4" w:space="1" w:color="auto"/>
          <w:right w:val="single" w:sz="4" w:space="4" w:color="auto"/>
        </w:pBdr>
        <w:tabs>
          <w:tab w:val="right" w:pos="9720"/>
        </w:tabs>
        <w:spacing w:before="240" w:after="240" w:line="240" w:lineRule="auto"/>
        <w:jc w:val="both"/>
        <w:rPr>
          <w:rFonts w:ascii="Times New Roman" w:eastAsia="Calibri" w:hAnsi="Times New Roman" w:cs="Times New Roman"/>
          <w:sz w:val="24"/>
          <w:szCs w:val="24"/>
        </w:rPr>
      </w:pPr>
      <w:r w:rsidRPr="00F7618C">
        <w:rPr>
          <w:rFonts w:ascii="Times New Roman" w:eastAsia="Calibri" w:hAnsi="Times New Roman" w:cs="Times New Roman"/>
          <w:sz w:val="24"/>
          <w:szCs w:val="24"/>
        </w:rPr>
        <w:t>- диплома за завършено средно или средно-специално образование.</w:t>
      </w:r>
    </w:p>
    <w:p w14:paraId="7649381C" w14:textId="585EA100" w:rsidR="009D3243" w:rsidRPr="00916167" w:rsidRDefault="009D3243" w:rsidP="00F7618C">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lang w:val="en-US"/>
        </w:rPr>
      </w:pPr>
    </w:p>
    <w:p w14:paraId="60D4BA40" w14:textId="09E0E92C" w:rsidR="00916167" w:rsidRPr="00916167" w:rsidRDefault="00916167" w:rsidP="00916167">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lang w:val="en-US"/>
        </w:rPr>
      </w:pPr>
      <w:r w:rsidRPr="00916167">
        <w:rPr>
          <w:rFonts w:ascii="Times New Roman" w:eastAsia="Calibri" w:hAnsi="Times New Roman" w:cs="Times New Roman"/>
          <w:b/>
          <w:sz w:val="24"/>
          <w:szCs w:val="24"/>
        </w:rPr>
        <w:t>ВАЖНО!</w:t>
      </w:r>
      <w:r w:rsidRPr="00916167">
        <w:rPr>
          <w:rFonts w:ascii="Times New Roman" w:eastAsia="Calibri" w:hAnsi="Times New Roman" w:cs="Times New Roman"/>
          <w:sz w:val="24"/>
          <w:szCs w:val="24"/>
        </w:rPr>
        <w:t xml:space="preserve"> Документите са незадължителни, но са необходими за техническата и финансова оценка на проектните предложения - непредставянето на съответните документ/и няма да доведе до отхвърляне на проектното предложение, но кандидатът може да получи по-малък брой точки или да не получи точки по</w:t>
      </w:r>
      <w:r w:rsidR="006574DE">
        <w:rPr>
          <w:rFonts w:ascii="Times New Roman" w:eastAsia="Calibri" w:hAnsi="Times New Roman" w:cs="Times New Roman"/>
          <w:sz w:val="24"/>
          <w:szCs w:val="24"/>
        </w:rPr>
        <w:t xml:space="preserve"> съответния</w:t>
      </w:r>
      <w:r w:rsidRPr="00916167">
        <w:rPr>
          <w:rFonts w:ascii="Times New Roman" w:eastAsia="Calibri" w:hAnsi="Times New Roman" w:cs="Times New Roman"/>
          <w:sz w:val="24"/>
          <w:szCs w:val="24"/>
        </w:rPr>
        <w:t xml:space="preserve"> критерий</w:t>
      </w:r>
      <w:r w:rsidR="00FF6C07">
        <w:rPr>
          <w:rFonts w:ascii="Times New Roman" w:eastAsia="Calibri" w:hAnsi="Times New Roman" w:cs="Times New Roman"/>
          <w:sz w:val="24"/>
          <w:szCs w:val="24"/>
        </w:rPr>
        <w:t xml:space="preserve">. </w:t>
      </w:r>
    </w:p>
    <w:p w14:paraId="5BFA21E2" w14:textId="77777777" w:rsidR="00916167" w:rsidRPr="00916167" w:rsidRDefault="00916167" w:rsidP="00916167">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lang w:val="en-US"/>
        </w:rPr>
      </w:pPr>
    </w:p>
    <w:p w14:paraId="37791A3D" w14:textId="77777777" w:rsidR="002C5941" w:rsidRDefault="00916167" w:rsidP="002C5941">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54017B">
        <w:rPr>
          <w:rFonts w:ascii="Times New Roman" w:eastAsia="Calibri" w:hAnsi="Times New Roman" w:cs="Times New Roman"/>
          <w:sz w:val="24"/>
          <w:szCs w:val="24"/>
        </w:rPr>
        <w:t>14.</w:t>
      </w:r>
      <w:r w:rsidRPr="00916167">
        <w:rPr>
          <w:rFonts w:ascii="Times New Roman" w:eastAsia="Calibri" w:hAnsi="Times New Roman" w:cs="Times New Roman"/>
          <w:sz w:val="24"/>
          <w:szCs w:val="24"/>
        </w:rPr>
        <w:t xml:space="preserve"> </w:t>
      </w:r>
      <w:r w:rsidRPr="00D945E3">
        <w:rPr>
          <w:rFonts w:ascii="Times New Roman" w:eastAsia="Calibri" w:hAnsi="Times New Roman" w:cs="Times New Roman"/>
          <w:b/>
          <w:sz w:val="24"/>
          <w:szCs w:val="24"/>
        </w:rPr>
        <w:t>Декларация за участие в проектно предложение</w:t>
      </w:r>
      <w:r w:rsidRPr="00916167">
        <w:rPr>
          <w:rFonts w:ascii="Times New Roman" w:eastAsia="Calibri" w:hAnsi="Times New Roman" w:cs="Times New Roman"/>
          <w:sz w:val="24"/>
          <w:szCs w:val="24"/>
        </w:rPr>
        <w:t xml:space="preserve"> – попълнена по </w:t>
      </w:r>
      <w:r w:rsidRPr="0063333C">
        <w:rPr>
          <w:rFonts w:ascii="Times New Roman" w:eastAsia="Calibri" w:hAnsi="Times New Roman" w:cs="Times New Roman"/>
          <w:sz w:val="24"/>
          <w:szCs w:val="24"/>
        </w:rPr>
        <w:t xml:space="preserve">образец (Приложение </w:t>
      </w:r>
      <w:r w:rsidR="0063333C">
        <w:rPr>
          <w:rFonts w:ascii="Times New Roman" w:eastAsia="Calibri" w:hAnsi="Times New Roman" w:cs="Times New Roman"/>
          <w:sz w:val="24"/>
          <w:szCs w:val="24"/>
          <w:lang w:val="en-US"/>
        </w:rPr>
        <w:t>IX</w:t>
      </w:r>
      <w:r w:rsidRPr="0063333C">
        <w:rPr>
          <w:rFonts w:ascii="Times New Roman" w:eastAsia="Calibri" w:hAnsi="Times New Roman" w:cs="Times New Roman"/>
          <w:sz w:val="24"/>
          <w:szCs w:val="24"/>
        </w:rPr>
        <w:t>) къ</w:t>
      </w:r>
      <w:r w:rsidR="002C5941">
        <w:rPr>
          <w:rFonts w:ascii="Times New Roman" w:eastAsia="Calibri" w:hAnsi="Times New Roman" w:cs="Times New Roman"/>
          <w:sz w:val="24"/>
          <w:szCs w:val="24"/>
        </w:rPr>
        <w:t xml:space="preserve">м Условията за кандидатстване </w:t>
      </w:r>
    </w:p>
    <w:p w14:paraId="0FC0DBCD" w14:textId="77777777" w:rsidR="002C5941" w:rsidRDefault="002C5941" w:rsidP="002C5941">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0948DA36" w14:textId="3BF060DD" w:rsidR="00916167" w:rsidRDefault="002C5941" w:rsidP="002C5941">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2C5941">
        <w:rPr>
          <w:rFonts w:ascii="Times New Roman" w:eastAsia="Calibri" w:hAnsi="Times New Roman" w:cs="Times New Roman"/>
          <w:sz w:val="24"/>
          <w:szCs w:val="24"/>
        </w:rPr>
        <w:t>Декларацията се попълва от експертите, които предстои да бъдат наети на трудов договор в предприятието-кандидат в рамките на един месец след сключване на Административния договор за безвъзмездна финансова помощ.</w:t>
      </w:r>
    </w:p>
    <w:p w14:paraId="05439441" w14:textId="77777777" w:rsidR="002C5941" w:rsidRPr="00916167" w:rsidRDefault="002C5941" w:rsidP="002C5941">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p>
    <w:p w14:paraId="4AE7FFB7" w14:textId="77777777" w:rsidR="00916167" w:rsidRDefault="00916167" w:rsidP="00916167">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54017B">
        <w:rPr>
          <w:rFonts w:ascii="Times New Roman" w:eastAsia="Calibri" w:hAnsi="Times New Roman" w:cs="Times New Roman"/>
          <w:sz w:val="24"/>
          <w:szCs w:val="24"/>
        </w:rPr>
        <w:t>15.</w:t>
      </w:r>
      <w:r w:rsidRPr="00916167">
        <w:rPr>
          <w:rFonts w:ascii="Times New Roman" w:eastAsia="Calibri" w:hAnsi="Times New Roman" w:cs="Times New Roman"/>
        </w:rPr>
        <w:t xml:space="preserve"> </w:t>
      </w:r>
      <w:r w:rsidRPr="00D945E3">
        <w:rPr>
          <w:rFonts w:ascii="Times New Roman" w:eastAsia="Calibri" w:hAnsi="Times New Roman" w:cs="Times New Roman"/>
          <w:b/>
          <w:sz w:val="24"/>
          <w:szCs w:val="24"/>
        </w:rPr>
        <w:t>Документи, доказващи наличието на придобити права по интелектуална собственост от кандидата, управителя и/или съдружниците</w:t>
      </w:r>
      <w:r w:rsidRPr="00916167">
        <w:rPr>
          <w:rFonts w:ascii="Times New Roman" w:eastAsia="Calibri" w:hAnsi="Times New Roman" w:cs="Times New Roman"/>
          <w:sz w:val="24"/>
          <w:szCs w:val="24"/>
        </w:rPr>
        <w:t xml:space="preserve">  (валиден патент за изобретение или валидно свидетелство за регистрация на полезен модел) и прикачени в ИСУН 2020.</w:t>
      </w:r>
    </w:p>
    <w:p w14:paraId="2AC63314" w14:textId="77777777" w:rsidR="004C36C1" w:rsidRPr="004C36C1" w:rsidRDefault="004C36C1" w:rsidP="00916167">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14F8DEBB" w14:textId="5B62DFBB" w:rsidR="00A60193" w:rsidRPr="004C36C1" w:rsidRDefault="004C36C1" w:rsidP="00916167">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4C36C1">
        <w:rPr>
          <w:rFonts w:ascii="Times New Roman" w:eastAsia="Calibri" w:hAnsi="Times New Roman" w:cs="Times New Roman"/>
          <w:sz w:val="24"/>
          <w:szCs w:val="24"/>
        </w:rPr>
        <w:t xml:space="preserve">Документите са незадължителни, но са необходими за техническата и финансова оценка на проектните предложения - непредставянето на съответните документ/и няма да доведе до отхвърляне на проектното предложение, но кандидатът може да получи по-малък брой точки или да не получи точки по критерий „Придобити права по интелектуална собственост от кандидата, управителя и/или съдружниците“. Проверка за наличие на заявени права и валидност на представените документи на етап оценка ще се прави в портала за електронни услуги на Патентно ведомство и в аналогични бази данни поддържани от институции извън територията на Р. България.   </w:t>
      </w:r>
    </w:p>
    <w:p w14:paraId="7E37E7A0" w14:textId="77777777" w:rsidR="003E2D29" w:rsidRDefault="003E2D29" w:rsidP="009441AD">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0633FC8D" w14:textId="1AF28AC6" w:rsidR="00D36AEF" w:rsidRDefault="00B75770" w:rsidP="003E2D2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hAnsi="Times New Roman" w:cs="Times New Roman"/>
          <w:sz w:val="24"/>
          <w:szCs w:val="24"/>
        </w:rPr>
      </w:pPr>
      <w:r>
        <w:rPr>
          <w:rFonts w:ascii="Times New Roman" w:eastAsia="Calibri" w:hAnsi="Times New Roman" w:cs="Times New Roman"/>
          <w:sz w:val="24"/>
          <w:szCs w:val="24"/>
        </w:rPr>
        <w:t>16</w:t>
      </w:r>
      <w:r w:rsidR="003E2D29">
        <w:rPr>
          <w:rFonts w:ascii="Times New Roman" w:eastAsia="Calibri" w:hAnsi="Times New Roman" w:cs="Times New Roman"/>
          <w:sz w:val="24"/>
          <w:szCs w:val="24"/>
        </w:rPr>
        <w:t xml:space="preserve">. </w:t>
      </w:r>
      <w:r w:rsidR="003E2D29" w:rsidRPr="003E2D29">
        <w:rPr>
          <w:rFonts w:ascii="Times New Roman" w:hAnsi="Times New Roman" w:cs="Times New Roman"/>
          <w:b/>
          <w:sz w:val="24"/>
          <w:szCs w:val="24"/>
        </w:rPr>
        <w:t>Декларация от физическото лице-предприемач</w:t>
      </w:r>
      <w:r w:rsidR="00332BF6">
        <w:rPr>
          <w:rFonts w:ascii="Times New Roman" w:hAnsi="Times New Roman" w:cs="Times New Roman"/>
          <w:b/>
          <w:sz w:val="24"/>
          <w:szCs w:val="24"/>
          <w:lang w:val="en-US"/>
        </w:rPr>
        <w:t xml:space="preserve"> (</w:t>
      </w:r>
      <w:r w:rsidR="00332BF6">
        <w:rPr>
          <w:rFonts w:ascii="Times New Roman" w:hAnsi="Times New Roman" w:cs="Times New Roman"/>
          <w:b/>
          <w:sz w:val="24"/>
          <w:szCs w:val="24"/>
        </w:rPr>
        <w:t xml:space="preserve">Приложение </w:t>
      </w:r>
      <w:r w:rsidR="00332BF6">
        <w:rPr>
          <w:rFonts w:ascii="Times New Roman" w:hAnsi="Times New Roman" w:cs="Times New Roman"/>
          <w:b/>
          <w:sz w:val="24"/>
          <w:szCs w:val="24"/>
          <w:lang w:val="en-US"/>
        </w:rPr>
        <w:t>IX)</w:t>
      </w:r>
      <w:r w:rsidR="003E2D29" w:rsidRPr="003E2D29">
        <w:rPr>
          <w:rFonts w:ascii="Times New Roman" w:hAnsi="Times New Roman" w:cs="Times New Roman"/>
          <w:sz w:val="24"/>
          <w:szCs w:val="24"/>
        </w:rPr>
        <w:t>, попълнена по образец, датирана, подписана и прикачена в ИСУН 2020 - този документ се представя в случаите, в които е приложим.</w:t>
      </w:r>
    </w:p>
    <w:p w14:paraId="76242046" w14:textId="77777777" w:rsidR="003E2D29" w:rsidRPr="003E2D29" w:rsidRDefault="003E2D29" w:rsidP="003E2D2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5F9B03D3" w14:textId="0549AEBE" w:rsidR="0082047C" w:rsidRDefault="0082047C" w:rsidP="00CB550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b/>
          <w:sz w:val="24"/>
          <w:szCs w:val="24"/>
        </w:rPr>
        <w:t>Б</w:t>
      </w:r>
      <w:r w:rsidRPr="0082047C">
        <w:rPr>
          <w:rFonts w:ascii="Times New Roman" w:hAnsi="Times New Roman" w:cs="Times New Roman"/>
          <w:b/>
          <w:sz w:val="24"/>
          <w:szCs w:val="24"/>
        </w:rPr>
        <w:t xml:space="preserve">. </w:t>
      </w:r>
      <w:r>
        <w:rPr>
          <w:rFonts w:ascii="Times New Roman" w:hAnsi="Times New Roman" w:cs="Times New Roman"/>
          <w:b/>
          <w:sz w:val="24"/>
          <w:szCs w:val="24"/>
        </w:rPr>
        <w:t>Изискуеми документи</w:t>
      </w:r>
      <w:r w:rsidRPr="0082047C">
        <w:rPr>
          <w:rFonts w:ascii="Times New Roman" w:hAnsi="Times New Roman" w:cs="Times New Roman"/>
          <w:b/>
          <w:sz w:val="24"/>
          <w:szCs w:val="24"/>
        </w:rPr>
        <w:t xml:space="preserve"> по Елемент Б „Внедряване на продуктови и/или производствени иновации от предприятия“</w:t>
      </w:r>
      <w:r>
        <w:rPr>
          <w:rFonts w:ascii="Times New Roman" w:hAnsi="Times New Roman" w:cs="Times New Roman"/>
          <w:b/>
          <w:sz w:val="24"/>
          <w:szCs w:val="24"/>
        </w:rPr>
        <w:t xml:space="preserve"> на настоящата процедура</w:t>
      </w:r>
      <w:r w:rsidRPr="0082047C">
        <w:rPr>
          <w:rFonts w:ascii="Times New Roman" w:hAnsi="Times New Roman" w:cs="Times New Roman"/>
          <w:b/>
          <w:sz w:val="24"/>
          <w:szCs w:val="24"/>
        </w:rPr>
        <w:t>:</w:t>
      </w:r>
    </w:p>
    <w:p w14:paraId="14312BDD" w14:textId="5530E0F4" w:rsidR="00C33697" w:rsidRPr="00147AA3" w:rsidRDefault="00C33697"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C33697">
        <w:rPr>
          <w:rFonts w:ascii="Times New Roman" w:eastAsia="Calibri" w:hAnsi="Times New Roman" w:cs="Times New Roman"/>
          <w:sz w:val="24"/>
          <w:szCs w:val="24"/>
        </w:rPr>
        <w:t>1</w:t>
      </w:r>
      <w:r>
        <w:rPr>
          <w:rFonts w:ascii="Times New Roman" w:eastAsia="Calibri" w:hAnsi="Times New Roman" w:cs="Times New Roman"/>
          <w:sz w:val="24"/>
          <w:szCs w:val="24"/>
        </w:rPr>
        <w:t>.</w:t>
      </w:r>
      <w:r w:rsidRPr="00C33697">
        <w:rPr>
          <w:rFonts w:ascii="Times New Roman" w:eastAsia="Calibri" w:hAnsi="Times New Roman" w:cs="Times New Roman"/>
          <w:sz w:val="24"/>
          <w:szCs w:val="24"/>
        </w:rPr>
        <w:t xml:space="preserve"> </w:t>
      </w:r>
      <w:r w:rsidRPr="0049024D">
        <w:rPr>
          <w:rFonts w:ascii="Times New Roman" w:eastAsia="Calibri" w:hAnsi="Times New Roman" w:cs="Times New Roman"/>
          <w:b/>
          <w:sz w:val="24"/>
          <w:szCs w:val="24"/>
        </w:rPr>
        <w:t>Декларация, че кандидатът е запознат с условията за кандидатстване и условията за  изпълнение</w:t>
      </w:r>
      <w:r w:rsidRPr="00C33697">
        <w:rPr>
          <w:rFonts w:ascii="Times New Roman" w:eastAsia="Calibri" w:hAnsi="Times New Roman" w:cs="Times New Roman"/>
          <w:sz w:val="24"/>
          <w:szCs w:val="24"/>
        </w:rPr>
        <w:t xml:space="preserve"> – попълнена  по  образец  (</w:t>
      </w:r>
      <w:r w:rsidRPr="00147AA3">
        <w:rPr>
          <w:rFonts w:ascii="Times New Roman" w:eastAsia="Calibri" w:hAnsi="Times New Roman" w:cs="Times New Roman"/>
          <w:sz w:val="24"/>
          <w:szCs w:val="24"/>
        </w:rPr>
        <w:t xml:space="preserve">Приложение </w:t>
      </w:r>
      <w:r w:rsidR="00147AA3" w:rsidRPr="0054017B">
        <w:rPr>
          <w:rFonts w:ascii="Times New Roman" w:eastAsia="Calibri" w:hAnsi="Times New Roman" w:cs="Times New Roman"/>
          <w:sz w:val="24"/>
          <w:szCs w:val="24"/>
          <w:lang w:val="en-US"/>
        </w:rPr>
        <w:t>I</w:t>
      </w:r>
      <w:r w:rsidRPr="00147AA3">
        <w:rPr>
          <w:rFonts w:ascii="Times New Roman" w:eastAsia="Calibri" w:hAnsi="Times New Roman" w:cs="Times New Roman"/>
          <w:sz w:val="24"/>
          <w:szCs w:val="24"/>
        </w:rPr>
        <w:t>)  към Условията  за кандидатстване – прикачена в ИСУН 2020;</w:t>
      </w:r>
    </w:p>
    <w:p w14:paraId="2B113484" w14:textId="4F32DABD" w:rsidR="00C33697" w:rsidRPr="00DB7A23" w:rsidRDefault="00C33697"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DB7A23">
        <w:rPr>
          <w:rFonts w:ascii="Times New Roman" w:eastAsia="Calibri" w:hAnsi="Times New Roman" w:cs="Times New Roman"/>
          <w:sz w:val="24"/>
          <w:szCs w:val="24"/>
        </w:rPr>
        <w:t xml:space="preserve">2. </w:t>
      </w:r>
      <w:r w:rsidRPr="0049024D">
        <w:rPr>
          <w:rFonts w:ascii="Times New Roman" w:eastAsia="Calibri" w:hAnsi="Times New Roman" w:cs="Times New Roman"/>
          <w:b/>
          <w:sz w:val="24"/>
          <w:szCs w:val="24"/>
        </w:rPr>
        <w:t>Декларация по чл. 25, ал. 2 от Закона за управление на средствата от европейските структурни  и  инвестиционни  фондове</w:t>
      </w:r>
      <w:r w:rsidRPr="001925AA">
        <w:rPr>
          <w:rFonts w:ascii="Times New Roman" w:eastAsia="Calibri" w:hAnsi="Times New Roman" w:cs="Times New Roman"/>
          <w:sz w:val="24"/>
          <w:szCs w:val="24"/>
        </w:rPr>
        <w:t xml:space="preserve"> – попълнена  по  образец  (</w:t>
      </w:r>
      <w:r w:rsidRPr="00147AA3">
        <w:rPr>
          <w:rFonts w:ascii="Times New Roman" w:eastAsia="Calibri" w:hAnsi="Times New Roman" w:cs="Times New Roman"/>
          <w:sz w:val="24"/>
          <w:szCs w:val="24"/>
        </w:rPr>
        <w:t xml:space="preserve">Приложение </w:t>
      </w:r>
      <w:r w:rsidR="00147AA3">
        <w:rPr>
          <w:rFonts w:ascii="Times New Roman" w:eastAsia="Calibri" w:hAnsi="Times New Roman" w:cs="Times New Roman"/>
          <w:sz w:val="24"/>
          <w:szCs w:val="24"/>
          <w:lang w:val="en-US"/>
        </w:rPr>
        <w:t>II</w:t>
      </w:r>
      <w:r w:rsidRPr="00147AA3">
        <w:rPr>
          <w:rFonts w:ascii="Times New Roman" w:eastAsia="Calibri" w:hAnsi="Times New Roman" w:cs="Times New Roman"/>
          <w:sz w:val="24"/>
          <w:szCs w:val="24"/>
        </w:rPr>
        <w:t>) към  Условията  за  кандидатстване – прикачена в ИСУН 2020;</w:t>
      </w:r>
    </w:p>
    <w:p w14:paraId="4E187E86" w14:textId="6CFE664A" w:rsidR="00C33697" w:rsidRPr="00DB7A23" w:rsidRDefault="00C33697"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DB7A23">
        <w:rPr>
          <w:rFonts w:ascii="Times New Roman" w:eastAsia="Calibri" w:hAnsi="Times New Roman" w:cs="Times New Roman"/>
          <w:sz w:val="24"/>
          <w:szCs w:val="24"/>
        </w:rPr>
        <w:lastRenderedPageBreak/>
        <w:t>3</w:t>
      </w:r>
      <w:r w:rsidRPr="001925AA">
        <w:rPr>
          <w:rFonts w:ascii="Times New Roman" w:eastAsia="Calibri" w:hAnsi="Times New Roman" w:cs="Times New Roman"/>
          <w:sz w:val="24"/>
          <w:szCs w:val="24"/>
        </w:rPr>
        <w:t xml:space="preserve">. </w:t>
      </w:r>
      <w:r w:rsidRPr="0049024D">
        <w:rPr>
          <w:rFonts w:ascii="Times New Roman" w:eastAsia="Calibri" w:hAnsi="Times New Roman" w:cs="Times New Roman"/>
          <w:b/>
          <w:sz w:val="24"/>
          <w:szCs w:val="24"/>
        </w:rPr>
        <w:t>Декларация за минимални помощи</w:t>
      </w:r>
      <w:r w:rsidRPr="001925AA">
        <w:rPr>
          <w:rFonts w:ascii="Times New Roman" w:eastAsia="Calibri" w:hAnsi="Times New Roman" w:cs="Times New Roman"/>
          <w:sz w:val="24"/>
          <w:szCs w:val="24"/>
        </w:rPr>
        <w:t xml:space="preserve"> – попълнена по образец (Приложение </w:t>
      </w:r>
      <w:r w:rsidR="00147AA3">
        <w:rPr>
          <w:rFonts w:ascii="Times New Roman" w:eastAsia="Calibri" w:hAnsi="Times New Roman" w:cs="Times New Roman"/>
          <w:sz w:val="24"/>
          <w:szCs w:val="24"/>
          <w:lang w:val="en-US"/>
        </w:rPr>
        <w:t>III</w:t>
      </w:r>
      <w:r w:rsidRPr="00147AA3">
        <w:rPr>
          <w:rFonts w:ascii="Times New Roman" w:eastAsia="Calibri" w:hAnsi="Times New Roman" w:cs="Times New Roman"/>
          <w:sz w:val="24"/>
          <w:szCs w:val="24"/>
        </w:rPr>
        <w:t>) към Условията за канд</w:t>
      </w:r>
      <w:r w:rsidRPr="00DB7A23">
        <w:rPr>
          <w:rFonts w:ascii="Times New Roman" w:eastAsia="Calibri" w:hAnsi="Times New Roman" w:cs="Times New Roman"/>
          <w:sz w:val="24"/>
          <w:szCs w:val="24"/>
        </w:rPr>
        <w:t>идатстване – прикачена в ИСУН 2020;</w:t>
      </w:r>
    </w:p>
    <w:p w14:paraId="1CBABAF7" w14:textId="552A2B4E" w:rsidR="00C33697" w:rsidRPr="00DB7A23" w:rsidRDefault="00C33697"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DB7A23">
        <w:rPr>
          <w:rFonts w:ascii="Times New Roman" w:eastAsia="Calibri" w:hAnsi="Times New Roman" w:cs="Times New Roman"/>
          <w:sz w:val="24"/>
          <w:szCs w:val="24"/>
        </w:rPr>
        <w:t>4</w:t>
      </w:r>
      <w:r w:rsidRPr="001925AA">
        <w:rPr>
          <w:rFonts w:ascii="Times New Roman" w:eastAsia="Calibri" w:hAnsi="Times New Roman" w:cs="Times New Roman"/>
          <w:sz w:val="24"/>
          <w:szCs w:val="24"/>
        </w:rPr>
        <w:t xml:space="preserve">. </w:t>
      </w:r>
      <w:r w:rsidRPr="0049024D">
        <w:rPr>
          <w:rFonts w:ascii="Times New Roman" w:eastAsia="Calibri" w:hAnsi="Times New Roman" w:cs="Times New Roman"/>
          <w:b/>
          <w:sz w:val="24"/>
          <w:szCs w:val="24"/>
        </w:rPr>
        <w:t>Декларация за обстоятелствата по чл. 3 и чл. 4 от Закона за малките и средните предприятия</w:t>
      </w:r>
      <w:r w:rsidRPr="001925AA">
        <w:rPr>
          <w:rFonts w:ascii="Times New Roman" w:eastAsia="Calibri" w:hAnsi="Times New Roman" w:cs="Times New Roman"/>
          <w:sz w:val="24"/>
          <w:szCs w:val="24"/>
        </w:rPr>
        <w:t xml:space="preserve"> – попълнена  по  образец  (</w:t>
      </w:r>
      <w:r w:rsidRPr="00147AA3">
        <w:rPr>
          <w:rFonts w:ascii="Times New Roman" w:eastAsia="Calibri" w:hAnsi="Times New Roman" w:cs="Times New Roman"/>
          <w:sz w:val="24"/>
          <w:szCs w:val="24"/>
        </w:rPr>
        <w:t xml:space="preserve">Приложение </w:t>
      </w:r>
      <w:r w:rsidR="00147AA3">
        <w:rPr>
          <w:rFonts w:ascii="Times New Roman" w:eastAsia="Calibri" w:hAnsi="Times New Roman" w:cs="Times New Roman"/>
          <w:sz w:val="24"/>
          <w:szCs w:val="24"/>
          <w:lang w:val="en-US"/>
        </w:rPr>
        <w:t>IV</w:t>
      </w:r>
      <w:r w:rsidRPr="00147AA3">
        <w:rPr>
          <w:rFonts w:ascii="Times New Roman" w:eastAsia="Calibri" w:hAnsi="Times New Roman" w:cs="Times New Roman"/>
          <w:sz w:val="24"/>
          <w:szCs w:val="24"/>
        </w:rPr>
        <w:t>)  към  Условията  за кандидатстван</w:t>
      </w:r>
      <w:r w:rsidRPr="00DB7A23">
        <w:rPr>
          <w:rFonts w:ascii="Times New Roman" w:eastAsia="Calibri" w:hAnsi="Times New Roman" w:cs="Times New Roman"/>
          <w:sz w:val="24"/>
          <w:szCs w:val="24"/>
        </w:rPr>
        <w:t>е – прикачена в ИСУН 2020.</w:t>
      </w:r>
      <w:r w:rsidR="009143F0" w:rsidRPr="009143F0">
        <w:t xml:space="preserve"> </w:t>
      </w:r>
      <w:r w:rsidR="009143F0" w:rsidRPr="009143F0">
        <w:rPr>
          <w:rFonts w:ascii="Times New Roman" w:eastAsia="Calibri" w:hAnsi="Times New Roman" w:cs="Times New Roman"/>
          <w:sz w:val="24"/>
          <w:szCs w:val="24"/>
        </w:rPr>
        <w:t>Декларацията се подписва и попълва от лице с право да представлява кандидата. В случаите, когато кандидатът се представлява заедно от няколко физически лица, се попълват данните и декларациите се подписват от всяко от тях</w:t>
      </w:r>
      <w:r w:rsidR="009143F0">
        <w:rPr>
          <w:rFonts w:ascii="Times New Roman" w:eastAsia="Calibri" w:hAnsi="Times New Roman" w:cs="Times New Roman"/>
          <w:sz w:val="24"/>
          <w:szCs w:val="24"/>
        </w:rPr>
        <w:t>.;</w:t>
      </w:r>
    </w:p>
    <w:p w14:paraId="42A358DE" w14:textId="6B7F6900" w:rsidR="00C33697" w:rsidRPr="00C33697" w:rsidRDefault="00C33697"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DB7A23">
        <w:rPr>
          <w:rFonts w:ascii="Times New Roman" w:eastAsia="Calibri" w:hAnsi="Times New Roman" w:cs="Times New Roman"/>
          <w:sz w:val="24"/>
          <w:szCs w:val="24"/>
        </w:rPr>
        <w:t>5</w:t>
      </w:r>
      <w:r w:rsidRPr="001925AA">
        <w:rPr>
          <w:rFonts w:ascii="Times New Roman" w:eastAsia="Calibri" w:hAnsi="Times New Roman" w:cs="Times New Roman"/>
          <w:sz w:val="24"/>
          <w:szCs w:val="24"/>
        </w:rPr>
        <w:t xml:space="preserve">. </w:t>
      </w:r>
      <w:r w:rsidRPr="0049024D">
        <w:rPr>
          <w:rFonts w:ascii="Times New Roman" w:eastAsia="Calibri" w:hAnsi="Times New Roman" w:cs="Times New Roman"/>
          <w:b/>
          <w:sz w:val="24"/>
          <w:szCs w:val="24"/>
        </w:rPr>
        <w:t>Декларация за ненарушаване на чужди права върху интелектуална собственост</w:t>
      </w:r>
      <w:r w:rsidRPr="001925AA">
        <w:rPr>
          <w:rFonts w:ascii="Times New Roman" w:eastAsia="Calibri" w:hAnsi="Times New Roman" w:cs="Times New Roman"/>
          <w:sz w:val="24"/>
          <w:szCs w:val="24"/>
        </w:rPr>
        <w:t xml:space="preserve"> - попълнена по образец (</w:t>
      </w:r>
      <w:r w:rsidRPr="00147AA3">
        <w:rPr>
          <w:rFonts w:ascii="Times New Roman" w:eastAsia="Calibri" w:hAnsi="Times New Roman" w:cs="Times New Roman"/>
          <w:sz w:val="24"/>
          <w:szCs w:val="24"/>
        </w:rPr>
        <w:t xml:space="preserve">Приложение </w:t>
      </w:r>
      <w:r w:rsidR="00147AA3">
        <w:rPr>
          <w:rFonts w:ascii="Times New Roman" w:eastAsia="Calibri" w:hAnsi="Times New Roman" w:cs="Times New Roman"/>
          <w:sz w:val="24"/>
          <w:szCs w:val="24"/>
          <w:lang w:val="en-US"/>
        </w:rPr>
        <w:t>VIII</w:t>
      </w:r>
      <w:r w:rsidRPr="00147AA3">
        <w:rPr>
          <w:rFonts w:ascii="Times New Roman" w:eastAsia="Calibri" w:hAnsi="Times New Roman" w:cs="Times New Roman"/>
          <w:sz w:val="24"/>
          <w:szCs w:val="24"/>
        </w:rPr>
        <w:t xml:space="preserve">) към  </w:t>
      </w:r>
      <w:r w:rsidR="00147AA3">
        <w:rPr>
          <w:rFonts w:ascii="Times New Roman" w:eastAsia="Calibri" w:hAnsi="Times New Roman" w:cs="Times New Roman"/>
          <w:sz w:val="24"/>
          <w:szCs w:val="24"/>
        </w:rPr>
        <w:t xml:space="preserve">Условията </w:t>
      </w:r>
      <w:r w:rsidRPr="00147AA3">
        <w:rPr>
          <w:rFonts w:ascii="Times New Roman" w:eastAsia="Calibri" w:hAnsi="Times New Roman" w:cs="Times New Roman"/>
          <w:sz w:val="24"/>
          <w:szCs w:val="24"/>
        </w:rPr>
        <w:t>за кандидатстване</w:t>
      </w:r>
      <w:r w:rsidRPr="00C33697">
        <w:rPr>
          <w:rFonts w:ascii="Times New Roman" w:eastAsia="Calibri" w:hAnsi="Times New Roman" w:cs="Times New Roman"/>
          <w:sz w:val="24"/>
          <w:szCs w:val="24"/>
        </w:rPr>
        <w:t xml:space="preserve"> – прикачена в ИСУН 2020;</w:t>
      </w:r>
    </w:p>
    <w:p w14:paraId="0F950CE6" w14:textId="3CAA3BAB" w:rsidR="00C33697" w:rsidRPr="00C33697" w:rsidRDefault="00C33697"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C33697">
        <w:rPr>
          <w:rFonts w:ascii="Times New Roman" w:eastAsia="Calibri" w:hAnsi="Times New Roman" w:cs="Times New Roman"/>
          <w:b/>
          <w:sz w:val="24"/>
          <w:szCs w:val="24"/>
        </w:rPr>
        <w:t>ВАЖНО</w:t>
      </w:r>
      <w:r w:rsidRPr="00C33697">
        <w:rPr>
          <w:rFonts w:ascii="Times New Roman" w:eastAsia="Calibri" w:hAnsi="Times New Roman" w:cs="Times New Roman"/>
          <w:sz w:val="24"/>
          <w:szCs w:val="24"/>
        </w:rPr>
        <w:t>: Официалният/те представител/и на кандидата няма/т право да упълномощава/т други лица да подписват декларациите по точки 1, 2, 3, 4 и 5</w:t>
      </w:r>
      <w:r>
        <w:rPr>
          <w:rFonts w:ascii="Times New Roman" w:eastAsia="Calibri" w:hAnsi="Times New Roman" w:cs="Times New Roman"/>
          <w:sz w:val="24"/>
          <w:szCs w:val="24"/>
        </w:rPr>
        <w:t xml:space="preserve"> по т. Б</w:t>
      </w:r>
      <w:r w:rsidRPr="00C33697">
        <w:rPr>
          <w:rFonts w:ascii="Times New Roman" w:eastAsia="Calibri" w:hAnsi="Times New Roman" w:cs="Times New Roman"/>
          <w:sz w:val="24"/>
          <w:szCs w:val="24"/>
        </w:rPr>
        <w:t xml:space="preserve">, тъй като с тях се декларират данни,  които  декларатора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14:paraId="641C9BA2" w14:textId="77777777" w:rsidR="00C33697" w:rsidRPr="00C33697" w:rsidRDefault="00C33697"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388B8C04" w14:textId="03F8DF31" w:rsidR="00C33697" w:rsidRPr="00C33697" w:rsidRDefault="00C33697"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C33697">
        <w:rPr>
          <w:rFonts w:ascii="Times New Roman" w:eastAsia="Calibri" w:hAnsi="Times New Roman" w:cs="Times New Roman"/>
          <w:sz w:val="24"/>
          <w:szCs w:val="24"/>
        </w:rPr>
        <w:t xml:space="preserve">Декларациите </w:t>
      </w:r>
      <w:r>
        <w:rPr>
          <w:rFonts w:ascii="Times New Roman" w:eastAsia="Calibri" w:hAnsi="Times New Roman" w:cs="Times New Roman"/>
          <w:sz w:val="24"/>
          <w:szCs w:val="24"/>
        </w:rPr>
        <w:t xml:space="preserve">по </w:t>
      </w:r>
      <w:r w:rsidRPr="00C33697">
        <w:rPr>
          <w:rFonts w:ascii="Times New Roman" w:eastAsia="Calibri" w:hAnsi="Times New Roman" w:cs="Times New Roman"/>
          <w:sz w:val="24"/>
          <w:szCs w:val="24"/>
        </w:rPr>
        <w:t xml:space="preserve">точки 1, 3, 4 и 5 </w:t>
      </w:r>
      <w:r>
        <w:rPr>
          <w:rFonts w:ascii="Times New Roman" w:eastAsia="Calibri" w:hAnsi="Times New Roman" w:cs="Times New Roman"/>
          <w:sz w:val="24"/>
          <w:szCs w:val="24"/>
        </w:rPr>
        <w:t xml:space="preserve">от т. Б </w:t>
      </w:r>
      <w:r w:rsidRPr="00C33697">
        <w:rPr>
          <w:rFonts w:ascii="Times New Roman" w:eastAsia="Calibri" w:hAnsi="Times New Roman" w:cs="Times New Roman"/>
          <w:sz w:val="24"/>
          <w:szCs w:val="24"/>
        </w:rPr>
        <w:t>се датират и подписват на хартиен носител от лице с право да представлява кандидата. В случаите, когато кандидатът се представлява заедно от няколко физически лица, се попълват данните и декларациите се подписват от</w:t>
      </w:r>
      <w:r w:rsidRPr="00C33697">
        <w:rPr>
          <w:rFonts w:ascii="Times New Roman" w:eastAsia="Times New Roman" w:hAnsi="Times New Roman" w:cs="Times New Roman"/>
          <w:sz w:val="24"/>
          <w:szCs w:val="24"/>
          <w:lang w:eastAsia="bg-BG"/>
        </w:rPr>
        <w:t xml:space="preserve"> </w:t>
      </w:r>
      <w:r w:rsidRPr="00C33697">
        <w:rPr>
          <w:rFonts w:ascii="Times New Roman" w:eastAsia="Calibri" w:hAnsi="Times New Roman" w:cs="Times New Roman"/>
          <w:sz w:val="24"/>
          <w:szCs w:val="24"/>
        </w:rPr>
        <w:t>всяко от тях.</w:t>
      </w:r>
    </w:p>
    <w:p w14:paraId="5C873A16" w14:textId="77777777" w:rsidR="00C33697" w:rsidRPr="00C33697" w:rsidRDefault="00C33697"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19BA1EB5" w14:textId="07F54AEA" w:rsidR="00C33697" w:rsidRPr="00C33697" w:rsidRDefault="00C33697"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C33697">
        <w:rPr>
          <w:rFonts w:ascii="Times New Roman" w:eastAsia="Calibri" w:hAnsi="Times New Roman" w:cs="Times New Roman"/>
          <w:sz w:val="24"/>
          <w:szCs w:val="24"/>
        </w:rPr>
        <w:t>Декларацията  по  точка  2</w:t>
      </w:r>
      <w:r>
        <w:rPr>
          <w:rFonts w:ascii="Times New Roman" w:eastAsia="Calibri" w:hAnsi="Times New Roman" w:cs="Times New Roman"/>
          <w:sz w:val="24"/>
          <w:szCs w:val="24"/>
        </w:rPr>
        <w:t xml:space="preserve"> от т. Б</w:t>
      </w:r>
      <w:r w:rsidRPr="00C33697">
        <w:rPr>
          <w:rFonts w:ascii="Times New Roman" w:eastAsia="Calibri" w:hAnsi="Times New Roman" w:cs="Times New Roman"/>
          <w:sz w:val="24"/>
          <w:szCs w:val="24"/>
        </w:rPr>
        <w:t xml:space="preserve">  се датира и подписва на хартиен носител от всички лица,  с  право  да представляват кандидата (независимо от това дали заедно и/или поотделно, и /или по друг начин).</w:t>
      </w:r>
    </w:p>
    <w:p w14:paraId="1438B6AF" w14:textId="3A5403B5" w:rsidR="00C33697" w:rsidRDefault="00C33697"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C33697">
        <w:rPr>
          <w:rFonts w:ascii="Times New Roman" w:eastAsia="Calibri" w:hAnsi="Times New Roman" w:cs="Times New Roman"/>
          <w:sz w:val="24"/>
          <w:szCs w:val="24"/>
        </w:rPr>
        <w:t>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14:paraId="441EFE4F" w14:textId="415CB84A" w:rsidR="00362473" w:rsidRPr="00C33697" w:rsidRDefault="00DE464A"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ВАЖНО: </w:t>
      </w:r>
      <w:r w:rsidR="00362473" w:rsidRPr="00F13515">
        <w:rPr>
          <w:rFonts w:ascii="Times New Roman" w:eastAsia="Calibri" w:hAnsi="Times New Roman" w:cs="Times New Roman"/>
          <w:b/>
          <w:i/>
          <w:sz w:val="24"/>
          <w:szCs w:val="24"/>
        </w:rPr>
        <w:t>Не се изисква подписване на декларациите с КЕП. Всички изискуеми декларации се попълват, подписват и датират на хартиен носител, след което се сканират и се прикачват в т. 12 на формуляра за кандидатстване</w:t>
      </w:r>
      <w:r w:rsidR="00362473" w:rsidRPr="00362473">
        <w:rPr>
          <w:rFonts w:ascii="Times New Roman" w:eastAsia="Calibri" w:hAnsi="Times New Roman" w:cs="Times New Roman"/>
          <w:sz w:val="24"/>
          <w:szCs w:val="24"/>
        </w:rPr>
        <w:t>.</w:t>
      </w:r>
    </w:p>
    <w:p w14:paraId="5EC52280" w14:textId="77777777" w:rsidR="00C33697" w:rsidRPr="00C33697" w:rsidRDefault="00C33697"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4BC97AEA" w14:textId="750F2DDF" w:rsidR="00C33697" w:rsidRPr="00C33697" w:rsidRDefault="00C33697"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C33697">
        <w:rPr>
          <w:rFonts w:ascii="Times New Roman" w:eastAsia="Calibri" w:hAnsi="Times New Roman" w:cs="Times New Roman"/>
          <w:b/>
          <w:sz w:val="24"/>
          <w:szCs w:val="24"/>
        </w:rPr>
        <w:t>ВАЖНО</w:t>
      </w:r>
      <w:r w:rsidRPr="00C33697">
        <w:rPr>
          <w:rFonts w:ascii="Times New Roman" w:eastAsia="Calibri" w:hAnsi="Times New Roman" w:cs="Times New Roman"/>
          <w:sz w:val="24"/>
          <w:szCs w:val="24"/>
        </w:rPr>
        <w:t xml:space="preserve">: Подписаните на хартиен носител на етап кандидатстване декларации по точки 2, 3, 4 и 5  </w:t>
      </w:r>
      <w:r>
        <w:rPr>
          <w:rFonts w:ascii="Times New Roman" w:eastAsia="Calibri" w:hAnsi="Times New Roman" w:cs="Times New Roman"/>
          <w:sz w:val="24"/>
          <w:szCs w:val="24"/>
        </w:rPr>
        <w:t xml:space="preserve">от т. Б </w:t>
      </w:r>
      <w:r w:rsidRPr="00C33697">
        <w:rPr>
          <w:rFonts w:ascii="Times New Roman" w:eastAsia="Calibri" w:hAnsi="Times New Roman" w:cs="Times New Roman"/>
          <w:sz w:val="24"/>
          <w:szCs w:val="24"/>
        </w:rPr>
        <w:t>следва да бъдат представени в оригинал при подписване на административен договор за безвъзмездна финансова помощ.</w:t>
      </w:r>
    </w:p>
    <w:p w14:paraId="0B7D4ADD" w14:textId="77777777" w:rsidR="00C33697" w:rsidRPr="00C33697" w:rsidRDefault="00C33697"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60ADAA51" w14:textId="11EC273B" w:rsidR="00C33697" w:rsidRPr="00C33697" w:rsidRDefault="00C33697"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C33697">
        <w:rPr>
          <w:rFonts w:ascii="Times New Roman" w:eastAsia="Calibri" w:hAnsi="Times New Roman" w:cs="Times New Roman"/>
          <w:sz w:val="24"/>
          <w:szCs w:val="24"/>
        </w:rPr>
        <w:t>6</w:t>
      </w:r>
      <w:r w:rsidR="002E20F4">
        <w:rPr>
          <w:rFonts w:ascii="Times New Roman" w:eastAsia="Calibri" w:hAnsi="Times New Roman" w:cs="Times New Roman"/>
          <w:sz w:val="24"/>
          <w:szCs w:val="24"/>
        </w:rPr>
        <w:t xml:space="preserve">. </w:t>
      </w:r>
      <w:r w:rsidRPr="0049024D">
        <w:rPr>
          <w:rFonts w:ascii="Times New Roman" w:eastAsia="Calibri" w:hAnsi="Times New Roman" w:cs="Times New Roman"/>
          <w:b/>
          <w:sz w:val="24"/>
          <w:szCs w:val="24"/>
        </w:rPr>
        <w:t>Бизнес план,</w:t>
      </w:r>
      <w:r w:rsidRPr="00C33697">
        <w:rPr>
          <w:rFonts w:ascii="Times New Roman" w:eastAsia="Calibri" w:hAnsi="Times New Roman" w:cs="Times New Roman"/>
          <w:sz w:val="24"/>
          <w:szCs w:val="24"/>
        </w:rPr>
        <w:t xml:space="preserve"> по образец, </w:t>
      </w:r>
      <w:r w:rsidRPr="00893506">
        <w:rPr>
          <w:rFonts w:ascii="Times New Roman" w:eastAsia="Calibri" w:hAnsi="Times New Roman" w:cs="Times New Roman"/>
          <w:sz w:val="24"/>
          <w:szCs w:val="24"/>
        </w:rPr>
        <w:t xml:space="preserve">съгласно Приложение </w:t>
      </w:r>
      <w:r w:rsidR="00893506">
        <w:rPr>
          <w:rFonts w:ascii="Times New Roman" w:eastAsia="Calibri" w:hAnsi="Times New Roman" w:cs="Times New Roman"/>
          <w:sz w:val="24"/>
          <w:szCs w:val="24"/>
          <w:lang w:val="en-US"/>
        </w:rPr>
        <w:t>VI</w:t>
      </w:r>
      <w:r w:rsidRPr="00893506">
        <w:rPr>
          <w:rFonts w:ascii="Times New Roman" w:eastAsia="Calibri" w:hAnsi="Times New Roman" w:cs="Times New Roman"/>
          <w:sz w:val="24"/>
          <w:szCs w:val="24"/>
        </w:rPr>
        <w:t>, прикачен</w:t>
      </w:r>
      <w:r w:rsidRPr="00C33697">
        <w:rPr>
          <w:rFonts w:ascii="Times New Roman" w:eastAsia="Calibri" w:hAnsi="Times New Roman" w:cs="Times New Roman"/>
          <w:sz w:val="24"/>
          <w:szCs w:val="24"/>
        </w:rPr>
        <w:t xml:space="preserve"> в ИСУН 2020.</w:t>
      </w:r>
    </w:p>
    <w:p w14:paraId="016BE1D0" w14:textId="2F84D55F" w:rsidR="00C33697" w:rsidRPr="00C33697" w:rsidRDefault="00527C75" w:rsidP="0054017B">
      <w:pPr>
        <w:pBdr>
          <w:top w:val="single" w:sz="4" w:space="1" w:color="auto"/>
          <w:left w:val="single" w:sz="4" w:space="4" w:color="auto"/>
          <w:bottom w:val="single" w:sz="4" w:space="1" w:color="auto"/>
          <w:right w:val="single" w:sz="4" w:space="4" w:color="auto"/>
        </w:pBdr>
        <w:tabs>
          <w:tab w:val="right" w:pos="9720"/>
        </w:tabs>
        <w:spacing w:before="240" w:after="240" w:line="276" w:lineRule="auto"/>
        <w:jc w:val="both"/>
        <w:rPr>
          <w:rFonts w:ascii="Times New Roman" w:eastAsia="Calibri" w:hAnsi="Times New Roman" w:cs="Times New Roman"/>
          <w:sz w:val="24"/>
          <w:szCs w:val="24"/>
        </w:rPr>
      </w:pPr>
      <w:r w:rsidRPr="00C33697">
        <w:rPr>
          <w:rFonts w:ascii="Times New Roman" w:eastAsia="Calibri" w:hAnsi="Times New Roman" w:cs="Times New Roman"/>
          <w:sz w:val="24"/>
          <w:szCs w:val="24"/>
        </w:rPr>
        <w:t xml:space="preserve">Бизнес-планът се подава във формат excel. </w:t>
      </w:r>
    </w:p>
    <w:p w14:paraId="5A02DF92" w14:textId="77777777" w:rsidR="00087F5A" w:rsidRPr="00087F5A" w:rsidRDefault="00087F5A" w:rsidP="00087F5A">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087F5A">
        <w:rPr>
          <w:rFonts w:ascii="Times New Roman" w:eastAsia="Calibri" w:hAnsi="Times New Roman" w:cs="Times New Roman"/>
          <w:sz w:val="24"/>
          <w:szCs w:val="24"/>
        </w:rPr>
        <w:lastRenderedPageBreak/>
        <w:t xml:space="preserve">ВАЖНО: В случай че Бизнес планът не е представен, не е представен в изискуемия образец или не са попълнени всички таблици, същият не може да бъде допълнително изискван от кандидатите, тъй като допълнителното му представяне ще доведе до подобряване на качеството на проектното предложение и до нарушаване на принципите по чл. 29 от ЗУСЕСИФ. </w:t>
      </w:r>
    </w:p>
    <w:p w14:paraId="4EE0FDA5" w14:textId="77777777" w:rsidR="00087F5A" w:rsidRDefault="00087F5A" w:rsidP="00087F5A">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087F5A">
        <w:rPr>
          <w:rFonts w:ascii="Times New Roman" w:eastAsia="Calibri" w:hAnsi="Times New Roman" w:cs="Times New Roman"/>
          <w:sz w:val="24"/>
          <w:szCs w:val="24"/>
        </w:rPr>
        <w:t xml:space="preserve">В случай че не са попълнени всички данни в таблиците от Бизнес плана, там където не е възможно данните да се извлекат от приложените към проектното предложение Счетоводен баланс, Отчет за приходите и разходите и Справка за приходите и разходите по видове и икономически дейности, Отчет за заетите лица, средствата за работна заплата и други разходи за труд или Справката за нетекущите (дълготрайните) активи, съответните данни ще се приемат за попълнени с нулеви стойности, като на проектното предложение могат да бъдат присъдени по-малко точки по Критериите за техническа и финансова оценка, където данните участват като източник на информация или да се стигне до отхвърлянето му. В случай, че посочените в Бизнес плана данни се разминават с тези в Счетоводния баланс, Отчета за приходите и разходите, Справката за приходите и разходите по видове и икономически дейности, Отчета за заетите лица, средствата за работна заплата и други разходи за труд и Справката за нетекущите (дълготрайните) активи за съответната година, Комисията за подбор ще извършва служебни корекции в съдържанието на Бизнес плана, съгласно данните в посочените документи и на тази база ще извършва оценката. </w:t>
      </w:r>
    </w:p>
    <w:p w14:paraId="183BC59A" w14:textId="77777777" w:rsidR="00311FE7" w:rsidRPr="00087F5A" w:rsidRDefault="00311FE7" w:rsidP="00087F5A">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342F620A" w14:textId="286F82ED" w:rsidR="001255B2" w:rsidRDefault="001255B2" w:rsidP="00087F5A">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F13515">
        <w:rPr>
          <w:rFonts w:ascii="Times New Roman" w:eastAsia="Calibri" w:hAnsi="Times New Roman" w:cs="Times New Roman"/>
          <w:b/>
          <w:sz w:val="24"/>
          <w:szCs w:val="24"/>
        </w:rPr>
        <w:t>ВАЖНО</w:t>
      </w:r>
      <w:r>
        <w:rPr>
          <w:rFonts w:ascii="Times New Roman" w:eastAsia="Calibri" w:hAnsi="Times New Roman" w:cs="Times New Roman"/>
          <w:sz w:val="24"/>
          <w:szCs w:val="24"/>
        </w:rPr>
        <w:t>: При попълване на Бизнес планът, следва да се има предвид следното:</w:t>
      </w:r>
    </w:p>
    <w:p w14:paraId="0044CE1E" w14:textId="76D8AC94" w:rsidR="001255B2" w:rsidRPr="001255B2" w:rsidRDefault="001255B2" w:rsidP="001255B2">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1255B2">
        <w:rPr>
          <w:rFonts w:ascii="Times New Roman" w:eastAsia="Calibri" w:hAnsi="Times New Roman" w:cs="Times New Roman"/>
          <w:sz w:val="24"/>
          <w:szCs w:val="24"/>
        </w:rPr>
        <w:t xml:space="preserve">Периодът от три приключени финансови години е </w:t>
      </w:r>
      <w:r w:rsidR="00D12418">
        <w:rPr>
          <w:rFonts w:ascii="Times New Roman" w:eastAsia="Calibri" w:hAnsi="Times New Roman" w:cs="Times New Roman"/>
          <w:sz w:val="24"/>
          <w:szCs w:val="24"/>
        </w:rPr>
        <w:t>2017 г., 2018 г. и 2019</w:t>
      </w:r>
      <w:r w:rsidR="00F34BA9" w:rsidRPr="00F34BA9">
        <w:rPr>
          <w:rFonts w:ascii="Times New Roman" w:eastAsia="Calibri" w:hAnsi="Times New Roman" w:cs="Times New Roman"/>
          <w:sz w:val="24"/>
          <w:szCs w:val="24"/>
        </w:rPr>
        <w:t xml:space="preserve"> г</w:t>
      </w:r>
      <w:r w:rsidRPr="001255B2">
        <w:rPr>
          <w:rFonts w:ascii="Times New Roman" w:eastAsia="Calibri" w:hAnsi="Times New Roman" w:cs="Times New Roman"/>
          <w:sz w:val="24"/>
          <w:szCs w:val="24"/>
        </w:rPr>
        <w:t xml:space="preserve">. </w:t>
      </w:r>
    </w:p>
    <w:p w14:paraId="04F7E4AD" w14:textId="77777777" w:rsidR="00C33697" w:rsidRPr="00C33697" w:rsidRDefault="00C33697"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3975AA39" w14:textId="157C856E" w:rsidR="00C33697" w:rsidRPr="00C33697" w:rsidRDefault="00BC5535"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7</w:t>
      </w:r>
      <w:r w:rsidR="000F2202">
        <w:rPr>
          <w:rFonts w:ascii="Times New Roman" w:eastAsia="Calibri" w:hAnsi="Times New Roman" w:cs="Times New Roman"/>
          <w:sz w:val="24"/>
          <w:szCs w:val="24"/>
        </w:rPr>
        <w:t>.</w:t>
      </w:r>
      <w:r w:rsidR="00C33697" w:rsidRPr="00C33697">
        <w:rPr>
          <w:rFonts w:ascii="Times New Roman" w:eastAsia="Calibri" w:hAnsi="Times New Roman" w:cs="Times New Roman"/>
          <w:sz w:val="24"/>
          <w:szCs w:val="24"/>
        </w:rPr>
        <w:t xml:space="preserve"> </w:t>
      </w:r>
      <w:r w:rsidR="00C33697" w:rsidRPr="0049024D">
        <w:rPr>
          <w:rFonts w:ascii="Times New Roman" w:eastAsia="Calibri" w:hAnsi="Times New Roman" w:cs="Times New Roman"/>
          <w:b/>
          <w:sz w:val="24"/>
          <w:szCs w:val="24"/>
        </w:rPr>
        <w:t>Удостоверение  от  Националния  статистически  институт  (НСИ)  относно  кода  на основната икономическа дейност на кандидата</w:t>
      </w:r>
      <w:r w:rsidR="00C33697" w:rsidRPr="00C33697">
        <w:rPr>
          <w:rFonts w:ascii="Times New Roman" w:eastAsia="Calibri" w:hAnsi="Times New Roman" w:cs="Times New Roman"/>
          <w:sz w:val="24"/>
          <w:szCs w:val="24"/>
        </w:rPr>
        <w:t xml:space="preserve">, въз основа на данни за последната приключила финансова година </w:t>
      </w:r>
      <w:r w:rsidR="007441D2">
        <w:rPr>
          <w:rFonts w:ascii="Times New Roman" w:eastAsia="Calibri" w:hAnsi="Times New Roman" w:cs="Times New Roman"/>
          <w:sz w:val="24"/>
          <w:szCs w:val="24"/>
        </w:rPr>
        <w:t>(</w:t>
      </w:r>
      <w:r w:rsidR="007441D2">
        <w:rPr>
          <w:rFonts w:ascii="Times New Roman" w:eastAsia="Calibri" w:hAnsi="Times New Roman" w:cs="Times New Roman"/>
          <w:sz w:val="24"/>
          <w:szCs w:val="24"/>
          <w:lang w:val="en-US"/>
        </w:rPr>
        <w:t>2019</w:t>
      </w:r>
      <w:r w:rsidR="007441D2">
        <w:rPr>
          <w:rFonts w:ascii="Times New Roman" w:eastAsia="Calibri" w:hAnsi="Times New Roman" w:cs="Times New Roman"/>
          <w:sz w:val="24"/>
          <w:szCs w:val="24"/>
        </w:rPr>
        <w:t xml:space="preserve"> г).</w:t>
      </w:r>
      <w:r w:rsidR="00C33697" w:rsidRPr="00C33697">
        <w:rPr>
          <w:rFonts w:ascii="Times New Roman" w:eastAsia="Calibri" w:hAnsi="Times New Roman" w:cs="Times New Roman"/>
          <w:sz w:val="24"/>
          <w:szCs w:val="24"/>
        </w:rPr>
        <w:t>– прикачено в ИСУН 2020;</w:t>
      </w:r>
    </w:p>
    <w:p w14:paraId="23388716" w14:textId="1F91B945" w:rsidR="000F2202" w:rsidRDefault="000F2202" w:rsidP="006E0DD3">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bookmarkStart w:id="34" w:name="_Hlk507744715"/>
      <w:r>
        <w:rPr>
          <w:rFonts w:ascii="Times New Roman" w:eastAsia="Calibri" w:hAnsi="Times New Roman" w:cs="Times New Roman"/>
          <w:sz w:val="24"/>
          <w:szCs w:val="24"/>
        </w:rPr>
        <w:t>За определянето на код на основна икономическа дейност на кандидата, въз основа на данни за послед</w:t>
      </w:r>
      <w:r w:rsidR="006E0DD3">
        <w:rPr>
          <w:rFonts w:ascii="Times New Roman" w:eastAsia="Calibri" w:hAnsi="Times New Roman" w:cs="Times New Roman"/>
          <w:sz w:val="24"/>
          <w:szCs w:val="24"/>
        </w:rPr>
        <w:t>на пр</w:t>
      </w:r>
      <w:r w:rsidR="00A55696">
        <w:rPr>
          <w:rFonts w:ascii="Times New Roman" w:eastAsia="Calibri" w:hAnsi="Times New Roman" w:cs="Times New Roman"/>
          <w:sz w:val="24"/>
          <w:szCs w:val="24"/>
        </w:rPr>
        <w:t>иключена финансова година – 2019</w:t>
      </w:r>
      <w:r w:rsidR="006E0DD3">
        <w:rPr>
          <w:rFonts w:ascii="Times New Roman" w:eastAsia="Calibri" w:hAnsi="Times New Roman" w:cs="Times New Roman"/>
          <w:sz w:val="24"/>
          <w:szCs w:val="24"/>
        </w:rPr>
        <w:t xml:space="preserve"> г.</w:t>
      </w:r>
    </w:p>
    <w:p w14:paraId="6E92B253" w14:textId="239DBA58" w:rsidR="00C33697" w:rsidRPr="00C33697" w:rsidRDefault="00C33697"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C33697">
        <w:rPr>
          <w:rFonts w:ascii="Times New Roman" w:eastAsia="Calibri" w:hAnsi="Times New Roman" w:cs="Times New Roman"/>
          <w:sz w:val="24"/>
          <w:szCs w:val="24"/>
        </w:rPr>
        <w:t>Кандидати, които имат приключена  финансова година и са осъществявали дейност през тази година, но нямат реализирани приходи през нея, следва да предоставят Удостоверение/документ от НСИ, от което да е видно, че НСИ не може да определи код на основна икономическа дейност на кандидата въз основа на наличната информация за последната приключила финансова година. По отношение на тези кандидати съответствието с изискването ще бъде проверявано съобразно кода на организацията по КИД, вписан в т. 2 от Формуляра за кандидатстване.</w:t>
      </w:r>
      <w:bookmarkEnd w:id="34"/>
    </w:p>
    <w:p w14:paraId="16E915E0" w14:textId="538A04A2" w:rsidR="008F34A3" w:rsidRPr="008F34A3" w:rsidRDefault="00BC5535" w:rsidP="008F34A3">
      <w:pPr>
        <w:pStyle w:val="af6"/>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eastAsia="Calibri" w:hAnsi="Times New Roman" w:cs="Times New Roman"/>
          <w:sz w:val="24"/>
          <w:szCs w:val="24"/>
          <w:highlight w:val="yellow"/>
        </w:rPr>
      </w:pPr>
      <w:r>
        <w:rPr>
          <w:rFonts w:ascii="Times New Roman" w:eastAsia="Calibri" w:hAnsi="Times New Roman" w:cs="Times New Roman"/>
          <w:sz w:val="24"/>
          <w:szCs w:val="24"/>
        </w:rPr>
        <w:t>8</w:t>
      </w:r>
      <w:r w:rsidR="005254A8">
        <w:rPr>
          <w:rFonts w:ascii="Times New Roman" w:eastAsia="Calibri" w:hAnsi="Times New Roman" w:cs="Times New Roman"/>
          <w:sz w:val="24"/>
          <w:szCs w:val="24"/>
        </w:rPr>
        <w:t xml:space="preserve">. </w:t>
      </w:r>
      <w:r w:rsidR="008F34A3" w:rsidRPr="00BC5535">
        <w:rPr>
          <w:rFonts w:ascii="Times New Roman" w:eastAsia="Calibri" w:hAnsi="Times New Roman" w:cs="Times New Roman"/>
          <w:b/>
          <w:sz w:val="24"/>
          <w:szCs w:val="24"/>
        </w:rPr>
        <w:t xml:space="preserve">Оферти за всяка отделна инвестиция в активи </w:t>
      </w:r>
      <w:r w:rsidR="008F34A3" w:rsidRPr="008F34A3">
        <w:rPr>
          <w:rFonts w:ascii="Times New Roman" w:eastAsia="Calibri" w:hAnsi="Times New Roman" w:cs="Times New Roman"/>
          <w:sz w:val="24"/>
          <w:szCs w:val="24"/>
        </w:rPr>
        <w:t>– ДМА и ДНА</w:t>
      </w:r>
      <w:r w:rsidR="008F34A3" w:rsidRPr="008F34A3">
        <w:rPr>
          <w:rFonts w:ascii="Times New Roman" w:eastAsia="Calibri" w:hAnsi="Times New Roman" w:cs="Times New Roman"/>
          <w:sz w:val="24"/>
          <w:szCs w:val="24"/>
          <w:lang w:val="ru-RU"/>
        </w:rPr>
        <w:t xml:space="preserve">, </w:t>
      </w:r>
      <w:r w:rsidR="008F34A3" w:rsidRPr="008F34A3">
        <w:rPr>
          <w:rFonts w:ascii="Times New Roman" w:eastAsia="Calibri" w:hAnsi="Times New Roman" w:cs="Times New Roman"/>
          <w:sz w:val="24"/>
          <w:szCs w:val="24"/>
        </w:rPr>
        <w:t>с предложена цена  - прикачени в ИСУН 2020.</w:t>
      </w:r>
    </w:p>
    <w:p w14:paraId="06F8F13E" w14:textId="1E1606ED" w:rsidR="008F34A3" w:rsidRPr="008F34A3" w:rsidRDefault="008F34A3" w:rsidP="008F34A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8F34A3">
        <w:rPr>
          <w:rFonts w:ascii="Times New Roman" w:eastAsia="Calibri" w:hAnsi="Times New Roman" w:cs="Times New Roman"/>
          <w:b/>
          <w:sz w:val="24"/>
          <w:szCs w:val="24"/>
        </w:rPr>
        <w:lastRenderedPageBreak/>
        <w:t>ВАЖНО:</w:t>
      </w:r>
      <w:r w:rsidRPr="008F34A3">
        <w:rPr>
          <w:rFonts w:ascii="Times New Roman" w:eastAsia="Calibri" w:hAnsi="Times New Roman" w:cs="Times New Roman"/>
          <w:sz w:val="24"/>
          <w:szCs w:val="24"/>
        </w:rPr>
        <w:t xml:space="preserve"> В случаите, когато инвестицията е в ДМА и ДНА, документите трябва да съдържат информация за: наименование на оферента; технически и/или функционални характеристики на оборудването, съответстващи на посочените минимални технически и/или функционални характеристики</w:t>
      </w:r>
      <w:r w:rsidRPr="008F34A3">
        <w:rPr>
          <w:rFonts w:ascii="Calibri" w:eastAsia="Calibri" w:hAnsi="Calibri" w:cs="Times New Roman"/>
        </w:rPr>
        <w:t xml:space="preserve"> </w:t>
      </w:r>
      <w:r w:rsidRPr="008F34A3">
        <w:rPr>
          <w:rFonts w:ascii="Times New Roman" w:eastAsia="Calibri" w:hAnsi="Times New Roman" w:cs="Times New Roman"/>
          <w:sz w:val="24"/>
          <w:szCs w:val="24"/>
        </w:rPr>
        <w:t>в Техническата спецификация, цена на оборудването и вид на валутата. Офертата задължително следва да съдържа и следните реквизити: имена на лицето, което я издава от името на оферента, дата, подпис/електронен подпис, както и разпечатка от електронно съобщение, ако е получена по електронен път (в този случай разпечатката също следва да е прикачена в ИСУН 2020).</w:t>
      </w:r>
    </w:p>
    <w:p w14:paraId="174B9A36" w14:textId="77777777" w:rsidR="008F34A3" w:rsidRPr="008F34A3" w:rsidRDefault="008F34A3" w:rsidP="008F34A3">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4A67D66B" w14:textId="51A11609" w:rsidR="008F34A3" w:rsidRPr="008F34A3" w:rsidRDefault="008F34A3" w:rsidP="008F34A3">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sz w:val="24"/>
          <w:szCs w:val="24"/>
        </w:rPr>
      </w:pPr>
      <w:r w:rsidRPr="008F34A3">
        <w:rPr>
          <w:rFonts w:ascii="Times New Roman" w:eastAsia="Calibri" w:hAnsi="Times New Roman" w:cs="Times New Roman"/>
          <w:b/>
          <w:sz w:val="24"/>
          <w:szCs w:val="24"/>
        </w:rPr>
        <w:t>ВАЖНО:</w:t>
      </w:r>
      <w:r w:rsidRPr="008F34A3">
        <w:rPr>
          <w:rFonts w:ascii="Times New Roman" w:eastAsia="Calibri" w:hAnsi="Times New Roman" w:cs="Times New Roman"/>
          <w:sz w:val="24"/>
          <w:szCs w:val="24"/>
        </w:rPr>
        <w:t xml:space="preserve"> В случай на непредст</w:t>
      </w:r>
      <w:r>
        <w:rPr>
          <w:rFonts w:ascii="Times New Roman" w:eastAsia="Calibri" w:hAnsi="Times New Roman" w:cs="Times New Roman"/>
          <w:sz w:val="24"/>
          <w:szCs w:val="24"/>
        </w:rPr>
        <w:t>авяне на документите</w:t>
      </w:r>
      <w:r w:rsidRPr="008F34A3">
        <w:rPr>
          <w:rFonts w:ascii="Times New Roman" w:eastAsia="Calibri" w:hAnsi="Times New Roman" w:cs="Times New Roman"/>
          <w:sz w:val="24"/>
          <w:szCs w:val="24"/>
        </w:rPr>
        <w:t>, посоченото няма да доведе до отхвърляне на проектното предложение, но съответният разход, за който се отнасят ще бъде премахнат от бюджета на проекта (т. 5 от Формуляра за кандидатстване) служебно от Комисията за подбор.</w:t>
      </w:r>
    </w:p>
    <w:p w14:paraId="0C99A7AF" w14:textId="77777777" w:rsidR="008F34A3" w:rsidRPr="008F34A3" w:rsidRDefault="008F34A3" w:rsidP="008F34A3">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sz w:val="24"/>
          <w:szCs w:val="24"/>
        </w:rPr>
      </w:pPr>
      <w:r w:rsidRPr="008F34A3">
        <w:rPr>
          <w:rFonts w:ascii="Times New Roman" w:eastAsia="Calibri" w:hAnsi="Times New Roman" w:cs="Times New Roman"/>
          <w:sz w:val="24"/>
          <w:szCs w:val="24"/>
        </w:rPr>
        <w:t xml:space="preserve">В случай че документите са представени на чужд език, задължително следва да бъдат придружени от превод на български език. В случаите, в които в документите не е упоменато дали цената е с включено ДДС се счита: </w:t>
      </w:r>
    </w:p>
    <w:p w14:paraId="7DC28BC2" w14:textId="77777777" w:rsidR="008F34A3" w:rsidRPr="008F34A3" w:rsidRDefault="008F34A3" w:rsidP="008F34A3">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sz w:val="24"/>
          <w:szCs w:val="24"/>
        </w:rPr>
      </w:pPr>
      <w:r w:rsidRPr="008F34A3">
        <w:rPr>
          <w:rFonts w:ascii="Times New Roman" w:eastAsia="Calibri" w:hAnsi="Times New Roman" w:cs="Times New Roman"/>
          <w:sz w:val="24"/>
          <w:szCs w:val="24"/>
        </w:rPr>
        <w:t xml:space="preserve">- при български доставчици - описаната стойност в офертата е с ДДС, т.е. при изчисление на цената е необходимо да се извади ДДС; </w:t>
      </w:r>
    </w:p>
    <w:p w14:paraId="2B78919B" w14:textId="77777777" w:rsidR="008F34A3" w:rsidRPr="008F34A3" w:rsidRDefault="008F34A3" w:rsidP="008F34A3">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sz w:val="24"/>
          <w:szCs w:val="24"/>
        </w:rPr>
      </w:pPr>
      <w:r w:rsidRPr="008F34A3">
        <w:rPr>
          <w:rFonts w:ascii="Times New Roman" w:eastAsia="Calibri" w:hAnsi="Times New Roman" w:cs="Times New Roman"/>
          <w:sz w:val="24"/>
          <w:szCs w:val="24"/>
        </w:rPr>
        <w:t>- при чуждестранни доставчици - описаната стойност в офертата е без ДДС.</w:t>
      </w:r>
    </w:p>
    <w:p w14:paraId="612FBAE2" w14:textId="77777777" w:rsidR="00C33697" w:rsidRPr="00C33697" w:rsidRDefault="00C33697"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7F21698F" w14:textId="725EDFDA" w:rsidR="00C33697" w:rsidRDefault="00BC5535"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9</w:t>
      </w:r>
      <w:r w:rsidR="005254A8">
        <w:rPr>
          <w:rFonts w:ascii="Times New Roman" w:eastAsia="Calibri" w:hAnsi="Times New Roman" w:cs="Times New Roman"/>
          <w:sz w:val="24"/>
          <w:szCs w:val="24"/>
        </w:rPr>
        <w:t>.</w:t>
      </w:r>
      <w:r w:rsidR="00C33697" w:rsidRPr="00C33697">
        <w:rPr>
          <w:rFonts w:ascii="Times New Roman" w:eastAsia="Calibri" w:hAnsi="Times New Roman" w:cs="Times New Roman"/>
          <w:sz w:val="24"/>
          <w:szCs w:val="24"/>
        </w:rPr>
        <w:t xml:space="preserve"> </w:t>
      </w:r>
      <w:r w:rsidR="00C33697" w:rsidRPr="006D16A0">
        <w:rPr>
          <w:rFonts w:ascii="Times New Roman" w:eastAsia="Calibri" w:hAnsi="Times New Roman" w:cs="Times New Roman"/>
          <w:b/>
          <w:sz w:val="24"/>
          <w:szCs w:val="24"/>
        </w:rPr>
        <w:t>Техническа спецификация  на  предвидените  за  закупуване  ДМА  и  ДНА – попълнена по образец</w:t>
      </w:r>
      <w:r w:rsidR="00C33697" w:rsidRPr="00B6335E">
        <w:rPr>
          <w:rFonts w:ascii="Times New Roman" w:eastAsia="Calibri" w:hAnsi="Times New Roman" w:cs="Times New Roman"/>
          <w:sz w:val="24"/>
          <w:szCs w:val="24"/>
        </w:rPr>
        <w:t xml:space="preserve"> (Приложение </w:t>
      </w:r>
      <w:r w:rsidR="00B6335E">
        <w:rPr>
          <w:rFonts w:ascii="Times New Roman" w:eastAsia="Calibri" w:hAnsi="Times New Roman" w:cs="Times New Roman"/>
          <w:sz w:val="24"/>
          <w:szCs w:val="24"/>
          <w:lang w:val="en-US"/>
        </w:rPr>
        <w:t>V</w:t>
      </w:r>
      <w:r w:rsidR="00C33697" w:rsidRPr="00B6335E">
        <w:rPr>
          <w:rFonts w:ascii="Times New Roman" w:eastAsia="Calibri" w:hAnsi="Times New Roman" w:cs="Times New Roman"/>
          <w:sz w:val="24"/>
          <w:szCs w:val="24"/>
        </w:rPr>
        <w:t>)</w:t>
      </w:r>
      <w:r w:rsidR="005254A8" w:rsidRPr="00B6335E">
        <w:rPr>
          <w:rFonts w:ascii="Times New Roman" w:eastAsia="Calibri" w:hAnsi="Times New Roman" w:cs="Times New Roman"/>
          <w:sz w:val="24"/>
          <w:szCs w:val="24"/>
        </w:rPr>
        <w:t xml:space="preserve"> </w:t>
      </w:r>
      <w:r w:rsidR="00731088">
        <w:rPr>
          <w:rFonts w:ascii="Times New Roman" w:eastAsia="Calibri" w:hAnsi="Times New Roman" w:cs="Times New Roman"/>
          <w:sz w:val="24"/>
          <w:szCs w:val="24"/>
        </w:rPr>
        <w:t xml:space="preserve">– подписана </w:t>
      </w:r>
      <w:r w:rsidR="00731088" w:rsidRPr="00731088">
        <w:rPr>
          <w:rFonts w:ascii="Times New Roman" w:eastAsia="Calibri" w:hAnsi="Times New Roman" w:cs="Times New Roman"/>
          <w:sz w:val="24"/>
          <w:szCs w:val="24"/>
        </w:rPr>
        <w:t>от лице с право да представлява кандидата или упълномощено лице и  прикачена в ИСУН 2020.</w:t>
      </w:r>
    </w:p>
    <w:p w14:paraId="23D580D8" w14:textId="77777777" w:rsidR="00A96401" w:rsidRPr="00C33697" w:rsidRDefault="00A96401"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bookmarkStart w:id="35" w:name="_GoBack"/>
      <w:bookmarkEnd w:id="35"/>
    </w:p>
    <w:p w14:paraId="65C27C15" w14:textId="77777777" w:rsidR="00A96401" w:rsidRPr="00A96401" w:rsidRDefault="00A96401" w:rsidP="00A9640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Cs/>
          <w:sz w:val="24"/>
          <w:szCs w:val="24"/>
          <w:lang w:val="en-US"/>
        </w:rPr>
      </w:pPr>
      <w:r w:rsidRPr="00A96401">
        <w:rPr>
          <w:rFonts w:ascii="Times New Roman" w:eastAsia="Calibri" w:hAnsi="Times New Roman" w:cs="Times New Roman"/>
          <w:bCs/>
          <w:sz w:val="24"/>
          <w:szCs w:val="24"/>
        </w:rPr>
        <w:t xml:space="preserve">Кандидатите следва да посочат минимални технически и/или функционални характеристики на предвидените за закупуване дълготрайни материални и нематериални активи, без да указват марки, модели и други конкретни технически спецификации, които насочват към определени производители, марки и модели. </w:t>
      </w:r>
    </w:p>
    <w:p w14:paraId="711F2DA2" w14:textId="77777777" w:rsidR="00A96401" w:rsidRPr="00A96401" w:rsidRDefault="00A96401" w:rsidP="00A9640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Cs/>
          <w:sz w:val="24"/>
          <w:szCs w:val="24"/>
        </w:rPr>
      </w:pPr>
      <w:r w:rsidRPr="00A96401">
        <w:rPr>
          <w:rFonts w:ascii="Times New Roman" w:eastAsia="Calibri" w:hAnsi="Times New Roman" w:cs="Times New Roman"/>
          <w:bCs/>
          <w:sz w:val="24"/>
          <w:szCs w:val="24"/>
        </w:rPr>
        <w:t>В случай, че Техническата спецификация е представена, но по отношение на нея е установена нередовност, до кандидата ще бъде изпратено уведомление за отстраняване на нередовността.</w:t>
      </w:r>
    </w:p>
    <w:p w14:paraId="5426914B" w14:textId="77777777" w:rsidR="00A96401" w:rsidRPr="00A96401" w:rsidRDefault="00A96401" w:rsidP="00A96401">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Cs/>
          <w:sz w:val="24"/>
          <w:szCs w:val="24"/>
        </w:rPr>
      </w:pPr>
      <w:r w:rsidRPr="00A96401">
        <w:rPr>
          <w:rFonts w:ascii="Times New Roman" w:eastAsia="Calibri" w:hAnsi="Times New Roman" w:cs="Times New Roman"/>
          <w:bCs/>
          <w:sz w:val="24"/>
          <w:szCs w:val="24"/>
        </w:rPr>
        <w:t>В случай, че в представената Техническа спецификация не е посочен актив, заложен в бюджета на проекта (т.5  от Формуляра за кандидатстване), и/или не са посочени минимални технически и/или  функционални характеристики на предвиден за закупуване актив, документът не може да бъде допълнително изискван от кандидатите единствено на тези основания, като съответният актив ще бъде премахнат от бюджета на проекта (т.5 от Формуляра за кандидатстване) служебно от Оценителната комисия.</w:t>
      </w:r>
    </w:p>
    <w:p w14:paraId="293CC0B8" w14:textId="77777777" w:rsidR="00353716" w:rsidRPr="00C33697" w:rsidRDefault="00353716" w:rsidP="00353716">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0B04A92C" w14:textId="75AC050C" w:rsidR="00C33697" w:rsidRPr="00C33697" w:rsidRDefault="00BC5535"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10</w:t>
      </w:r>
      <w:r w:rsidR="00B13A60" w:rsidRPr="006D16A0">
        <w:rPr>
          <w:rFonts w:ascii="Times New Roman" w:eastAsia="Calibri" w:hAnsi="Times New Roman" w:cs="Times New Roman"/>
          <w:b/>
          <w:sz w:val="24"/>
          <w:szCs w:val="24"/>
        </w:rPr>
        <w:t>.</w:t>
      </w:r>
      <w:r w:rsidR="00C33697" w:rsidRPr="006D16A0">
        <w:rPr>
          <w:rFonts w:ascii="Times New Roman" w:eastAsia="Calibri" w:hAnsi="Times New Roman" w:cs="Times New Roman"/>
          <w:b/>
          <w:sz w:val="24"/>
          <w:szCs w:val="24"/>
        </w:rPr>
        <w:t xml:space="preserve"> Пълномощно за подаване на проектното предложение </w:t>
      </w:r>
      <w:r w:rsidR="0020699A" w:rsidRPr="0020699A">
        <w:rPr>
          <w:rFonts w:ascii="Times New Roman" w:eastAsia="Calibri" w:hAnsi="Times New Roman" w:cs="Times New Roman"/>
          <w:b/>
          <w:sz w:val="24"/>
          <w:szCs w:val="24"/>
        </w:rPr>
        <w:t xml:space="preserve">с КЕП </w:t>
      </w:r>
      <w:r w:rsidR="00C33697" w:rsidRPr="006D16A0">
        <w:rPr>
          <w:rFonts w:ascii="Times New Roman" w:eastAsia="Calibri" w:hAnsi="Times New Roman" w:cs="Times New Roman"/>
          <w:b/>
          <w:sz w:val="24"/>
          <w:szCs w:val="24"/>
        </w:rPr>
        <w:t>(ако е приложимо)</w:t>
      </w:r>
      <w:r w:rsidR="00C33697" w:rsidRPr="00C33697">
        <w:rPr>
          <w:rFonts w:ascii="Times New Roman" w:eastAsia="Calibri" w:hAnsi="Times New Roman" w:cs="Times New Roman"/>
          <w:sz w:val="24"/>
          <w:szCs w:val="24"/>
        </w:rPr>
        <w:t xml:space="preserve"> – прикачено в ИСУН 2020.</w:t>
      </w:r>
    </w:p>
    <w:p w14:paraId="4CDAAFA3" w14:textId="77777777" w:rsidR="00C33697" w:rsidRPr="00C33697" w:rsidRDefault="00C33697"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C33697">
        <w:rPr>
          <w:rFonts w:ascii="Times New Roman" w:eastAsia="Calibri" w:hAnsi="Times New Roman" w:cs="Times New Roman"/>
          <w:sz w:val="24"/>
          <w:szCs w:val="24"/>
        </w:rPr>
        <w:lastRenderedPageBreak/>
        <w:t>Пълномощното се попълва, датира и подписва на хартиен носител от лице с право да представлява кандидата. В случаите, когато кандидатът се представлява заедно от няколко физически лица, се попълват данните и пълномощното се подписва от всяко от тях. След попълването, подписването и поставянето на дата на хартиения носител,  пълномощното следва да се сканира и да се прикачи в ИСУН 2020.</w:t>
      </w:r>
    </w:p>
    <w:p w14:paraId="7C90DD76" w14:textId="77777777" w:rsidR="00C33697" w:rsidRPr="00C33697" w:rsidRDefault="00C33697"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C33697">
        <w:rPr>
          <w:rFonts w:ascii="Times New Roman" w:eastAsia="Calibri" w:hAnsi="Times New Roman" w:cs="Times New Roman"/>
          <w:sz w:val="24"/>
          <w:szCs w:val="24"/>
        </w:rPr>
        <w:t>От пълномощното следва да е видно, че лицето е упълномощено да представлява кандидата към датата на кандидатстване за подаване на проектното предложение по процедурата.</w:t>
      </w:r>
    </w:p>
    <w:p w14:paraId="5C8CE6E9" w14:textId="77777777" w:rsidR="00C33697" w:rsidRPr="00C33697" w:rsidRDefault="00C33697"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C33697">
        <w:rPr>
          <w:rFonts w:ascii="Times New Roman" w:eastAsia="Calibri" w:hAnsi="Times New Roman" w:cs="Times New Roman"/>
          <w:sz w:val="24"/>
          <w:szCs w:val="24"/>
        </w:rPr>
        <w:t>Документът не е задължителен за всички кандидати, а се изисква в случай че кандидатите желаят да упълномощят лице, което не е официален представител на предприятието да подаде проектното предложение с КЕП.</w:t>
      </w:r>
    </w:p>
    <w:p w14:paraId="248359FA" w14:textId="77777777" w:rsidR="00C33697" w:rsidRPr="00C33697" w:rsidRDefault="00C33697"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5E1FA3C9" w14:textId="3E102BB7" w:rsidR="00C33697" w:rsidRPr="00C33697" w:rsidRDefault="00BC5535"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11</w:t>
      </w:r>
      <w:r w:rsidR="00B13A60">
        <w:rPr>
          <w:rFonts w:ascii="Times New Roman" w:eastAsia="Calibri" w:hAnsi="Times New Roman" w:cs="Times New Roman"/>
          <w:sz w:val="24"/>
          <w:szCs w:val="24"/>
        </w:rPr>
        <w:t>.</w:t>
      </w:r>
      <w:r w:rsidR="00C33697" w:rsidRPr="00C33697">
        <w:rPr>
          <w:rFonts w:ascii="Times New Roman" w:eastAsia="Calibri" w:hAnsi="Times New Roman" w:cs="Times New Roman"/>
          <w:sz w:val="24"/>
          <w:szCs w:val="24"/>
        </w:rPr>
        <w:t xml:space="preserve"> </w:t>
      </w:r>
      <w:r w:rsidR="00C33697" w:rsidRPr="006D16A0">
        <w:rPr>
          <w:rFonts w:ascii="Times New Roman" w:eastAsia="Calibri" w:hAnsi="Times New Roman" w:cs="Times New Roman"/>
          <w:b/>
          <w:sz w:val="24"/>
          <w:szCs w:val="24"/>
        </w:rPr>
        <w:t xml:space="preserve">Счетоводна политика на кандидата, изготвена съгласно приложимите счетоводни стандарти </w:t>
      </w:r>
      <w:r w:rsidR="00C33697" w:rsidRPr="00C33697">
        <w:rPr>
          <w:rFonts w:ascii="Times New Roman" w:eastAsia="Calibri" w:hAnsi="Times New Roman" w:cs="Times New Roman"/>
          <w:sz w:val="24"/>
          <w:szCs w:val="24"/>
        </w:rPr>
        <w:t>– прикачена в ИСУН 2020.</w:t>
      </w:r>
    </w:p>
    <w:p w14:paraId="7EDB394C" w14:textId="77777777" w:rsidR="00C33697" w:rsidRPr="00C33697" w:rsidRDefault="00C33697"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3B320C4D" w14:textId="77777777" w:rsidR="00C33697" w:rsidRPr="00C33697" w:rsidRDefault="00C33697"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C33697">
        <w:rPr>
          <w:rFonts w:ascii="Times New Roman" w:eastAsia="Calibri" w:hAnsi="Times New Roman" w:cs="Times New Roman"/>
          <w:b/>
          <w:sz w:val="24"/>
          <w:szCs w:val="24"/>
        </w:rPr>
        <w:t>ВАЖНО</w:t>
      </w:r>
      <w:r w:rsidRPr="00C33697">
        <w:rPr>
          <w:rFonts w:ascii="Times New Roman" w:eastAsia="Calibri" w:hAnsi="Times New Roman" w:cs="Times New Roman"/>
          <w:sz w:val="24"/>
          <w:szCs w:val="24"/>
        </w:rPr>
        <w:t>: Документът  е  незадължителен  и  непредставянето  му  няма  да  доведе  до отхвърляне на проектното предложение, но оценката на допустимостта на разходите за ДМА и ДНА ще бъде извършвана съгласно стойностния праг на същественост, определен съответно в чл. 50и чл. 51от ЗКПО.</w:t>
      </w:r>
    </w:p>
    <w:p w14:paraId="0A0EAAD6" w14:textId="77777777" w:rsidR="00C33697" w:rsidRPr="00C33697" w:rsidRDefault="00C33697"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6FBC8471" w14:textId="33166662" w:rsidR="00C33697" w:rsidRDefault="00BC5535"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12</w:t>
      </w:r>
      <w:r w:rsidR="00402962">
        <w:rPr>
          <w:rFonts w:ascii="Times New Roman" w:eastAsia="Calibri" w:hAnsi="Times New Roman" w:cs="Times New Roman"/>
          <w:sz w:val="24"/>
          <w:szCs w:val="24"/>
        </w:rPr>
        <w:t>.</w:t>
      </w:r>
      <w:r w:rsidR="00C33697" w:rsidRPr="00C33697">
        <w:rPr>
          <w:rFonts w:ascii="Times New Roman" w:eastAsia="Calibri" w:hAnsi="Times New Roman" w:cs="Times New Roman"/>
          <w:sz w:val="24"/>
          <w:szCs w:val="24"/>
        </w:rPr>
        <w:t xml:space="preserve"> </w:t>
      </w:r>
      <w:r w:rsidR="00C33697" w:rsidRPr="006D16A0">
        <w:rPr>
          <w:rFonts w:ascii="Times New Roman" w:eastAsia="Calibri" w:hAnsi="Times New Roman" w:cs="Times New Roman"/>
          <w:b/>
          <w:sz w:val="24"/>
          <w:szCs w:val="24"/>
        </w:rPr>
        <w:t>Отчет за приходите и разходите и Справка за приходите и разходите по видове икономически  дейности</w:t>
      </w:r>
      <w:r w:rsidR="00C33697" w:rsidRPr="006D16A0">
        <w:rPr>
          <w:rFonts w:ascii="Times New Roman" w:eastAsia="Calibri" w:hAnsi="Times New Roman" w:cs="Times New Roman"/>
          <w:b/>
          <w:sz w:val="24"/>
          <w:szCs w:val="24"/>
          <w:vertAlign w:val="superscript"/>
        </w:rPr>
        <w:footnoteReference w:id="19"/>
      </w:r>
      <w:r w:rsidR="00C33697" w:rsidRPr="006D16A0">
        <w:rPr>
          <w:rFonts w:ascii="Times New Roman" w:eastAsia="Calibri" w:hAnsi="Times New Roman" w:cs="Times New Roman"/>
          <w:b/>
          <w:sz w:val="24"/>
          <w:szCs w:val="24"/>
        </w:rPr>
        <w:t xml:space="preserve"> за  последните  три  приключили  финансови  години </w:t>
      </w:r>
      <w:r w:rsidR="00C33697" w:rsidRPr="00C33697">
        <w:rPr>
          <w:rFonts w:ascii="Times New Roman" w:eastAsia="Calibri" w:hAnsi="Times New Roman" w:cs="Times New Roman"/>
          <w:sz w:val="24"/>
          <w:szCs w:val="24"/>
        </w:rPr>
        <w:t>- прикачени в ИСУН 2020.</w:t>
      </w:r>
    </w:p>
    <w:p w14:paraId="2F9D1C1D" w14:textId="77777777" w:rsidR="006D16A0" w:rsidRPr="00C33697" w:rsidRDefault="006D16A0"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1BF0F08A" w14:textId="27D1D1FA" w:rsidR="00E75C56" w:rsidRDefault="00E75C56"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i/>
          <w:sz w:val="24"/>
          <w:szCs w:val="24"/>
        </w:rPr>
      </w:pPr>
      <w:r w:rsidRPr="00E75C56">
        <w:rPr>
          <w:rFonts w:ascii="Times New Roman" w:eastAsia="Calibri" w:hAnsi="Times New Roman" w:cs="Times New Roman"/>
          <w:i/>
          <w:sz w:val="24"/>
          <w:szCs w:val="24"/>
        </w:rPr>
        <w:t xml:space="preserve">Периодът от три приключени финансови години </w:t>
      </w:r>
      <w:r w:rsidR="0020699A">
        <w:rPr>
          <w:rFonts w:ascii="Times New Roman" w:eastAsia="Calibri" w:hAnsi="Times New Roman" w:cs="Times New Roman"/>
          <w:i/>
          <w:sz w:val="24"/>
          <w:szCs w:val="24"/>
        </w:rPr>
        <w:t>е 2017 г., 2018 г. и 2019</w:t>
      </w:r>
      <w:r w:rsidRPr="00E75C56">
        <w:rPr>
          <w:rFonts w:ascii="Times New Roman" w:eastAsia="Calibri" w:hAnsi="Times New Roman" w:cs="Times New Roman"/>
          <w:i/>
          <w:sz w:val="24"/>
          <w:szCs w:val="24"/>
        </w:rPr>
        <w:t xml:space="preserve"> г.</w:t>
      </w:r>
    </w:p>
    <w:p w14:paraId="67A2E80F" w14:textId="05489BF4" w:rsidR="00C33697" w:rsidRPr="00C33697" w:rsidRDefault="00C33697"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C33697">
        <w:rPr>
          <w:rFonts w:ascii="Times New Roman" w:eastAsia="Calibri" w:hAnsi="Times New Roman" w:cs="Times New Roman"/>
          <w:sz w:val="24"/>
          <w:szCs w:val="24"/>
        </w:rPr>
        <w:t>В случай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p>
    <w:p w14:paraId="750FF050" w14:textId="77777777" w:rsidR="00C33697" w:rsidRPr="00C33697" w:rsidRDefault="00C33697"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7F832F5C" w14:textId="49FF7FBB" w:rsidR="00C33697" w:rsidRPr="00C33697" w:rsidRDefault="00C33697"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C33697">
        <w:rPr>
          <w:rFonts w:ascii="Times New Roman" w:eastAsia="Calibri" w:hAnsi="Times New Roman" w:cs="Times New Roman"/>
          <w:sz w:val="24"/>
          <w:szCs w:val="24"/>
        </w:rPr>
        <w:t>1</w:t>
      </w:r>
      <w:r w:rsidR="00BC5535">
        <w:rPr>
          <w:rFonts w:ascii="Times New Roman" w:eastAsia="Calibri" w:hAnsi="Times New Roman" w:cs="Times New Roman"/>
          <w:sz w:val="24"/>
          <w:szCs w:val="24"/>
        </w:rPr>
        <w:t>3</w:t>
      </w:r>
      <w:r w:rsidR="00103ADB">
        <w:rPr>
          <w:rFonts w:ascii="Times New Roman" w:eastAsia="Calibri" w:hAnsi="Times New Roman" w:cs="Times New Roman"/>
          <w:sz w:val="24"/>
          <w:szCs w:val="24"/>
        </w:rPr>
        <w:t>.</w:t>
      </w:r>
      <w:r w:rsidRPr="00C33697">
        <w:rPr>
          <w:rFonts w:ascii="Times New Roman" w:eastAsia="Calibri" w:hAnsi="Times New Roman" w:cs="Times New Roman"/>
          <w:sz w:val="24"/>
          <w:szCs w:val="24"/>
        </w:rPr>
        <w:t xml:space="preserve"> </w:t>
      </w:r>
      <w:r w:rsidRPr="006D16A0">
        <w:rPr>
          <w:rFonts w:ascii="Times New Roman" w:eastAsia="Calibri" w:hAnsi="Times New Roman" w:cs="Times New Roman"/>
          <w:b/>
          <w:sz w:val="24"/>
          <w:szCs w:val="24"/>
        </w:rPr>
        <w:t>Счетоводен баланс за последните три години</w:t>
      </w:r>
      <w:r w:rsidRPr="006D16A0">
        <w:rPr>
          <w:rFonts w:ascii="Times New Roman" w:eastAsia="Calibri" w:hAnsi="Times New Roman" w:cs="Times New Roman"/>
          <w:b/>
          <w:sz w:val="24"/>
          <w:szCs w:val="24"/>
          <w:vertAlign w:val="superscript"/>
        </w:rPr>
        <w:footnoteReference w:id="20"/>
      </w:r>
      <w:r w:rsidRPr="006D16A0">
        <w:rPr>
          <w:rFonts w:ascii="Times New Roman" w:eastAsia="Calibri" w:hAnsi="Times New Roman" w:cs="Times New Roman"/>
          <w:b/>
          <w:sz w:val="24"/>
          <w:szCs w:val="24"/>
        </w:rPr>
        <w:t xml:space="preserve"> (индивидуален) за последните три приключени финансови години</w:t>
      </w:r>
      <w:r w:rsidRPr="00C33697">
        <w:rPr>
          <w:rFonts w:ascii="Times New Roman" w:eastAsia="Calibri" w:hAnsi="Times New Roman" w:cs="Times New Roman"/>
          <w:sz w:val="24"/>
          <w:szCs w:val="24"/>
        </w:rPr>
        <w:t xml:space="preserve"> – прикачен в ИСУН 2020.</w:t>
      </w:r>
    </w:p>
    <w:p w14:paraId="60380745" w14:textId="37712857" w:rsidR="00E75C56" w:rsidRDefault="00E75C56"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i/>
          <w:sz w:val="24"/>
          <w:szCs w:val="24"/>
        </w:rPr>
      </w:pPr>
      <w:r w:rsidRPr="00E75C56">
        <w:rPr>
          <w:rFonts w:ascii="Times New Roman" w:eastAsia="Calibri" w:hAnsi="Times New Roman" w:cs="Times New Roman"/>
          <w:i/>
          <w:sz w:val="24"/>
          <w:szCs w:val="24"/>
        </w:rPr>
        <w:lastRenderedPageBreak/>
        <w:t xml:space="preserve">Периодът от три приключени финансови години </w:t>
      </w:r>
      <w:r w:rsidR="00B70C45">
        <w:rPr>
          <w:rFonts w:ascii="Times New Roman" w:eastAsia="Calibri" w:hAnsi="Times New Roman" w:cs="Times New Roman"/>
          <w:i/>
          <w:sz w:val="24"/>
          <w:szCs w:val="24"/>
        </w:rPr>
        <w:t>е 2017 г., 2018 г. и 2019</w:t>
      </w:r>
      <w:r w:rsidRPr="00E75C56">
        <w:rPr>
          <w:rFonts w:ascii="Times New Roman" w:eastAsia="Calibri" w:hAnsi="Times New Roman" w:cs="Times New Roman"/>
          <w:i/>
          <w:sz w:val="24"/>
          <w:szCs w:val="24"/>
        </w:rPr>
        <w:t xml:space="preserve"> г.</w:t>
      </w:r>
    </w:p>
    <w:p w14:paraId="18C84D5F" w14:textId="607BC652" w:rsidR="00C33697" w:rsidRPr="00C33697" w:rsidRDefault="00C33697"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C33697">
        <w:rPr>
          <w:rFonts w:ascii="Times New Roman" w:eastAsia="Calibri" w:hAnsi="Times New Roman" w:cs="Times New Roman"/>
          <w:sz w:val="24"/>
          <w:szCs w:val="24"/>
        </w:rPr>
        <w:t>В случай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p>
    <w:p w14:paraId="574CE7CA" w14:textId="77777777" w:rsidR="00C33697" w:rsidRPr="00C33697" w:rsidRDefault="00C33697"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3C6505A7" w14:textId="0752A265" w:rsidR="00C33697" w:rsidRPr="00C33697" w:rsidRDefault="00C33697"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C33697">
        <w:rPr>
          <w:rFonts w:ascii="Times New Roman" w:eastAsia="Calibri" w:hAnsi="Times New Roman" w:cs="Times New Roman"/>
          <w:sz w:val="24"/>
          <w:szCs w:val="24"/>
        </w:rPr>
        <w:t>1</w:t>
      </w:r>
      <w:r w:rsidR="00BC5535">
        <w:rPr>
          <w:rFonts w:ascii="Times New Roman" w:eastAsia="Calibri" w:hAnsi="Times New Roman" w:cs="Times New Roman"/>
          <w:sz w:val="24"/>
          <w:szCs w:val="24"/>
        </w:rPr>
        <w:t>4</w:t>
      </w:r>
      <w:r w:rsidR="00EC0E87">
        <w:rPr>
          <w:rFonts w:ascii="Times New Roman" w:eastAsia="Calibri" w:hAnsi="Times New Roman" w:cs="Times New Roman"/>
          <w:sz w:val="24"/>
          <w:szCs w:val="24"/>
        </w:rPr>
        <w:t>.</w:t>
      </w:r>
      <w:r w:rsidRPr="00C33697">
        <w:rPr>
          <w:rFonts w:ascii="Times New Roman" w:eastAsia="Calibri" w:hAnsi="Times New Roman" w:cs="Times New Roman"/>
          <w:sz w:val="24"/>
          <w:szCs w:val="24"/>
        </w:rPr>
        <w:t xml:space="preserve"> </w:t>
      </w:r>
      <w:r w:rsidRPr="006D16A0">
        <w:rPr>
          <w:rFonts w:ascii="Times New Roman" w:eastAsia="Calibri" w:hAnsi="Times New Roman" w:cs="Times New Roman"/>
          <w:b/>
          <w:sz w:val="24"/>
          <w:szCs w:val="24"/>
        </w:rPr>
        <w:t>Отчет за заетите лица, средствата за работна заплата и други разходи за труд</w:t>
      </w:r>
      <w:r w:rsidRPr="006D16A0">
        <w:rPr>
          <w:rFonts w:ascii="Times New Roman" w:eastAsia="Calibri" w:hAnsi="Times New Roman" w:cs="Times New Roman"/>
          <w:b/>
          <w:sz w:val="24"/>
          <w:szCs w:val="24"/>
          <w:vertAlign w:val="superscript"/>
        </w:rPr>
        <w:footnoteReference w:id="21"/>
      </w:r>
      <w:r w:rsidRPr="006D16A0">
        <w:rPr>
          <w:rFonts w:ascii="Times New Roman" w:eastAsia="Calibri" w:hAnsi="Times New Roman" w:cs="Times New Roman"/>
          <w:b/>
          <w:sz w:val="24"/>
          <w:szCs w:val="24"/>
        </w:rPr>
        <w:t xml:space="preserve"> за последните три приключени финансови години</w:t>
      </w:r>
      <w:r w:rsidRPr="00C33697">
        <w:rPr>
          <w:rFonts w:ascii="Times New Roman" w:eastAsia="Calibri" w:hAnsi="Times New Roman" w:cs="Times New Roman"/>
          <w:sz w:val="24"/>
          <w:szCs w:val="24"/>
        </w:rPr>
        <w:t xml:space="preserve"> – прикачен в ИСУН 2020.</w:t>
      </w:r>
    </w:p>
    <w:p w14:paraId="04B198D7" w14:textId="0D61BC87" w:rsidR="008B6984" w:rsidRDefault="008B6984"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i/>
          <w:sz w:val="24"/>
          <w:szCs w:val="24"/>
        </w:rPr>
      </w:pPr>
      <w:r w:rsidRPr="008B6984">
        <w:rPr>
          <w:rFonts w:ascii="Times New Roman" w:eastAsia="Calibri" w:hAnsi="Times New Roman" w:cs="Times New Roman"/>
          <w:i/>
          <w:sz w:val="24"/>
          <w:szCs w:val="24"/>
        </w:rPr>
        <w:t xml:space="preserve">Периодът от </w:t>
      </w:r>
      <w:r w:rsidR="004F7950">
        <w:rPr>
          <w:rFonts w:ascii="Times New Roman" w:eastAsia="Calibri" w:hAnsi="Times New Roman" w:cs="Times New Roman"/>
          <w:i/>
          <w:sz w:val="24"/>
          <w:szCs w:val="24"/>
        </w:rPr>
        <w:t>три приключени финансови години</w:t>
      </w:r>
      <w:r w:rsidRPr="008B6984">
        <w:rPr>
          <w:rFonts w:ascii="Times New Roman" w:eastAsia="Calibri" w:hAnsi="Times New Roman" w:cs="Times New Roman"/>
          <w:i/>
          <w:sz w:val="24"/>
          <w:szCs w:val="24"/>
        </w:rPr>
        <w:t xml:space="preserve"> е 2017 г., 2018 г. и 2019 г.</w:t>
      </w:r>
    </w:p>
    <w:p w14:paraId="59ED9D93" w14:textId="77777777" w:rsidR="008B6984" w:rsidRDefault="008B6984"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i/>
          <w:sz w:val="24"/>
          <w:szCs w:val="24"/>
        </w:rPr>
      </w:pPr>
    </w:p>
    <w:p w14:paraId="3D3B44BA" w14:textId="5B0ABE2A" w:rsidR="00C33697" w:rsidRPr="00C33697" w:rsidRDefault="00C33697"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C33697">
        <w:rPr>
          <w:rFonts w:ascii="Times New Roman" w:eastAsia="Calibri" w:hAnsi="Times New Roman" w:cs="Times New Roman"/>
          <w:sz w:val="24"/>
          <w:szCs w:val="24"/>
        </w:rPr>
        <w:t xml:space="preserve">В случай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w:t>
      </w:r>
      <w:r w:rsidR="006E7D85">
        <w:rPr>
          <w:rFonts w:ascii="Times New Roman" w:eastAsia="Calibri" w:hAnsi="Times New Roman" w:cs="Times New Roman"/>
          <w:sz w:val="24"/>
          <w:szCs w:val="24"/>
        </w:rPr>
        <w:t>Закона  за търговския регистър.</w:t>
      </w:r>
    </w:p>
    <w:p w14:paraId="6A597181" w14:textId="77777777" w:rsidR="00C33697" w:rsidRPr="00C33697" w:rsidRDefault="00C33697" w:rsidP="00C33697">
      <w:pPr>
        <w:pBdr>
          <w:top w:val="single" w:sz="4" w:space="1" w:color="auto"/>
          <w:left w:val="single" w:sz="4" w:space="4" w:color="auto"/>
          <w:bottom w:val="single" w:sz="4" w:space="1" w:color="auto"/>
          <w:right w:val="single" w:sz="4" w:space="4" w:color="auto"/>
        </w:pBdr>
        <w:tabs>
          <w:tab w:val="left" w:pos="1110"/>
        </w:tabs>
        <w:spacing w:after="360" w:line="276" w:lineRule="auto"/>
        <w:contextualSpacing/>
        <w:jc w:val="both"/>
        <w:rPr>
          <w:rFonts w:ascii="Times New Roman" w:eastAsia="Calibri" w:hAnsi="Times New Roman" w:cs="Times New Roman"/>
          <w:sz w:val="24"/>
          <w:szCs w:val="24"/>
        </w:rPr>
      </w:pPr>
    </w:p>
    <w:p w14:paraId="046461D8" w14:textId="4B2D1B88" w:rsidR="00C33697" w:rsidRPr="00C33697" w:rsidRDefault="00C33697"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C33697">
        <w:rPr>
          <w:rFonts w:ascii="Times New Roman" w:eastAsia="Calibri" w:hAnsi="Times New Roman" w:cs="Times New Roman"/>
          <w:b/>
          <w:sz w:val="24"/>
          <w:szCs w:val="24"/>
        </w:rPr>
        <w:t>ВАЖНО</w:t>
      </w:r>
      <w:r w:rsidRPr="00C33697">
        <w:rPr>
          <w:rFonts w:ascii="Times New Roman" w:eastAsia="Calibri" w:hAnsi="Times New Roman" w:cs="Times New Roman"/>
          <w:sz w:val="24"/>
          <w:szCs w:val="24"/>
        </w:rPr>
        <w:t>: Документите  по  точки 15,  16,  17</w:t>
      </w:r>
      <w:r w:rsidR="006E7D85">
        <w:rPr>
          <w:rFonts w:ascii="Times New Roman" w:eastAsia="Calibri" w:hAnsi="Times New Roman" w:cs="Times New Roman"/>
          <w:sz w:val="24"/>
          <w:szCs w:val="24"/>
        </w:rPr>
        <w:t xml:space="preserve"> </w:t>
      </w:r>
      <w:r w:rsidR="00BC452E">
        <w:rPr>
          <w:rFonts w:ascii="Times New Roman" w:eastAsia="Calibri" w:hAnsi="Times New Roman" w:cs="Times New Roman"/>
          <w:sz w:val="24"/>
          <w:szCs w:val="24"/>
        </w:rPr>
        <w:t xml:space="preserve">от т. Б </w:t>
      </w:r>
      <w:r w:rsidRPr="00C33697">
        <w:rPr>
          <w:rFonts w:ascii="Times New Roman" w:eastAsia="Calibri" w:hAnsi="Times New Roman" w:cs="Times New Roman"/>
          <w:sz w:val="24"/>
          <w:szCs w:val="24"/>
        </w:rPr>
        <w:t>следва  да  бъдат  представени  във формат  идентичен  на  този,  в  който  са  подадени  към  Националния  статистически институт, като част от Годишния отчет за дейността на предприятието.</w:t>
      </w:r>
    </w:p>
    <w:p w14:paraId="1A0A583D" w14:textId="77777777" w:rsidR="00C33697" w:rsidRPr="00C33697" w:rsidRDefault="00C33697"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0D8F0773" w14:textId="37915AB9" w:rsidR="00BC5535" w:rsidRPr="00BC5535" w:rsidRDefault="00BC5535" w:rsidP="00BC5535">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15</w:t>
      </w:r>
      <w:r w:rsidRPr="00BC5535">
        <w:rPr>
          <w:rFonts w:ascii="Times New Roman" w:eastAsia="Calibri" w:hAnsi="Times New Roman" w:cs="Times New Roman"/>
          <w:sz w:val="24"/>
          <w:szCs w:val="24"/>
        </w:rPr>
        <w:t xml:space="preserve">. </w:t>
      </w:r>
      <w:r w:rsidRPr="00BC5535">
        <w:rPr>
          <w:rFonts w:ascii="Times New Roman" w:eastAsia="Calibri" w:hAnsi="Times New Roman" w:cs="Times New Roman"/>
          <w:b/>
          <w:sz w:val="24"/>
          <w:szCs w:val="24"/>
        </w:rPr>
        <w:t>Сравнителен анализ на внедряваната иновация</w:t>
      </w:r>
      <w:r w:rsidRPr="00BC5535">
        <w:rPr>
          <w:rFonts w:ascii="Times New Roman" w:eastAsia="Calibri" w:hAnsi="Times New Roman" w:cs="Times New Roman"/>
          <w:sz w:val="24"/>
          <w:szCs w:val="24"/>
        </w:rPr>
        <w:t xml:space="preserve">, попълнен по образец (Приложение </w:t>
      </w:r>
      <w:r w:rsidRPr="00BC5535">
        <w:rPr>
          <w:rFonts w:ascii="Times New Roman" w:eastAsia="Calibri" w:hAnsi="Times New Roman" w:cs="Times New Roman"/>
          <w:sz w:val="24"/>
          <w:szCs w:val="24"/>
          <w:lang w:val="en-US"/>
        </w:rPr>
        <w:t>VII-2</w:t>
      </w:r>
      <w:r w:rsidRPr="00BC5535">
        <w:rPr>
          <w:rFonts w:ascii="Times New Roman" w:eastAsia="Calibri" w:hAnsi="Times New Roman" w:cs="Times New Roman"/>
          <w:sz w:val="24"/>
          <w:szCs w:val="24"/>
        </w:rPr>
        <w:t>) към Условията за кандидатстване - прикачен в ИСУН 2020 в случаите, в които е приложим.</w:t>
      </w:r>
    </w:p>
    <w:p w14:paraId="431D7A67" w14:textId="77777777" w:rsidR="00BC5535" w:rsidRPr="00BC5535" w:rsidRDefault="00BC5535" w:rsidP="00BC5535">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5CEDA106" w14:textId="77777777" w:rsidR="00BC5535" w:rsidRPr="00BC5535" w:rsidRDefault="00BC5535" w:rsidP="00BC5535">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BC5535">
        <w:rPr>
          <w:rFonts w:ascii="Times New Roman" w:eastAsia="Calibri" w:hAnsi="Times New Roman" w:cs="Times New Roman"/>
          <w:b/>
          <w:sz w:val="24"/>
          <w:szCs w:val="24"/>
        </w:rPr>
        <w:t>ВАЖНО</w:t>
      </w:r>
      <w:r w:rsidRPr="00BC5535">
        <w:rPr>
          <w:rFonts w:ascii="Times New Roman" w:eastAsia="Calibri" w:hAnsi="Times New Roman" w:cs="Times New Roman"/>
          <w:sz w:val="24"/>
          <w:szCs w:val="24"/>
        </w:rPr>
        <w:t>: В случай че Сравнителен анализ на внедряваната иновация не е представен в изискуемия образец или не са попълнени всички раздели, документът не може да бъде допълнително изискван от кандидатите и проектното предложение ще бъде отхвърлено, тъй като допълнителното му представяне ще доведе до подобряване на качеството на проектното предложение и до нарушаване на принципите по чл. 29 от ЗУСЕСИФ.</w:t>
      </w:r>
    </w:p>
    <w:p w14:paraId="23475AB1" w14:textId="77777777" w:rsidR="00BC5535" w:rsidRPr="00BC5535" w:rsidRDefault="00BC5535" w:rsidP="00BC5535">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036F0747" w14:textId="12C2CAF8" w:rsidR="00BC5535" w:rsidRPr="00BC5535" w:rsidRDefault="00BC5535" w:rsidP="00BC5535">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16</w:t>
      </w:r>
      <w:r w:rsidRPr="00BC5535">
        <w:rPr>
          <w:rFonts w:ascii="Times New Roman" w:eastAsia="Calibri" w:hAnsi="Times New Roman" w:cs="Times New Roman"/>
          <w:sz w:val="24"/>
          <w:szCs w:val="24"/>
        </w:rPr>
        <w:t xml:space="preserve">. </w:t>
      </w:r>
      <w:r w:rsidRPr="00BC5535">
        <w:rPr>
          <w:rFonts w:ascii="Times New Roman" w:eastAsia="Calibri" w:hAnsi="Times New Roman" w:cs="Times New Roman"/>
          <w:b/>
          <w:sz w:val="24"/>
          <w:szCs w:val="24"/>
        </w:rPr>
        <w:t>Документи в подкрепа на иновативността на внедрявания продукт</w:t>
      </w:r>
      <w:r w:rsidRPr="00BC5535">
        <w:rPr>
          <w:rFonts w:ascii="Times New Roman" w:eastAsia="Calibri" w:hAnsi="Times New Roman" w:cs="Times New Roman"/>
          <w:sz w:val="24"/>
          <w:szCs w:val="24"/>
        </w:rPr>
        <w:t xml:space="preserve"> (стока или услуга) или процес, описана в Формуляра за кандидатстване – прикачени в ИСУН 2020:</w:t>
      </w:r>
    </w:p>
    <w:p w14:paraId="5576F380" w14:textId="77777777" w:rsidR="00BC5535" w:rsidRPr="00BC5535" w:rsidRDefault="00BC5535" w:rsidP="00BC5535">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BC5535">
        <w:rPr>
          <w:rFonts w:ascii="Times New Roman" w:eastAsia="Calibri" w:hAnsi="Times New Roman" w:cs="Times New Roman"/>
          <w:sz w:val="24"/>
          <w:szCs w:val="24"/>
        </w:rPr>
        <w:lastRenderedPageBreak/>
        <w:t>- патент;</w:t>
      </w:r>
    </w:p>
    <w:p w14:paraId="4F6864FE" w14:textId="77777777" w:rsidR="00BC5535" w:rsidRPr="00BC5535" w:rsidRDefault="00BC5535" w:rsidP="00BC5535">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BC5535">
        <w:rPr>
          <w:rFonts w:ascii="Times New Roman" w:eastAsia="Calibri" w:hAnsi="Times New Roman" w:cs="Times New Roman"/>
          <w:sz w:val="24"/>
          <w:szCs w:val="24"/>
        </w:rPr>
        <w:t>- свидетелство за регистрация на полезен модел за иновацията, внедрявана по проекта;</w:t>
      </w:r>
    </w:p>
    <w:p w14:paraId="72F748E6" w14:textId="77777777" w:rsidR="00BC5535" w:rsidRPr="00BC5535" w:rsidRDefault="00BC5535" w:rsidP="00BC5535">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BC5535">
        <w:rPr>
          <w:rFonts w:ascii="Times New Roman" w:eastAsia="Calibri" w:hAnsi="Times New Roman" w:cs="Times New Roman"/>
          <w:sz w:val="24"/>
          <w:szCs w:val="24"/>
        </w:rPr>
        <w:t>- свидетелство за регистрация на промишлен дизайн;</w:t>
      </w:r>
    </w:p>
    <w:p w14:paraId="13B49D96" w14:textId="77777777" w:rsidR="00BC5535" w:rsidRPr="00BC5535" w:rsidRDefault="00BC5535" w:rsidP="00BC5535">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BC5535">
        <w:rPr>
          <w:rFonts w:ascii="Times New Roman" w:eastAsia="Calibri" w:hAnsi="Times New Roman" w:cs="Times New Roman"/>
          <w:sz w:val="24"/>
          <w:szCs w:val="24"/>
        </w:rPr>
        <w:t>- заявка за патент за изобретение/свидетелство за регистрация на полезен модел/свидетелство за регистрация на промишлен дизайн или</w:t>
      </w:r>
    </w:p>
    <w:p w14:paraId="130E4B0D" w14:textId="77777777" w:rsidR="00BC5535" w:rsidRPr="00BC5535" w:rsidRDefault="00BC5535" w:rsidP="00BC5535">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BC5535">
        <w:rPr>
          <w:rFonts w:ascii="Times New Roman" w:eastAsia="Calibri" w:hAnsi="Times New Roman" w:cs="Times New Roman"/>
          <w:sz w:val="24"/>
          <w:szCs w:val="24"/>
        </w:rPr>
        <w:t>- лицензионен договор, с който се разрешава използването на съответния обект на интелектуална собственост;</w:t>
      </w:r>
    </w:p>
    <w:p w14:paraId="2661F71C" w14:textId="77777777" w:rsidR="00BC5535" w:rsidRPr="00BC5535" w:rsidRDefault="00BC5535" w:rsidP="00BC5535">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BC5535">
        <w:rPr>
          <w:rFonts w:ascii="Times New Roman" w:eastAsia="Calibri" w:hAnsi="Times New Roman" w:cs="Times New Roman"/>
          <w:sz w:val="24"/>
          <w:szCs w:val="24"/>
        </w:rPr>
        <w:t>- договор за прехвърляне на ноу-хау;</w:t>
      </w:r>
    </w:p>
    <w:p w14:paraId="1751A84B" w14:textId="77777777" w:rsidR="00BC5535" w:rsidRPr="00BC5535" w:rsidRDefault="00BC5535" w:rsidP="00BC5535">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BC5535">
        <w:rPr>
          <w:rFonts w:ascii="Times New Roman" w:eastAsia="Calibri" w:hAnsi="Times New Roman" w:cs="Times New Roman"/>
          <w:sz w:val="24"/>
          <w:szCs w:val="24"/>
        </w:rPr>
        <w:t>- договор за прехвърляне на права по интелектуална собственост;</w:t>
      </w:r>
    </w:p>
    <w:p w14:paraId="32B204C9" w14:textId="77777777" w:rsidR="00BC5535" w:rsidRPr="00BC5535" w:rsidRDefault="00BC5535" w:rsidP="00BC5535">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BC5535">
        <w:rPr>
          <w:rFonts w:ascii="Times New Roman" w:eastAsia="Calibri" w:hAnsi="Times New Roman" w:cs="Times New Roman"/>
          <w:sz w:val="24"/>
          <w:szCs w:val="24"/>
        </w:rPr>
        <w:t>- декларация за авторски права върху произведението предмет на внедряваната иновация;</w:t>
      </w:r>
    </w:p>
    <w:p w14:paraId="726E6E0E" w14:textId="77777777" w:rsidR="00BC5535" w:rsidRPr="00BC5535" w:rsidRDefault="00BC5535" w:rsidP="00BC5535">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BC5535">
        <w:rPr>
          <w:rFonts w:ascii="Times New Roman" w:eastAsia="Calibri" w:hAnsi="Times New Roman" w:cs="Times New Roman"/>
          <w:sz w:val="24"/>
          <w:szCs w:val="24"/>
        </w:rPr>
        <w:t>- договор за придобиване на резултати от НИРД;</w:t>
      </w:r>
    </w:p>
    <w:p w14:paraId="11810387" w14:textId="77777777" w:rsidR="00BC5535" w:rsidRPr="00BC5535" w:rsidRDefault="00BC5535" w:rsidP="00BC5535">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BC5535">
        <w:rPr>
          <w:rFonts w:ascii="Times New Roman" w:eastAsia="Calibri" w:hAnsi="Times New Roman" w:cs="Times New Roman"/>
          <w:sz w:val="24"/>
          <w:szCs w:val="24"/>
        </w:rPr>
        <w:t>- техническа документация, публикации, доклади, резултати от проведени тестове, изследвания, независими становища/оценки от компетентни организации, упражняващи своята основна дейност в приоритетното направление на тематичната област на ИСИС, в рамките на което ще бъде реализирана иновацията;</w:t>
      </w:r>
    </w:p>
    <w:p w14:paraId="1D711003" w14:textId="77777777" w:rsidR="00BC5535" w:rsidRPr="00BC5535" w:rsidRDefault="00BC5535" w:rsidP="00BC5535">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BC5535">
        <w:rPr>
          <w:rFonts w:ascii="Times New Roman" w:eastAsia="Calibri" w:hAnsi="Times New Roman" w:cs="Times New Roman"/>
          <w:sz w:val="24"/>
          <w:szCs w:val="24"/>
        </w:rPr>
        <w:t>-сключен договор за прехвърляне на права по интелектуална собственост, удостоверяващ, че за внедряването на определени продукти (стоки или услуги) или процеси, кандидатът ще придобие от трето лице чрез закупуване или по друг законосъобразен начин права по интелектуална собственост в рамките на проекта;</w:t>
      </w:r>
    </w:p>
    <w:p w14:paraId="157FFEE3" w14:textId="77777777" w:rsidR="00BC5535" w:rsidRPr="00BC5535" w:rsidRDefault="00BC5535" w:rsidP="00BC5535">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6A61FBFD" w14:textId="77777777" w:rsidR="00BC5535" w:rsidRPr="00BC5535" w:rsidRDefault="00BC5535" w:rsidP="00BC5535">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BC5535">
        <w:rPr>
          <w:rFonts w:ascii="Times New Roman" w:eastAsia="Calibri" w:hAnsi="Times New Roman" w:cs="Times New Roman"/>
          <w:b/>
          <w:sz w:val="24"/>
          <w:szCs w:val="24"/>
        </w:rPr>
        <w:t>Важно</w:t>
      </w:r>
      <w:r w:rsidRPr="00BC5535">
        <w:rPr>
          <w:rFonts w:ascii="Times New Roman" w:eastAsia="Calibri" w:hAnsi="Times New Roman" w:cs="Times New Roman"/>
          <w:sz w:val="24"/>
          <w:szCs w:val="24"/>
        </w:rPr>
        <w:t>: Договорът не следва да съдържа правнообвързващ ангажимент, който прави инвестицията (придобиването на правото по интелектуална собственост) преди подаване на проектното предложение необратима. Договорът не би съдържал описания правнообвързващ ангажимент, когато прекратяването на договора няма да доведе до значителни загуби за кандидата и когато съдържа клауза, съгласно която същият влиза в сила след и при условие на подаването/одобрението на проектното предложение по настоящата процедура.</w:t>
      </w:r>
    </w:p>
    <w:p w14:paraId="4C0D1B96" w14:textId="77777777" w:rsidR="00BC5535" w:rsidRPr="00BC5535" w:rsidRDefault="00BC5535" w:rsidP="00BC5535">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2DE81AF1" w14:textId="243A490A" w:rsidR="00BC5535" w:rsidRDefault="00BC5535" w:rsidP="00BC5535">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17</w:t>
      </w:r>
      <w:r w:rsidRPr="00BC5535">
        <w:rPr>
          <w:rFonts w:ascii="Times New Roman" w:eastAsia="Calibri" w:hAnsi="Times New Roman" w:cs="Times New Roman"/>
          <w:sz w:val="24"/>
          <w:szCs w:val="24"/>
        </w:rPr>
        <w:t xml:space="preserve">. </w:t>
      </w:r>
      <w:r w:rsidRPr="00BC5535">
        <w:rPr>
          <w:rFonts w:ascii="Times New Roman" w:eastAsia="Calibri" w:hAnsi="Times New Roman" w:cs="Times New Roman"/>
          <w:b/>
          <w:sz w:val="24"/>
          <w:szCs w:val="24"/>
        </w:rPr>
        <w:t>Проучване/Удостоверение за правен статус, издадено от Патентно ведомство</w:t>
      </w:r>
      <w:r w:rsidRPr="00BC5535">
        <w:rPr>
          <w:rFonts w:ascii="Times New Roman" w:eastAsia="Calibri" w:hAnsi="Times New Roman" w:cs="Times New Roman"/>
          <w:sz w:val="24"/>
          <w:szCs w:val="24"/>
          <w:vertAlign w:val="superscript"/>
        </w:rPr>
        <w:footnoteReference w:id="22"/>
      </w:r>
      <w:r w:rsidRPr="00BC5535">
        <w:rPr>
          <w:rFonts w:ascii="Times New Roman" w:eastAsia="Calibri" w:hAnsi="Times New Roman" w:cs="Times New Roman"/>
          <w:sz w:val="24"/>
          <w:szCs w:val="24"/>
        </w:rPr>
        <w:t xml:space="preserve"> – в случаите, когато кандидатът е представил по точка 8 като документ в подкрепа на иновативността на внедрявания продукт (стока или услуга) или процес, описана в Формуляра за кандидатстване: патент за изобретение, свидетелство за регистрация на полезен модел, свидетелство за регистрация на промишлен дизайн или заявка за патент/полезен модел/промишлен дизайн – прикачен в ИСУН 2020;</w:t>
      </w:r>
    </w:p>
    <w:p w14:paraId="136C717C" w14:textId="77777777" w:rsidR="00D36AEF" w:rsidRPr="00BC5535" w:rsidRDefault="00D36AEF" w:rsidP="00BC5535">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19E7DB8D" w14:textId="75B39EAE" w:rsidR="00C33697" w:rsidRDefault="006E7D85"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18</w:t>
      </w:r>
      <w:r w:rsidR="00BC452E">
        <w:rPr>
          <w:rFonts w:ascii="Times New Roman" w:eastAsia="Calibri" w:hAnsi="Times New Roman" w:cs="Times New Roman"/>
          <w:sz w:val="24"/>
          <w:szCs w:val="24"/>
        </w:rPr>
        <w:t>.</w:t>
      </w:r>
      <w:r w:rsidR="00C33697" w:rsidRPr="00C33697">
        <w:rPr>
          <w:rFonts w:ascii="Times New Roman" w:eastAsia="Calibri" w:hAnsi="Times New Roman" w:cs="Times New Roman"/>
          <w:sz w:val="24"/>
          <w:szCs w:val="24"/>
        </w:rPr>
        <w:t xml:space="preserve"> </w:t>
      </w:r>
      <w:r w:rsidR="00C33697" w:rsidRPr="006D16A0">
        <w:rPr>
          <w:rFonts w:ascii="Times New Roman" w:eastAsia="Calibri" w:hAnsi="Times New Roman" w:cs="Times New Roman"/>
          <w:b/>
          <w:sz w:val="24"/>
          <w:szCs w:val="24"/>
        </w:rPr>
        <w:t>Документи, доказващи, че предлаганата по проекта иновация е резултат от съвместна дейност между кандидата и научна организация</w:t>
      </w:r>
      <w:r w:rsidR="00C33697" w:rsidRPr="006D16A0">
        <w:rPr>
          <w:rFonts w:ascii="Times New Roman" w:eastAsia="Calibri" w:hAnsi="Times New Roman" w:cs="Times New Roman"/>
          <w:b/>
          <w:sz w:val="24"/>
          <w:szCs w:val="24"/>
          <w:vertAlign w:val="superscript"/>
        </w:rPr>
        <w:footnoteReference w:id="23"/>
      </w:r>
      <w:r w:rsidR="00C33697" w:rsidRPr="00C33697">
        <w:rPr>
          <w:rFonts w:ascii="Times New Roman" w:eastAsia="Calibri" w:hAnsi="Times New Roman" w:cs="Times New Roman"/>
          <w:sz w:val="24"/>
          <w:szCs w:val="24"/>
        </w:rPr>
        <w:t>- прикачени в ИСУН 2020:</w:t>
      </w:r>
    </w:p>
    <w:p w14:paraId="394C4D71" w14:textId="77777777" w:rsidR="006D16A0" w:rsidRPr="00C33697" w:rsidRDefault="006D16A0"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6EDE7D52" w14:textId="77777777" w:rsidR="00C33697" w:rsidRPr="00C33697" w:rsidRDefault="00C33697"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C33697">
        <w:rPr>
          <w:rFonts w:ascii="Times New Roman" w:eastAsia="Calibri" w:hAnsi="Times New Roman" w:cs="Times New Roman"/>
          <w:sz w:val="24"/>
          <w:szCs w:val="24"/>
        </w:rPr>
        <w:t>- Писмо от ръководителя на научна организация, с което се потвърждава, че предлаганата за внедряване иновация е съвместна разработка между кандидата и съответната научна организация;</w:t>
      </w:r>
    </w:p>
    <w:p w14:paraId="687AAF78" w14:textId="77777777" w:rsidR="00C33697" w:rsidRPr="00C33697" w:rsidRDefault="00C33697"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C33697">
        <w:rPr>
          <w:rFonts w:ascii="Times New Roman" w:eastAsia="Calibri" w:hAnsi="Times New Roman" w:cs="Times New Roman"/>
          <w:sz w:val="24"/>
          <w:szCs w:val="24"/>
        </w:rPr>
        <w:t>или</w:t>
      </w:r>
    </w:p>
    <w:p w14:paraId="45AA7206" w14:textId="77777777" w:rsidR="00C33697" w:rsidRPr="00C33697" w:rsidRDefault="00C33697"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C33697">
        <w:rPr>
          <w:rFonts w:ascii="Times New Roman" w:eastAsia="Calibri" w:hAnsi="Times New Roman" w:cs="Times New Roman"/>
          <w:sz w:val="24"/>
          <w:szCs w:val="24"/>
        </w:rPr>
        <w:t>- Договор между предприятието-кандидат и научна организация за съвместна разработка на предлаганата за внедряване иновация.</w:t>
      </w:r>
    </w:p>
    <w:p w14:paraId="36E52B71" w14:textId="77777777" w:rsidR="00C33697" w:rsidRPr="00C33697" w:rsidRDefault="00C33697"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C33697">
        <w:rPr>
          <w:rFonts w:ascii="Times New Roman" w:eastAsia="Calibri" w:hAnsi="Times New Roman" w:cs="Times New Roman"/>
          <w:b/>
          <w:sz w:val="24"/>
          <w:szCs w:val="24"/>
        </w:rPr>
        <w:t>ВАЖНО</w:t>
      </w:r>
      <w:r w:rsidRPr="00C33697">
        <w:rPr>
          <w:rFonts w:ascii="Times New Roman" w:eastAsia="Calibri" w:hAnsi="Times New Roman" w:cs="Times New Roman"/>
          <w:sz w:val="24"/>
          <w:szCs w:val="24"/>
        </w:rPr>
        <w:t xml:space="preserve">: Научната организация трябва да е посочена в Регистъра на научната дейност в Република България към Министерството на образованието и науката (в съответствие с чл.7б от Закона за насърчаване на научните изследвания) - </w:t>
      </w:r>
      <w:hyperlink r:id="rId9" w:history="1">
        <w:r w:rsidRPr="00C33697">
          <w:rPr>
            <w:rFonts w:ascii="Times New Roman" w:eastAsia="Calibri" w:hAnsi="Times New Roman" w:cs="Times New Roman"/>
            <w:color w:val="0000FF"/>
            <w:sz w:val="24"/>
            <w:szCs w:val="24"/>
            <w:u w:val="single"/>
          </w:rPr>
          <w:t>http://www.cris.government.bg/public/Main.do</w:t>
        </w:r>
      </w:hyperlink>
    </w:p>
    <w:p w14:paraId="10C07109" w14:textId="77777777" w:rsidR="00C33697" w:rsidRPr="00C33697" w:rsidRDefault="00C33697"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41BD17B9" w14:textId="48894DEE" w:rsidR="00C33697" w:rsidRPr="00C33697" w:rsidRDefault="007E578E"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Документите по т. 20 от т. Б са незадължителни, но приложимия от тях към проектното предложение е</w:t>
      </w:r>
      <w:r w:rsidR="00C33697" w:rsidRPr="00C33697">
        <w:rPr>
          <w:rFonts w:ascii="Times New Roman" w:eastAsia="Calibri" w:hAnsi="Times New Roman" w:cs="Times New Roman"/>
          <w:sz w:val="24"/>
          <w:szCs w:val="24"/>
        </w:rPr>
        <w:t xml:space="preserve"> необходим за техническата и финансова оценка - непредставянето на съответния документ няма да доведе до отхвърляне на проектното предложение, но кандидатът няма да получи точки по </w:t>
      </w:r>
      <w:r>
        <w:rPr>
          <w:rFonts w:ascii="Times New Roman" w:eastAsia="Calibri" w:hAnsi="Times New Roman" w:cs="Times New Roman"/>
          <w:sz w:val="24"/>
          <w:szCs w:val="24"/>
        </w:rPr>
        <w:t xml:space="preserve">съответния </w:t>
      </w:r>
      <w:r w:rsidR="00C33697" w:rsidRPr="00C33697">
        <w:rPr>
          <w:rFonts w:ascii="Times New Roman" w:eastAsia="Calibri" w:hAnsi="Times New Roman" w:cs="Times New Roman"/>
          <w:sz w:val="24"/>
          <w:szCs w:val="24"/>
        </w:rPr>
        <w:t>критерий.</w:t>
      </w:r>
    </w:p>
    <w:p w14:paraId="0E43E98E" w14:textId="77777777" w:rsidR="00C33697" w:rsidRPr="00C33697" w:rsidRDefault="00C33697"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5E639BCA" w14:textId="31EE79B0" w:rsidR="00C33697" w:rsidRDefault="006E7D85"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19</w:t>
      </w:r>
      <w:r w:rsidR="007E578E">
        <w:rPr>
          <w:rFonts w:ascii="Times New Roman" w:eastAsia="Calibri" w:hAnsi="Times New Roman" w:cs="Times New Roman"/>
          <w:sz w:val="24"/>
          <w:szCs w:val="24"/>
        </w:rPr>
        <w:t>.</w:t>
      </w:r>
      <w:r w:rsidR="00C33697" w:rsidRPr="00C33697">
        <w:rPr>
          <w:rFonts w:ascii="Times New Roman" w:eastAsia="Calibri" w:hAnsi="Times New Roman" w:cs="Times New Roman"/>
          <w:sz w:val="24"/>
          <w:szCs w:val="24"/>
        </w:rPr>
        <w:t xml:space="preserve"> </w:t>
      </w:r>
      <w:r w:rsidR="00C33697" w:rsidRPr="00F15C72">
        <w:rPr>
          <w:rFonts w:ascii="Times New Roman" w:eastAsia="Calibri" w:hAnsi="Times New Roman" w:cs="Times New Roman"/>
          <w:b/>
          <w:sz w:val="24"/>
          <w:szCs w:val="24"/>
        </w:rPr>
        <w:t xml:space="preserve">Справка за иновационната дейност на предприятието </w:t>
      </w:r>
      <w:r w:rsidR="00C33697" w:rsidRPr="003B7547">
        <w:rPr>
          <w:rFonts w:ascii="Times New Roman" w:eastAsia="Calibri" w:hAnsi="Times New Roman" w:cs="Times New Roman"/>
          <w:b/>
          <w:sz w:val="24"/>
          <w:szCs w:val="24"/>
        </w:rPr>
        <w:t xml:space="preserve">през </w:t>
      </w:r>
      <w:r w:rsidR="00B70C45">
        <w:rPr>
          <w:rFonts w:ascii="Times New Roman" w:eastAsia="Calibri" w:hAnsi="Times New Roman" w:cs="Times New Roman"/>
          <w:b/>
          <w:sz w:val="24"/>
          <w:szCs w:val="24"/>
        </w:rPr>
        <w:t>периода 2017</w:t>
      </w:r>
      <w:r w:rsidR="00EB18B4" w:rsidRPr="00F15C72">
        <w:rPr>
          <w:rFonts w:ascii="Times New Roman" w:eastAsia="Calibri" w:hAnsi="Times New Roman" w:cs="Times New Roman"/>
          <w:b/>
          <w:sz w:val="24"/>
          <w:szCs w:val="24"/>
        </w:rPr>
        <w:t>-201</w:t>
      </w:r>
      <w:r w:rsidR="00B70C45">
        <w:rPr>
          <w:rFonts w:ascii="Times New Roman" w:eastAsia="Calibri" w:hAnsi="Times New Roman" w:cs="Times New Roman"/>
          <w:b/>
          <w:sz w:val="24"/>
          <w:szCs w:val="24"/>
        </w:rPr>
        <w:t>9</w:t>
      </w:r>
      <w:r w:rsidR="00EB18B4" w:rsidRPr="00F15C72">
        <w:rPr>
          <w:rFonts w:ascii="Times New Roman" w:eastAsia="Calibri" w:hAnsi="Times New Roman" w:cs="Times New Roman"/>
          <w:b/>
          <w:sz w:val="24"/>
          <w:szCs w:val="24"/>
        </w:rPr>
        <w:t xml:space="preserve"> г.</w:t>
      </w:r>
      <w:r w:rsidR="00C33697" w:rsidRPr="00C33697">
        <w:rPr>
          <w:rFonts w:ascii="Times New Roman" w:eastAsia="Calibri" w:hAnsi="Times New Roman" w:cs="Times New Roman"/>
          <w:sz w:val="24"/>
          <w:szCs w:val="24"/>
          <w:vertAlign w:val="superscript"/>
        </w:rPr>
        <w:footnoteReference w:id="24"/>
      </w:r>
      <w:r w:rsidR="00C33697" w:rsidRPr="00C33697">
        <w:rPr>
          <w:rFonts w:ascii="Times New Roman" w:eastAsia="Calibri" w:hAnsi="Times New Roman" w:cs="Times New Roman"/>
          <w:sz w:val="24"/>
          <w:szCs w:val="24"/>
        </w:rPr>
        <w:t xml:space="preserve"> -  прикачена в ИСУН 2020.</w:t>
      </w:r>
    </w:p>
    <w:p w14:paraId="41BAB314" w14:textId="77777777" w:rsidR="00F15C72" w:rsidRPr="00C33697" w:rsidRDefault="00F15C72"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745E005A" w14:textId="29981BF2" w:rsidR="00C33697" w:rsidRPr="00C33697" w:rsidRDefault="00C33697"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C33697">
        <w:rPr>
          <w:rFonts w:ascii="Times New Roman" w:eastAsia="Calibri" w:hAnsi="Times New Roman" w:cs="Times New Roman"/>
          <w:sz w:val="24"/>
          <w:szCs w:val="24"/>
        </w:rPr>
        <w:t xml:space="preserve">Документът е незадължителен, но е необходим за техническата и финансова оценка - непредставянето на съответния документ няма да доведе до отхвърляне на проектното предложение, но кандидатът няма да получи точки по </w:t>
      </w:r>
      <w:r w:rsidR="007E578E">
        <w:rPr>
          <w:rFonts w:ascii="Times New Roman" w:eastAsia="Calibri" w:hAnsi="Times New Roman" w:cs="Times New Roman"/>
          <w:sz w:val="24"/>
          <w:szCs w:val="24"/>
        </w:rPr>
        <w:t xml:space="preserve">съответния </w:t>
      </w:r>
      <w:r w:rsidRPr="00C33697">
        <w:rPr>
          <w:rFonts w:ascii="Times New Roman" w:eastAsia="Calibri" w:hAnsi="Times New Roman" w:cs="Times New Roman"/>
          <w:sz w:val="24"/>
          <w:szCs w:val="24"/>
        </w:rPr>
        <w:t>критерий.</w:t>
      </w:r>
    </w:p>
    <w:p w14:paraId="554077BA" w14:textId="77777777" w:rsidR="00C33697" w:rsidRPr="00C33697" w:rsidRDefault="00C33697"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C33697">
        <w:rPr>
          <w:rFonts w:ascii="Times New Roman" w:eastAsia="Calibri" w:hAnsi="Times New Roman" w:cs="Times New Roman"/>
          <w:sz w:val="24"/>
          <w:szCs w:val="24"/>
        </w:rPr>
        <w:t>В случай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p>
    <w:p w14:paraId="253DFE4D" w14:textId="77777777" w:rsidR="00C33697" w:rsidRPr="00C33697" w:rsidRDefault="00C33697"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5651A0BF" w14:textId="5355F247" w:rsidR="00C33697" w:rsidRDefault="00C33697"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C33697">
        <w:rPr>
          <w:rFonts w:ascii="Times New Roman" w:eastAsia="Calibri" w:hAnsi="Times New Roman" w:cs="Times New Roman"/>
          <w:sz w:val="24"/>
          <w:szCs w:val="24"/>
        </w:rPr>
        <w:t>2</w:t>
      </w:r>
      <w:r w:rsidR="006E7D85">
        <w:rPr>
          <w:rFonts w:ascii="Times New Roman" w:eastAsia="Calibri" w:hAnsi="Times New Roman" w:cs="Times New Roman"/>
          <w:sz w:val="24"/>
          <w:szCs w:val="24"/>
        </w:rPr>
        <w:t>0</w:t>
      </w:r>
      <w:r w:rsidR="007E578E">
        <w:rPr>
          <w:rFonts w:ascii="Times New Roman" w:eastAsia="Calibri" w:hAnsi="Times New Roman" w:cs="Times New Roman"/>
          <w:sz w:val="24"/>
          <w:szCs w:val="24"/>
        </w:rPr>
        <w:t>.</w:t>
      </w:r>
      <w:r w:rsidRPr="00C33697">
        <w:rPr>
          <w:rFonts w:ascii="Times New Roman" w:eastAsia="Calibri" w:hAnsi="Times New Roman" w:cs="Times New Roman"/>
          <w:sz w:val="24"/>
          <w:szCs w:val="24"/>
        </w:rPr>
        <w:t xml:space="preserve"> </w:t>
      </w:r>
      <w:r w:rsidRPr="00F15C72">
        <w:rPr>
          <w:rFonts w:ascii="Times New Roman" w:eastAsia="Calibri" w:hAnsi="Times New Roman" w:cs="Times New Roman"/>
          <w:b/>
          <w:sz w:val="24"/>
          <w:szCs w:val="24"/>
        </w:rPr>
        <w:t>Справка за научноизследователска и развойна дейност за предходните три години</w:t>
      </w:r>
      <w:r w:rsidRPr="00F15C72">
        <w:rPr>
          <w:rFonts w:ascii="Times New Roman" w:eastAsia="Calibri" w:hAnsi="Times New Roman" w:cs="Times New Roman"/>
          <w:b/>
          <w:sz w:val="24"/>
          <w:szCs w:val="24"/>
          <w:vertAlign w:val="superscript"/>
        </w:rPr>
        <w:footnoteReference w:id="25"/>
      </w:r>
      <w:r w:rsidRPr="00F15C72">
        <w:rPr>
          <w:rFonts w:ascii="Times New Roman" w:eastAsia="Calibri" w:hAnsi="Times New Roman" w:cs="Times New Roman"/>
          <w:b/>
          <w:sz w:val="24"/>
          <w:szCs w:val="24"/>
        </w:rPr>
        <w:t xml:space="preserve"> -</w:t>
      </w:r>
      <w:r w:rsidRPr="00C33697">
        <w:rPr>
          <w:rFonts w:ascii="Times New Roman" w:eastAsia="Calibri" w:hAnsi="Times New Roman" w:cs="Times New Roman"/>
          <w:sz w:val="24"/>
          <w:szCs w:val="24"/>
        </w:rPr>
        <w:t xml:space="preserve">   прикачена в ИСУН 2020.</w:t>
      </w:r>
    </w:p>
    <w:p w14:paraId="1B89FDCD" w14:textId="77777777" w:rsidR="00E75C56" w:rsidRPr="00C33697" w:rsidRDefault="00E75C56"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149091E3" w14:textId="52F8DFCA" w:rsidR="00C33697" w:rsidRPr="00C33697" w:rsidRDefault="00C33697"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i/>
          <w:sz w:val="24"/>
          <w:szCs w:val="24"/>
        </w:rPr>
      </w:pPr>
      <w:bookmarkStart w:id="37" w:name="_Hlk535244348"/>
      <w:r w:rsidRPr="00C33697">
        <w:rPr>
          <w:rFonts w:ascii="Times New Roman" w:eastAsia="Calibri" w:hAnsi="Times New Roman" w:cs="Times New Roman"/>
          <w:i/>
          <w:sz w:val="24"/>
          <w:szCs w:val="24"/>
        </w:rPr>
        <w:t>Периодът от три приключени финансови години</w:t>
      </w:r>
      <w:r w:rsidR="003B3BF5">
        <w:rPr>
          <w:rFonts w:ascii="Times New Roman" w:eastAsia="Calibri" w:hAnsi="Times New Roman" w:cs="Times New Roman"/>
          <w:i/>
          <w:sz w:val="24"/>
          <w:szCs w:val="24"/>
        </w:rPr>
        <w:t xml:space="preserve"> </w:t>
      </w:r>
      <w:r w:rsidRPr="00C33697">
        <w:rPr>
          <w:rFonts w:ascii="Times New Roman" w:eastAsia="Calibri" w:hAnsi="Times New Roman" w:cs="Times New Roman"/>
          <w:i/>
          <w:sz w:val="24"/>
          <w:szCs w:val="24"/>
        </w:rPr>
        <w:t xml:space="preserve">е </w:t>
      </w:r>
      <w:r w:rsidR="00D00B3E">
        <w:rPr>
          <w:rFonts w:ascii="Times New Roman" w:eastAsia="Calibri" w:hAnsi="Times New Roman" w:cs="Times New Roman"/>
          <w:i/>
          <w:sz w:val="24"/>
          <w:szCs w:val="24"/>
        </w:rPr>
        <w:t>2017 г., 2018 г. и 2019</w:t>
      </w:r>
      <w:r w:rsidR="003B3BF5" w:rsidRPr="003B3BF5">
        <w:rPr>
          <w:rFonts w:ascii="Times New Roman" w:eastAsia="Calibri" w:hAnsi="Times New Roman" w:cs="Times New Roman"/>
          <w:i/>
          <w:sz w:val="24"/>
          <w:szCs w:val="24"/>
        </w:rPr>
        <w:t xml:space="preserve"> г</w:t>
      </w:r>
      <w:r w:rsidR="003B3BF5">
        <w:rPr>
          <w:rFonts w:ascii="Times New Roman" w:eastAsia="Calibri" w:hAnsi="Times New Roman" w:cs="Times New Roman"/>
          <w:i/>
          <w:sz w:val="24"/>
          <w:szCs w:val="24"/>
        </w:rPr>
        <w:t>.</w:t>
      </w:r>
    </w:p>
    <w:bookmarkEnd w:id="37"/>
    <w:p w14:paraId="505829D6" w14:textId="77777777" w:rsidR="003B3BF5" w:rsidRDefault="003B3BF5"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i/>
          <w:sz w:val="24"/>
          <w:szCs w:val="24"/>
        </w:rPr>
      </w:pPr>
    </w:p>
    <w:p w14:paraId="79CE2420" w14:textId="73C43C40" w:rsidR="00C33697" w:rsidRPr="00C33697" w:rsidRDefault="00C33697"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C33697">
        <w:rPr>
          <w:rFonts w:ascii="Times New Roman" w:eastAsia="Calibri" w:hAnsi="Times New Roman" w:cs="Times New Roman"/>
          <w:sz w:val="24"/>
          <w:szCs w:val="24"/>
        </w:rPr>
        <w:t xml:space="preserve">Документът е незадължителен, но е необходим за техническата и финансова оценка - непредставянето на съответния документ няма да доведе до отхвърляне на проектното предложение, но кандидатът няма да получи точки по </w:t>
      </w:r>
      <w:r w:rsidR="00527C75">
        <w:rPr>
          <w:rFonts w:ascii="Times New Roman" w:eastAsia="Calibri" w:hAnsi="Times New Roman" w:cs="Times New Roman"/>
          <w:sz w:val="24"/>
          <w:szCs w:val="24"/>
        </w:rPr>
        <w:t xml:space="preserve">съответния </w:t>
      </w:r>
      <w:r w:rsidRPr="00C33697">
        <w:rPr>
          <w:rFonts w:ascii="Times New Roman" w:eastAsia="Calibri" w:hAnsi="Times New Roman" w:cs="Times New Roman"/>
          <w:sz w:val="24"/>
          <w:szCs w:val="24"/>
        </w:rPr>
        <w:t>критерий.</w:t>
      </w:r>
    </w:p>
    <w:p w14:paraId="744CD5DC" w14:textId="77777777" w:rsidR="00C33697" w:rsidRPr="00C33697" w:rsidRDefault="00C33697"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C33697">
        <w:rPr>
          <w:rFonts w:ascii="Times New Roman" w:eastAsia="Calibri" w:hAnsi="Times New Roman" w:cs="Times New Roman"/>
          <w:sz w:val="24"/>
          <w:szCs w:val="24"/>
        </w:rPr>
        <w:t>В случай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p>
    <w:p w14:paraId="42B54B0A" w14:textId="77777777" w:rsidR="00C33697" w:rsidRPr="00C33697" w:rsidRDefault="00C33697"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400C8AAF" w14:textId="606EB75D" w:rsidR="00C33697" w:rsidRPr="00C33697" w:rsidRDefault="00C33697"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C33697">
        <w:rPr>
          <w:rFonts w:ascii="Times New Roman" w:eastAsia="Calibri" w:hAnsi="Times New Roman" w:cs="Times New Roman"/>
          <w:sz w:val="24"/>
          <w:szCs w:val="24"/>
        </w:rPr>
        <w:t>2</w:t>
      </w:r>
      <w:r w:rsidR="006E7D85">
        <w:rPr>
          <w:rFonts w:ascii="Times New Roman" w:eastAsia="Calibri" w:hAnsi="Times New Roman" w:cs="Times New Roman"/>
          <w:sz w:val="24"/>
          <w:szCs w:val="24"/>
        </w:rPr>
        <w:t>1</w:t>
      </w:r>
      <w:r w:rsidR="00527C75">
        <w:rPr>
          <w:rFonts w:ascii="Times New Roman" w:eastAsia="Calibri" w:hAnsi="Times New Roman" w:cs="Times New Roman"/>
          <w:sz w:val="24"/>
          <w:szCs w:val="24"/>
        </w:rPr>
        <w:t>.</w:t>
      </w:r>
      <w:r w:rsidRPr="00C33697">
        <w:rPr>
          <w:rFonts w:ascii="Times New Roman" w:eastAsia="Calibri" w:hAnsi="Times New Roman" w:cs="Times New Roman"/>
          <w:sz w:val="24"/>
          <w:szCs w:val="24"/>
        </w:rPr>
        <w:t xml:space="preserve"> </w:t>
      </w:r>
      <w:r w:rsidR="00D00B3E" w:rsidRPr="00D00B3E">
        <w:rPr>
          <w:rFonts w:ascii="Times New Roman" w:eastAsia="Calibri" w:hAnsi="Times New Roman" w:cs="Times New Roman"/>
          <w:b/>
          <w:sz w:val="24"/>
          <w:szCs w:val="24"/>
        </w:rPr>
        <w:t xml:space="preserve">Документи, доказващи наличието на придобити права по интелектуална собственост от кандидата, управителя и/или съдружниците </w:t>
      </w:r>
      <w:r w:rsidR="00D00B3E" w:rsidRPr="00D00B3E">
        <w:rPr>
          <w:rFonts w:ascii="Times New Roman" w:eastAsia="Calibri" w:hAnsi="Times New Roman" w:cs="Times New Roman"/>
          <w:sz w:val="24"/>
          <w:szCs w:val="24"/>
        </w:rPr>
        <w:t>(валиден патент за изобретение или валидно свидетелство за регистрация на полезен модел)</w:t>
      </w:r>
      <w:r w:rsidR="00D00B3E" w:rsidRPr="00D00B3E">
        <w:rPr>
          <w:rFonts w:ascii="Times New Roman" w:eastAsia="Calibri" w:hAnsi="Times New Roman" w:cs="Times New Roman"/>
          <w:b/>
          <w:sz w:val="24"/>
          <w:szCs w:val="24"/>
        </w:rPr>
        <w:t xml:space="preserve"> </w:t>
      </w:r>
      <w:r w:rsidR="00D00B3E" w:rsidRPr="001E584C">
        <w:rPr>
          <w:rFonts w:ascii="Times New Roman" w:eastAsia="Calibri" w:hAnsi="Times New Roman" w:cs="Times New Roman"/>
          <w:sz w:val="24"/>
          <w:szCs w:val="24"/>
        </w:rPr>
        <w:t>и прикачени в ИСУН 2020</w:t>
      </w:r>
      <w:r w:rsidR="00340EED">
        <w:rPr>
          <w:rFonts w:ascii="Times New Roman" w:eastAsia="Calibri" w:hAnsi="Times New Roman" w:cs="Times New Roman"/>
          <w:sz w:val="24"/>
          <w:szCs w:val="24"/>
        </w:rPr>
        <w:t>.</w:t>
      </w:r>
    </w:p>
    <w:p w14:paraId="3C31436D" w14:textId="77777777" w:rsidR="00C33697" w:rsidRPr="00C33697" w:rsidRDefault="00C33697"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5BFAAC96" w14:textId="7328BBE6" w:rsidR="00C33697" w:rsidRDefault="00340EED"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340EED">
        <w:rPr>
          <w:rFonts w:ascii="Times New Roman" w:eastAsia="Calibri" w:hAnsi="Times New Roman" w:cs="Times New Roman"/>
          <w:sz w:val="24"/>
          <w:szCs w:val="24"/>
        </w:rPr>
        <w:t>Документите са незадължителни, но са необходими за техническата и финансова оценка на проектните предложения - непредставянето на съответните документ/и няма да доведе до отхвърляне на проектното предложение, но кандидатът мож</w:t>
      </w:r>
      <w:r>
        <w:rPr>
          <w:rFonts w:ascii="Times New Roman" w:eastAsia="Calibri" w:hAnsi="Times New Roman" w:cs="Times New Roman"/>
          <w:sz w:val="24"/>
          <w:szCs w:val="24"/>
        </w:rPr>
        <w:t xml:space="preserve">е да получи по-малък брой точки. </w:t>
      </w:r>
      <w:r w:rsidRPr="00340EED">
        <w:rPr>
          <w:rFonts w:ascii="Times New Roman" w:eastAsia="Calibri" w:hAnsi="Times New Roman" w:cs="Times New Roman"/>
          <w:sz w:val="24"/>
          <w:szCs w:val="24"/>
        </w:rPr>
        <w:t>Проверка за наличие на заявени права и валидност на представените документи на етап оценка ще се прави в портала за електронни услуги на Патентно ведомство и в аналогични бази данни поддържани от институции извън територията на Р. България.</w:t>
      </w:r>
    </w:p>
    <w:p w14:paraId="3EA8910C" w14:textId="77777777" w:rsidR="003E2D29" w:rsidRDefault="003E2D29"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1ECF73E3" w14:textId="6FDD44D2" w:rsidR="00340EED" w:rsidRDefault="006E7D85"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22</w:t>
      </w:r>
      <w:r w:rsidR="003E2D29">
        <w:rPr>
          <w:rFonts w:ascii="Times New Roman" w:eastAsia="Calibri" w:hAnsi="Times New Roman" w:cs="Times New Roman"/>
          <w:sz w:val="24"/>
          <w:szCs w:val="24"/>
        </w:rPr>
        <w:t xml:space="preserve">. </w:t>
      </w:r>
      <w:r w:rsidR="003E2D29" w:rsidRPr="00332BF6">
        <w:rPr>
          <w:rFonts w:ascii="Times New Roman" w:eastAsia="Calibri" w:hAnsi="Times New Roman" w:cs="Times New Roman"/>
          <w:b/>
          <w:sz w:val="24"/>
          <w:szCs w:val="24"/>
        </w:rPr>
        <w:t>Декларация от физическото лице-предприемач</w:t>
      </w:r>
      <w:r w:rsidR="00332BF6">
        <w:rPr>
          <w:rFonts w:ascii="Times New Roman" w:eastAsia="Calibri" w:hAnsi="Times New Roman" w:cs="Times New Roman"/>
          <w:b/>
          <w:sz w:val="24"/>
          <w:szCs w:val="24"/>
        </w:rPr>
        <w:t xml:space="preserve"> (Приложение </w:t>
      </w:r>
      <w:r w:rsidR="00332BF6">
        <w:rPr>
          <w:rFonts w:ascii="Times New Roman" w:eastAsia="Calibri" w:hAnsi="Times New Roman" w:cs="Times New Roman"/>
          <w:b/>
          <w:sz w:val="24"/>
          <w:szCs w:val="24"/>
          <w:lang w:val="en-US"/>
        </w:rPr>
        <w:t>IX</w:t>
      </w:r>
      <w:r w:rsidR="00332BF6">
        <w:rPr>
          <w:rFonts w:ascii="Times New Roman" w:eastAsia="Calibri" w:hAnsi="Times New Roman" w:cs="Times New Roman"/>
          <w:b/>
          <w:sz w:val="24"/>
          <w:szCs w:val="24"/>
        </w:rPr>
        <w:t>)</w:t>
      </w:r>
      <w:r w:rsidR="003E2D29" w:rsidRPr="003E2D29">
        <w:rPr>
          <w:rFonts w:ascii="Times New Roman" w:eastAsia="Calibri" w:hAnsi="Times New Roman" w:cs="Times New Roman"/>
          <w:sz w:val="24"/>
          <w:szCs w:val="24"/>
        </w:rPr>
        <w:t>, попълнена по образец, датирана, подписана и прикачена в ИСУН 2020 - този документ се представя в случаите, в които е приложим.</w:t>
      </w:r>
    </w:p>
    <w:p w14:paraId="63D13CF1" w14:textId="77777777" w:rsidR="003E2D29" w:rsidRPr="00C33697" w:rsidRDefault="003E2D29" w:rsidP="00C33697">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78DE4176" w14:textId="5E719467" w:rsidR="00B913D5" w:rsidRPr="0054017B" w:rsidRDefault="00B913D5" w:rsidP="0054017B">
      <w:pPr>
        <w:pBdr>
          <w:top w:val="single" w:sz="4" w:space="1" w:color="auto"/>
          <w:left w:val="single" w:sz="4" w:space="4" w:color="auto"/>
          <w:bottom w:val="single" w:sz="4" w:space="1" w:color="auto"/>
          <w:right w:val="single" w:sz="4" w:space="4" w:color="auto"/>
        </w:pBdr>
        <w:tabs>
          <w:tab w:val="right" w:pos="9720"/>
        </w:tabs>
        <w:spacing w:before="240" w:after="240" w:line="276" w:lineRule="auto"/>
        <w:jc w:val="both"/>
        <w:rPr>
          <w:rFonts w:ascii="Times New Roman" w:eastAsia="Calibri" w:hAnsi="Times New Roman" w:cs="Times New Roman"/>
          <w:sz w:val="24"/>
          <w:szCs w:val="24"/>
        </w:rPr>
      </w:pPr>
      <w:r w:rsidRPr="00C33697">
        <w:rPr>
          <w:rFonts w:ascii="Times New Roman" w:eastAsia="Calibri" w:hAnsi="Times New Roman" w:cs="Times New Roman"/>
          <w:sz w:val="24"/>
          <w:szCs w:val="24"/>
        </w:rPr>
        <w:t>Кандидатите следва да се уверят, че всички документи са представени в изискуемата форма (всички декларации са попълнени по образец, датирани са и са подписани от съответния брой лица, който се изисква съгласно Условията за кандидатстване</w:t>
      </w:r>
      <w:r>
        <w:rPr>
          <w:rFonts w:ascii="Times New Roman" w:eastAsia="Calibri" w:hAnsi="Times New Roman" w:cs="Times New Roman"/>
          <w:sz w:val="24"/>
          <w:szCs w:val="24"/>
        </w:rPr>
        <w:t>).</w:t>
      </w:r>
    </w:p>
    <w:p w14:paraId="2B0D8045" w14:textId="493098B2" w:rsidR="00FF6C07" w:rsidRDefault="00FF6C07" w:rsidP="0054017B">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916167">
        <w:rPr>
          <w:rFonts w:ascii="Times New Roman" w:eastAsia="Calibri" w:hAnsi="Times New Roman" w:cs="Times New Roman"/>
          <w:b/>
          <w:sz w:val="24"/>
          <w:szCs w:val="24"/>
        </w:rPr>
        <w:t>ВАЖНО:</w:t>
      </w:r>
      <w:r w:rsidRPr="00916167">
        <w:rPr>
          <w:rFonts w:ascii="Times New Roman" w:eastAsia="Calibri" w:hAnsi="Times New Roman" w:cs="Times New Roman"/>
          <w:sz w:val="24"/>
          <w:szCs w:val="24"/>
        </w:rPr>
        <w:t xml:space="preserve"> </w:t>
      </w:r>
      <w:r w:rsidRPr="00916167">
        <w:rPr>
          <w:rFonts w:ascii="Times New Roman" w:eastAsia="Calibri" w:hAnsi="Times New Roman" w:cs="Times New Roman"/>
          <w:sz w:val="24"/>
          <w:szCs w:val="24"/>
          <w:lang w:val="x-none"/>
        </w:rPr>
        <w:t>Достоверността на документи</w:t>
      </w:r>
      <w:r w:rsidRPr="00916167">
        <w:rPr>
          <w:rFonts w:ascii="Times New Roman" w:eastAsia="Calibri" w:hAnsi="Times New Roman" w:cs="Times New Roman"/>
          <w:sz w:val="24"/>
          <w:szCs w:val="24"/>
        </w:rPr>
        <w:t>те,</w:t>
      </w:r>
      <w:r w:rsidRPr="00916167">
        <w:rPr>
          <w:rFonts w:ascii="Times New Roman" w:eastAsia="Calibri" w:hAnsi="Times New Roman" w:cs="Times New Roman"/>
          <w:sz w:val="24"/>
          <w:szCs w:val="24"/>
          <w:lang w:val="x-none"/>
        </w:rPr>
        <w:t xml:space="preserve"> приложени към </w:t>
      </w:r>
      <w:r w:rsidRPr="00916167">
        <w:rPr>
          <w:rFonts w:ascii="Times New Roman" w:eastAsia="Calibri" w:hAnsi="Times New Roman" w:cs="Times New Roman"/>
          <w:sz w:val="24"/>
          <w:szCs w:val="24"/>
        </w:rPr>
        <w:t>Формуляра</w:t>
      </w:r>
      <w:r w:rsidRPr="00916167">
        <w:rPr>
          <w:rFonts w:ascii="Times New Roman" w:eastAsia="Calibri" w:hAnsi="Times New Roman" w:cs="Times New Roman"/>
          <w:sz w:val="24"/>
          <w:szCs w:val="24"/>
          <w:lang w:val="x-none"/>
        </w:rPr>
        <w:t xml:space="preserve"> за кандидатстване</w:t>
      </w:r>
      <w:r w:rsidRPr="00916167">
        <w:rPr>
          <w:rFonts w:ascii="Times New Roman" w:eastAsia="Calibri" w:hAnsi="Times New Roman" w:cs="Times New Roman"/>
          <w:sz w:val="24"/>
          <w:szCs w:val="24"/>
        </w:rPr>
        <w:t>,</w:t>
      </w:r>
      <w:r>
        <w:rPr>
          <w:rFonts w:ascii="Times New Roman" w:eastAsia="Calibri" w:hAnsi="Times New Roman" w:cs="Times New Roman"/>
          <w:sz w:val="24"/>
          <w:szCs w:val="24"/>
        </w:rPr>
        <w:t xml:space="preserve"> независимо по кой от двата елемента на настоящата процедура е подаден,</w:t>
      </w:r>
      <w:r w:rsidRPr="00916167">
        <w:rPr>
          <w:rFonts w:ascii="Times New Roman" w:eastAsia="Calibri" w:hAnsi="Times New Roman" w:cs="Times New Roman"/>
          <w:sz w:val="24"/>
          <w:szCs w:val="24"/>
          <w:lang w:val="x-none"/>
        </w:rPr>
        <w:t xml:space="preserve"> се удостоверява</w:t>
      </w:r>
      <w:r w:rsidRPr="00916167">
        <w:rPr>
          <w:rFonts w:ascii="Times New Roman" w:eastAsia="Calibri" w:hAnsi="Times New Roman" w:cs="Times New Roman"/>
          <w:sz w:val="24"/>
          <w:szCs w:val="24"/>
        </w:rPr>
        <w:t xml:space="preserve"> </w:t>
      </w:r>
      <w:r w:rsidRPr="00916167">
        <w:rPr>
          <w:rFonts w:ascii="Times New Roman" w:eastAsia="Calibri" w:hAnsi="Times New Roman" w:cs="Times New Roman"/>
          <w:sz w:val="24"/>
          <w:szCs w:val="24"/>
          <w:lang w:val="x-none"/>
        </w:rPr>
        <w:t xml:space="preserve">чрез подписването на </w:t>
      </w:r>
      <w:r w:rsidRPr="00916167">
        <w:rPr>
          <w:rFonts w:ascii="Times New Roman" w:eastAsia="Calibri" w:hAnsi="Times New Roman" w:cs="Times New Roman"/>
          <w:sz w:val="24"/>
          <w:szCs w:val="24"/>
        </w:rPr>
        <w:t>Формуляра</w:t>
      </w:r>
      <w:r w:rsidRPr="00916167">
        <w:rPr>
          <w:rFonts w:ascii="Times New Roman" w:eastAsia="Calibri" w:hAnsi="Times New Roman" w:cs="Times New Roman"/>
          <w:sz w:val="24"/>
          <w:szCs w:val="24"/>
          <w:lang w:val="x-none"/>
        </w:rPr>
        <w:t xml:space="preserve"> </w:t>
      </w:r>
      <w:r w:rsidRPr="00916167">
        <w:rPr>
          <w:rFonts w:ascii="Times New Roman" w:eastAsia="Calibri" w:hAnsi="Times New Roman" w:cs="Times New Roman"/>
          <w:sz w:val="24"/>
          <w:szCs w:val="24"/>
        </w:rPr>
        <w:t xml:space="preserve">на кандидатстване </w:t>
      </w:r>
      <w:r w:rsidRPr="00916167">
        <w:rPr>
          <w:rFonts w:ascii="Times New Roman" w:eastAsia="Calibri" w:hAnsi="Times New Roman" w:cs="Times New Roman"/>
          <w:sz w:val="24"/>
          <w:szCs w:val="24"/>
          <w:lang w:val="x-none"/>
        </w:rPr>
        <w:t xml:space="preserve">посредством </w:t>
      </w:r>
      <w:r>
        <w:rPr>
          <w:rFonts w:ascii="Times New Roman" w:eastAsia="Calibri" w:hAnsi="Times New Roman" w:cs="Times New Roman"/>
          <w:sz w:val="24"/>
          <w:szCs w:val="24"/>
        </w:rPr>
        <w:t>КЕП</w:t>
      </w:r>
      <w:r w:rsidR="00F15C72">
        <w:rPr>
          <w:rFonts w:ascii="Times New Roman" w:eastAsia="Calibri" w:hAnsi="Times New Roman" w:cs="Times New Roman"/>
          <w:sz w:val="24"/>
          <w:szCs w:val="24"/>
        </w:rPr>
        <w:t>.</w:t>
      </w:r>
    </w:p>
    <w:p w14:paraId="3274E2E1" w14:textId="77777777" w:rsidR="00F15C72" w:rsidRPr="0054017B" w:rsidRDefault="00F15C72" w:rsidP="0054017B">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53EE7C4D" w14:textId="77777777" w:rsidR="0076167B" w:rsidRPr="0076167B" w:rsidRDefault="0076167B" w:rsidP="0076167B">
      <w:pPr>
        <w:pBdr>
          <w:top w:val="single" w:sz="4" w:space="1" w:color="auto"/>
          <w:left w:val="single" w:sz="4" w:space="4" w:color="auto"/>
          <w:bottom w:val="single" w:sz="4" w:space="1" w:color="auto"/>
          <w:right w:val="single" w:sz="4" w:space="4" w:color="auto"/>
        </w:pBdr>
        <w:tabs>
          <w:tab w:val="right" w:pos="9720"/>
        </w:tabs>
        <w:spacing w:before="240" w:after="240" w:line="240" w:lineRule="auto"/>
        <w:jc w:val="both"/>
        <w:rPr>
          <w:rFonts w:ascii="Times New Roman" w:eastAsia="Times New Roman" w:hAnsi="Times New Roman" w:cs="Times New Roman"/>
          <w:snapToGrid w:val="0"/>
          <w:sz w:val="24"/>
          <w:szCs w:val="24"/>
        </w:rPr>
      </w:pPr>
      <w:r w:rsidRPr="0076167B">
        <w:rPr>
          <w:rFonts w:ascii="Times New Roman" w:eastAsia="Times New Roman" w:hAnsi="Times New Roman" w:cs="Times New Roman"/>
          <w:snapToGrid w:val="0"/>
          <w:sz w:val="24"/>
          <w:szCs w:val="24"/>
        </w:rPr>
        <w:lastRenderedPageBreak/>
        <w:t xml:space="preserve">В случай че при проверката на документите бъде установена липса на документи и/или друга нередовност, Комисията за подбор изпраща до кандидатите уведомление за установените нередовности. Кандидатите следва да представят липсващите документи/отстранят нередовностите в срок, посочен от Комисията за подбор, но не по-малко от една седмица  от датата на получаване на уведомлението. Уведомленията за установени нередовности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За дата на получаване на искането за документи/информация се счита датата на изпращането му чрез ИСУН 2020. Неотстраняването на нередовностите в срок </w:t>
      </w:r>
      <w:r w:rsidRPr="0076167B">
        <w:rPr>
          <w:rFonts w:ascii="Times New Roman" w:eastAsia="Times New Roman" w:hAnsi="Times New Roman" w:cs="Times New Roman"/>
          <w:snapToGrid w:val="0"/>
          <w:sz w:val="24"/>
          <w:szCs w:val="24"/>
          <w:u w:val="single"/>
        </w:rPr>
        <w:t>може</w:t>
      </w:r>
      <w:r w:rsidRPr="0076167B">
        <w:rPr>
          <w:rFonts w:ascii="Times New Roman" w:eastAsia="Times New Roman" w:hAnsi="Times New Roman" w:cs="Times New Roman"/>
          <w:snapToGrid w:val="0"/>
          <w:sz w:val="24"/>
          <w:szCs w:val="24"/>
        </w:rPr>
        <w:t xml:space="preserve"> да доведе до: прекратяване на производството по отношение на кандидата; и/или получаване на по-малък брой точки от проектното предложение; и/или редуциране на разходи в бюджета на проекта.</w:t>
      </w:r>
    </w:p>
    <w:p w14:paraId="7F2377FA" w14:textId="77777777" w:rsidR="0076167B" w:rsidRPr="0076167B" w:rsidRDefault="0076167B" w:rsidP="0076167B">
      <w:pPr>
        <w:pBdr>
          <w:top w:val="single" w:sz="4" w:space="1" w:color="auto"/>
          <w:left w:val="single" w:sz="4" w:space="4" w:color="auto"/>
          <w:bottom w:val="single" w:sz="4" w:space="1" w:color="auto"/>
          <w:right w:val="single" w:sz="4" w:space="4" w:color="auto"/>
        </w:pBdr>
        <w:tabs>
          <w:tab w:val="right" w:pos="9720"/>
        </w:tabs>
        <w:spacing w:before="240" w:after="240" w:line="240" w:lineRule="auto"/>
        <w:jc w:val="both"/>
        <w:rPr>
          <w:rFonts w:ascii="Times New Roman" w:eastAsia="Times New Roman" w:hAnsi="Times New Roman" w:cs="Times New Roman"/>
          <w:snapToGrid w:val="0"/>
          <w:sz w:val="24"/>
          <w:szCs w:val="24"/>
        </w:rPr>
      </w:pPr>
      <w:r w:rsidRPr="0076167B">
        <w:rPr>
          <w:rFonts w:ascii="Times New Roman" w:eastAsia="Times New Roman" w:hAnsi="Times New Roman" w:cs="Times New Roman"/>
          <w:b/>
          <w:snapToGrid w:val="0"/>
          <w:sz w:val="24"/>
          <w:szCs w:val="24"/>
        </w:rPr>
        <w:t>ВАЖНО:</w:t>
      </w:r>
      <w:r w:rsidRPr="0076167B">
        <w:rPr>
          <w:rFonts w:ascii="Times New Roman" w:eastAsia="Times New Roman" w:hAnsi="Times New Roman" w:cs="Times New Roman"/>
          <w:snapToGrid w:val="0"/>
          <w:sz w:val="24"/>
          <w:szCs w:val="24"/>
        </w:rPr>
        <w:t xml:space="preserve"> Отстраняването на нередовностите в никакъв случай и при никакви обстоятелства </w:t>
      </w:r>
      <w:r w:rsidRPr="0076167B">
        <w:rPr>
          <w:rFonts w:ascii="Times New Roman" w:eastAsia="Times New Roman" w:hAnsi="Times New Roman" w:cs="Times New Roman"/>
          <w:snapToGrid w:val="0"/>
          <w:sz w:val="24"/>
          <w:szCs w:val="24"/>
          <w:u w:val="single"/>
        </w:rPr>
        <w:t>не може</w:t>
      </w:r>
      <w:r w:rsidRPr="0076167B">
        <w:rPr>
          <w:rFonts w:ascii="Times New Roman" w:eastAsia="Times New Roman" w:hAnsi="Times New Roman" w:cs="Times New Roman"/>
          <w:snapToGrid w:val="0"/>
          <w:sz w:val="24"/>
          <w:szCs w:val="24"/>
        </w:rPr>
        <w:t xml:space="preserve"> да води до подобряване на качеството на проектните предложения. Всяка информация, предоставена извън официално изисканата от Комисията за подбор, </w:t>
      </w:r>
      <w:r w:rsidRPr="0076167B">
        <w:rPr>
          <w:rFonts w:ascii="Times New Roman" w:eastAsia="Times New Roman" w:hAnsi="Times New Roman" w:cs="Times New Roman"/>
          <w:snapToGrid w:val="0"/>
          <w:sz w:val="24"/>
          <w:szCs w:val="24"/>
          <w:u w:val="single"/>
        </w:rPr>
        <w:t>не може</w:t>
      </w:r>
      <w:r w:rsidRPr="0076167B">
        <w:rPr>
          <w:rFonts w:ascii="Times New Roman" w:eastAsia="Times New Roman" w:hAnsi="Times New Roman" w:cs="Times New Roman"/>
          <w:snapToGrid w:val="0"/>
          <w:sz w:val="24"/>
          <w:szCs w:val="24"/>
        </w:rPr>
        <w:t xml:space="preserve"> да се взема под внимание. </w:t>
      </w:r>
    </w:p>
    <w:p w14:paraId="0EBEA224" w14:textId="77777777" w:rsidR="0076167B" w:rsidRPr="0076167B" w:rsidRDefault="0076167B" w:rsidP="0076167B">
      <w:pPr>
        <w:pBdr>
          <w:top w:val="single" w:sz="4" w:space="1" w:color="auto"/>
          <w:left w:val="single" w:sz="4" w:space="4" w:color="auto"/>
          <w:bottom w:val="single" w:sz="4" w:space="1" w:color="auto"/>
          <w:right w:val="single" w:sz="4" w:space="4" w:color="auto"/>
        </w:pBdr>
        <w:tabs>
          <w:tab w:val="right" w:pos="9720"/>
        </w:tabs>
        <w:spacing w:before="240" w:after="240" w:line="240" w:lineRule="auto"/>
        <w:jc w:val="both"/>
        <w:rPr>
          <w:rFonts w:ascii="Times New Roman" w:eastAsia="Times New Roman" w:hAnsi="Times New Roman" w:cs="Times New Roman"/>
          <w:snapToGrid w:val="0"/>
          <w:sz w:val="24"/>
          <w:szCs w:val="24"/>
        </w:rPr>
      </w:pPr>
      <w:r w:rsidRPr="0076167B">
        <w:rPr>
          <w:rFonts w:ascii="Times New Roman" w:eastAsia="Times New Roman" w:hAnsi="Times New Roman" w:cs="Times New Roman"/>
          <w:snapToGrid w:val="0"/>
          <w:sz w:val="24"/>
          <w:szCs w:val="24"/>
        </w:rPr>
        <w:t>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w:t>
      </w:r>
    </w:p>
    <w:p w14:paraId="425EFD58" w14:textId="77777777" w:rsidR="0076167B" w:rsidRPr="0076167B" w:rsidRDefault="0076167B" w:rsidP="0076167B">
      <w:pPr>
        <w:pBdr>
          <w:top w:val="single" w:sz="4" w:space="1" w:color="auto"/>
          <w:left w:val="single" w:sz="4" w:space="4" w:color="auto"/>
          <w:bottom w:val="single" w:sz="4" w:space="1" w:color="auto"/>
          <w:right w:val="single" w:sz="4" w:space="4" w:color="auto"/>
        </w:pBdr>
        <w:tabs>
          <w:tab w:val="right" w:pos="9720"/>
        </w:tabs>
        <w:spacing w:before="240" w:after="240" w:line="240" w:lineRule="auto"/>
        <w:jc w:val="both"/>
        <w:rPr>
          <w:rFonts w:ascii="Times New Roman" w:eastAsia="Times New Roman" w:hAnsi="Times New Roman" w:cs="Times New Roman"/>
          <w:snapToGrid w:val="0"/>
          <w:sz w:val="24"/>
          <w:szCs w:val="24"/>
        </w:rPr>
      </w:pPr>
      <w:r w:rsidRPr="0076167B">
        <w:rPr>
          <w:rFonts w:ascii="Times New Roman" w:eastAsia="Times New Roman" w:hAnsi="Times New Roman" w:cs="Times New Roman"/>
          <w:snapToGrid w:val="0"/>
          <w:sz w:val="24"/>
          <w:szCs w:val="24"/>
        </w:rPr>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 </w:t>
      </w:r>
    </w:p>
    <w:p w14:paraId="5129F0A2" w14:textId="77777777" w:rsidR="0076167B" w:rsidRPr="0076167B" w:rsidRDefault="0076167B" w:rsidP="0076167B">
      <w:pPr>
        <w:pBdr>
          <w:top w:val="single" w:sz="4" w:space="1" w:color="auto"/>
          <w:left w:val="single" w:sz="4" w:space="4" w:color="auto"/>
          <w:bottom w:val="single" w:sz="4" w:space="1" w:color="auto"/>
          <w:right w:val="single" w:sz="4" w:space="4" w:color="auto"/>
        </w:pBdr>
        <w:tabs>
          <w:tab w:val="right" w:pos="9720"/>
        </w:tabs>
        <w:spacing w:after="0" w:line="240" w:lineRule="auto"/>
        <w:jc w:val="both"/>
        <w:rPr>
          <w:rFonts w:ascii="Times New Roman" w:eastAsia="Calibri" w:hAnsi="Times New Roman" w:cs="Times New Roman"/>
          <w:b/>
          <w:sz w:val="20"/>
          <w:szCs w:val="20"/>
        </w:rPr>
      </w:pPr>
      <w:r w:rsidRPr="0076167B">
        <w:rPr>
          <w:rFonts w:ascii="Times New Roman" w:eastAsia="Times New Roman" w:hAnsi="Times New Roman" w:cs="Times New Roman"/>
          <w:b/>
          <w:snapToGrid w:val="0"/>
          <w:sz w:val="24"/>
          <w:szCs w:val="24"/>
        </w:rPr>
        <w:t>ВАЖНО: При деклариране на неверни данни от страна на кандидатите се уведомяват органите на прокуратурата.</w:t>
      </w:r>
    </w:p>
    <w:p w14:paraId="7A103ECB" w14:textId="1A86EEAD" w:rsidR="00890D72" w:rsidRPr="00890D72" w:rsidRDefault="00890D72" w:rsidP="001673C4">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p>
    <w:p w14:paraId="1F28B622" w14:textId="33FAC298" w:rsidR="00105398" w:rsidRPr="009842D2" w:rsidRDefault="00105398" w:rsidP="009842D2">
      <w:pPr>
        <w:pStyle w:val="1"/>
        <w:rPr>
          <w:rFonts w:ascii="Times New Roman" w:hAnsi="Times New Roman" w:cs="Times New Roman"/>
          <w:b/>
          <w:sz w:val="24"/>
          <w:szCs w:val="24"/>
        </w:rPr>
      </w:pPr>
      <w:bookmarkStart w:id="38" w:name="_Toc48040168"/>
      <w:r w:rsidRPr="009842D2">
        <w:rPr>
          <w:rFonts w:ascii="Times New Roman" w:hAnsi="Times New Roman" w:cs="Times New Roman"/>
          <w:b/>
          <w:sz w:val="24"/>
          <w:szCs w:val="24"/>
        </w:rPr>
        <w:t xml:space="preserve">25. </w:t>
      </w:r>
      <w:r w:rsidR="00DE2328">
        <w:rPr>
          <w:rFonts w:ascii="Times New Roman" w:hAnsi="Times New Roman" w:cs="Times New Roman"/>
          <w:b/>
          <w:sz w:val="24"/>
          <w:szCs w:val="24"/>
        </w:rPr>
        <w:t>Краен срок</w:t>
      </w:r>
      <w:r w:rsidRPr="009842D2">
        <w:rPr>
          <w:rFonts w:ascii="Times New Roman" w:hAnsi="Times New Roman" w:cs="Times New Roman"/>
          <w:b/>
          <w:sz w:val="24"/>
          <w:szCs w:val="24"/>
        </w:rPr>
        <w:t xml:space="preserve"> за подаване на проектните предложения:</w:t>
      </w:r>
      <w:bookmarkEnd w:id="38"/>
    </w:p>
    <w:p w14:paraId="26CDC580" w14:textId="30993A2F" w:rsidR="005E1D02" w:rsidRPr="008B6984" w:rsidRDefault="005E1D02" w:rsidP="0054029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Управителният съвет на МИГ</w:t>
      </w:r>
      <w:r w:rsidR="00B913D5">
        <w:rPr>
          <w:rFonts w:ascii="Times New Roman" w:hAnsi="Times New Roman" w:cs="Times New Roman"/>
          <w:sz w:val="24"/>
          <w:szCs w:val="24"/>
        </w:rPr>
        <w:t>-Поморие</w:t>
      </w:r>
      <w:r w:rsidRPr="005E1D02">
        <w:rPr>
          <w:rFonts w:ascii="Times New Roman" w:hAnsi="Times New Roman" w:cs="Times New Roman"/>
          <w:sz w:val="24"/>
          <w:szCs w:val="24"/>
        </w:rPr>
        <w:t xml:space="preserve"> утвърждава за всяка процедура за подбор на проекти Условия за кандидатстване с проектни предложения за изпълнение на стратегията, в които е посочен срока за подаване на </w:t>
      </w:r>
      <w:r w:rsidRPr="008B6984">
        <w:rPr>
          <w:rFonts w:ascii="Times New Roman" w:hAnsi="Times New Roman" w:cs="Times New Roman"/>
          <w:sz w:val="24"/>
          <w:szCs w:val="24"/>
        </w:rPr>
        <w:t>проектните предложения.</w:t>
      </w:r>
    </w:p>
    <w:p w14:paraId="26EF882C" w14:textId="515827DB" w:rsidR="00B913D5" w:rsidRPr="008B6984" w:rsidRDefault="00B913D5" w:rsidP="0054029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8B6984">
        <w:rPr>
          <w:rFonts w:ascii="Times New Roman" w:hAnsi="Times New Roman" w:cs="Times New Roman"/>
          <w:sz w:val="24"/>
          <w:szCs w:val="24"/>
        </w:rPr>
        <w:t xml:space="preserve">Ще се прилага процедура на подбор на проекти с </w:t>
      </w:r>
      <w:r w:rsidR="00911C92">
        <w:rPr>
          <w:rFonts w:ascii="Times New Roman" w:hAnsi="Times New Roman" w:cs="Times New Roman"/>
          <w:sz w:val="24"/>
          <w:szCs w:val="24"/>
        </w:rPr>
        <w:t>един краен срок</w:t>
      </w:r>
      <w:r w:rsidRPr="008B6984">
        <w:rPr>
          <w:rFonts w:ascii="Times New Roman" w:hAnsi="Times New Roman" w:cs="Times New Roman"/>
          <w:sz w:val="24"/>
          <w:szCs w:val="24"/>
        </w:rPr>
        <w:t xml:space="preserve"> за ка</w:t>
      </w:r>
      <w:r w:rsidR="00911C92">
        <w:rPr>
          <w:rFonts w:ascii="Times New Roman" w:hAnsi="Times New Roman" w:cs="Times New Roman"/>
          <w:sz w:val="24"/>
          <w:szCs w:val="24"/>
        </w:rPr>
        <w:t>ндидатстване, приложим</w:t>
      </w:r>
      <w:r w:rsidRPr="008B6984">
        <w:rPr>
          <w:rFonts w:ascii="Times New Roman" w:hAnsi="Times New Roman" w:cs="Times New Roman"/>
          <w:sz w:val="24"/>
          <w:szCs w:val="24"/>
        </w:rPr>
        <w:t xml:space="preserve"> и за двата </w:t>
      </w:r>
      <w:r w:rsidR="00B0175C" w:rsidRPr="008B6984">
        <w:rPr>
          <w:rFonts w:ascii="Times New Roman" w:hAnsi="Times New Roman" w:cs="Times New Roman"/>
          <w:sz w:val="24"/>
          <w:szCs w:val="24"/>
        </w:rPr>
        <w:t>елемента</w:t>
      </w:r>
      <w:r w:rsidRPr="008B6984">
        <w:rPr>
          <w:rFonts w:ascii="Times New Roman" w:hAnsi="Times New Roman" w:cs="Times New Roman"/>
          <w:sz w:val="24"/>
          <w:szCs w:val="24"/>
        </w:rPr>
        <w:t xml:space="preserve"> на процедурата: Елемент А „Разработване на продуктови и/или производствени иновации от предприятия“</w:t>
      </w:r>
      <w:r w:rsidR="00B0175C" w:rsidRPr="008B6984">
        <w:rPr>
          <w:rFonts w:ascii="Times New Roman" w:hAnsi="Times New Roman" w:cs="Times New Roman"/>
          <w:sz w:val="24"/>
          <w:szCs w:val="24"/>
        </w:rPr>
        <w:t xml:space="preserve"> и </w:t>
      </w:r>
      <w:r w:rsidRPr="008B6984">
        <w:rPr>
          <w:rFonts w:ascii="Times New Roman" w:hAnsi="Times New Roman" w:cs="Times New Roman"/>
          <w:sz w:val="24"/>
          <w:szCs w:val="24"/>
        </w:rPr>
        <w:t>Елемент Б „Внедряване на продуктови и/или производствени иновации от предприятия“</w:t>
      </w:r>
      <w:r w:rsidR="00B0175C" w:rsidRPr="008B6984">
        <w:rPr>
          <w:rFonts w:ascii="Times New Roman" w:hAnsi="Times New Roman" w:cs="Times New Roman"/>
          <w:sz w:val="24"/>
          <w:szCs w:val="24"/>
        </w:rPr>
        <w:t>, както следва</w:t>
      </w:r>
      <w:r w:rsidRPr="008B6984">
        <w:rPr>
          <w:rFonts w:ascii="Times New Roman" w:hAnsi="Times New Roman" w:cs="Times New Roman"/>
          <w:sz w:val="24"/>
          <w:szCs w:val="24"/>
        </w:rPr>
        <w:t>:</w:t>
      </w:r>
    </w:p>
    <w:p w14:paraId="717047E7" w14:textId="26697E8F" w:rsidR="00540296" w:rsidRPr="00CE7BF7" w:rsidRDefault="00373133" w:rsidP="00540296">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r>
        <w:rPr>
          <w:rFonts w:ascii="Times New Roman" w:hAnsi="Times New Roman" w:cs="Times New Roman"/>
          <w:b/>
          <w:sz w:val="24"/>
          <w:szCs w:val="24"/>
        </w:rPr>
        <w:t>Крайният</w:t>
      </w:r>
      <w:r w:rsidR="000E0F5A" w:rsidRPr="00CE7BF7">
        <w:rPr>
          <w:rFonts w:ascii="Times New Roman" w:hAnsi="Times New Roman" w:cs="Times New Roman"/>
          <w:b/>
          <w:sz w:val="24"/>
          <w:szCs w:val="24"/>
        </w:rPr>
        <w:t xml:space="preserve"> срок за подаване на проектните предложения </w:t>
      </w:r>
      <w:r w:rsidR="00DE2328">
        <w:rPr>
          <w:rFonts w:ascii="Times New Roman" w:hAnsi="Times New Roman" w:cs="Times New Roman"/>
          <w:b/>
          <w:sz w:val="24"/>
          <w:szCs w:val="24"/>
        </w:rPr>
        <w:t>е 02.11</w:t>
      </w:r>
      <w:r w:rsidR="00CE7BF7" w:rsidRPr="00CE7BF7">
        <w:rPr>
          <w:rFonts w:ascii="Times New Roman" w:hAnsi="Times New Roman" w:cs="Times New Roman"/>
          <w:b/>
          <w:sz w:val="24"/>
          <w:szCs w:val="24"/>
        </w:rPr>
        <w:t>.2020</w:t>
      </w:r>
      <w:r w:rsidR="00327FFD" w:rsidRPr="00CE7BF7">
        <w:rPr>
          <w:rFonts w:ascii="Times New Roman" w:hAnsi="Times New Roman" w:cs="Times New Roman"/>
          <w:b/>
          <w:sz w:val="24"/>
          <w:szCs w:val="24"/>
        </w:rPr>
        <w:t xml:space="preserve"> г., 16:0</w:t>
      </w:r>
      <w:r w:rsidR="006C745C" w:rsidRPr="00CE7BF7">
        <w:rPr>
          <w:rFonts w:ascii="Times New Roman" w:hAnsi="Times New Roman" w:cs="Times New Roman"/>
          <w:b/>
          <w:sz w:val="24"/>
          <w:szCs w:val="24"/>
        </w:rPr>
        <w:t>0 часа.</w:t>
      </w:r>
    </w:p>
    <w:p w14:paraId="605A13F0" w14:textId="0A0FB57E" w:rsidR="000E0F5A" w:rsidRDefault="00775D25" w:rsidP="00775D2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bookmarkStart w:id="39" w:name="_Hlk535251532"/>
      <w:r w:rsidRPr="00775D25">
        <w:rPr>
          <w:rFonts w:ascii="Times New Roman" w:hAnsi="Times New Roman" w:cs="Times New Roman"/>
          <w:sz w:val="24"/>
          <w:szCs w:val="24"/>
        </w:rPr>
        <w:t xml:space="preserve">Всяко проектно предложение, което е подадено след </w:t>
      </w:r>
      <w:r w:rsidR="00373133">
        <w:rPr>
          <w:rFonts w:ascii="Times New Roman" w:hAnsi="Times New Roman" w:cs="Times New Roman"/>
          <w:sz w:val="24"/>
          <w:szCs w:val="24"/>
        </w:rPr>
        <w:t xml:space="preserve">крайния срок за кандидатстване, </w:t>
      </w:r>
      <w:r w:rsidRPr="00775D25">
        <w:rPr>
          <w:rFonts w:ascii="Times New Roman" w:hAnsi="Times New Roman" w:cs="Times New Roman"/>
          <w:sz w:val="24"/>
          <w:szCs w:val="24"/>
        </w:rPr>
        <w:t>ще бъде отхвърлено и няма да бъде разглеждано по процедурата.</w:t>
      </w:r>
      <w:bookmarkEnd w:id="39"/>
    </w:p>
    <w:p w14:paraId="6781BA12" w14:textId="4B10CA6B" w:rsidR="00985F08" w:rsidRPr="000E0F5A" w:rsidRDefault="00985F08" w:rsidP="00775D2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85F08">
        <w:rPr>
          <w:rFonts w:ascii="Times New Roman" w:hAnsi="Times New Roman" w:cs="Times New Roman"/>
          <w:sz w:val="24"/>
          <w:szCs w:val="24"/>
        </w:rPr>
        <w:lastRenderedPageBreak/>
        <w:t>В рамките на всяка обявена процедура кандидатите могат да подадат само едно проектно предложение. При подаване на повече от едно проектно предложение от един и същ кандидат, се разглежда последното подадено проектно предложение, като предходните се считат за оттеглени.</w:t>
      </w:r>
    </w:p>
    <w:p w14:paraId="12AE2733" w14:textId="69485535" w:rsidR="00B663E7" w:rsidRDefault="00B663E7" w:rsidP="00B663E7">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757945">
        <w:rPr>
          <w:rFonts w:ascii="Times New Roman" w:hAnsi="Times New Roman" w:cs="Times New Roman"/>
          <w:sz w:val="24"/>
          <w:szCs w:val="24"/>
        </w:rPr>
        <w:t>След обявяване на процедура да подбор МИГ осигурява предоставяне на разяснения по документите. 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 Разясненията следва да бъдат утвърдени от Председателя на Управителния съвет или оправомощено от него лице. Разясненията следва да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съобщават в срок до две седмици преди изтичането на срока за кандидатстване.</w:t>
      </w:r>
    </w:p>
    <w:p w14:paraId="708541AE" w14:textId="77777777" w:rsidR="003A637D" w:rsidRPr="00757945" w:rsidRDefault="003A637D" w:rsidP="00B663E7">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3E228301" w14:textId="7CF18D5C" w:rsidR="00B663E7" w:rsidRPr="00757945" w:rsidRDefault="00B663E7" w:rsidP="00B663E7">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757945">
        <w:rPr>
          <w:rFonts w:ascii="Times New Roman" w:hAnsi="Times New Roman" w:cs="Times New Roman"/>
          <w:sz w:val="24"/>
          <w:szCs w:val="24"/>
        </w:rPr>
        <w:t xml:space="preserve">Допълнителни въпроси могат да се задават само </w:t>
      </w:r>
      <w:r>
        <w:rPr>
          <w:rFonts w:ascii="Times New Roman" w:hAnsi="Times New Roman" w:cs="Times New Roman"/>
          <w:sz w:val="24"/>
          <w:szCs w:val="24"/>
        </w:rPr>
        <w:t xml:space="preserve">на </w:t>
      </w:r>
      <w:r w:rsidRPr="003A637D">
        <w:rPr>
          <w:rFonts w:ascii="Times New Roman" w:hAnsi="Times New Roman" w:cs="Times New Roman"/>
          <w:i/>
          <w:sz w:val="24"/>
          <w:szCs w:val="24"/>
        </w:rPr>
        <w:t>следната електронна поща</w:t>
      </w:r>
      <w:r>
        <w:rPr>
          <w:rFonts w:ascii="Times New Roman" w:hAnsi="Times New Roman" w:cs="Times New Roman"/>
          <w:sz w:val="24"/>
          <w:szCs w:val="24"/>
        </w:rPr>
        <w:t xml:space="preserve">: </w:t>
      </w:r>
      <w:hyperlink r:id="rId10" w:history="1">
        <w:r w:rsidRPr="00F52155">
          <w:rPr>
            <w:rStyle w:val="ae"/>
            <w:rFonts w:ascii="Times New Roman" w:hAnsi="Times New Roman" w:cs="Times New Roman"/>
            <w:sz w:val="24"/>
            <w:szCs w:val="24"/>
            <w:lang w:val="en-US"/>
          </w:rPr>
          <w:t>office@mig-pomorie.eu</w:t>
        </w:r>
      </w:hyperlink>
      <w:r>
        <w:rPr>
          <w:rFonts w:ascii="Times New Roman" w:hAnsi="Times New Roman" w:cs="Times New Roman"/>
          <w:sz w:val="24"/>
          <w:szCs w:val="24"/>
        </w:rPr>
        <w:t xml:space="preserve"> относно процедурата за подбор на проекти </w:t>
      </w:r>
      <w:r w:rsidR="003A637D">
        <w:rPr>
          <w:rFonts w:ascii="Times New Roman" w:hAnsi="Times New Roman" w:cs="Times New Roman"/>
          <w:sz w:val="24"/>
          <w:szCs w:val="24"/>
        </w:rPr>
        <w:t>Мярка 11:</w:t>
      </w:r>
      <w:r w:rsidR="003A637D">
        <w:rPr>
          <w:rFonts w:ascii="Times New Roman" w:hAnsi="Times New Roman" w:cs="Times New Roman"/>
          <w:sz w:val="24"/>
          <w:szCs w:val="24"/>
          <w:lang w:val="en-US"/>
        </w:rPr>
        <w:t xml:space="preserve"> </w:t>
      </w:r>
      <w:r>
        <w:rPr>
          <w:rFonts w:ascii="Times New Roman" w:hAnsi="Times New Roman" w:cs="Times New Roman"/>
          <w:sz w:val="24"/>
          <w:szCs w:val="24"/>
        </w:rPr>
        <w:t>„Технологично развитие и иновации“, включена в Стратегията за ВОМР на МИГ-Поморие.</w:t>
      </w:r>
    </w:p>
    <w:p w14:paraId="4D088F09" w14:textId="1C26BE12" w:rsidR="00B663E7" w:rsidRDefault="00B663E7" w:rsidP="00B663E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757945">
        <w:rPr>
          <w:rFonts w:ascii="Times New Roman" w:hAnsi="Times New Roman" w:cs="Times New Roman"/>
          <w:sz w:val="24"/>
          <w:szCs w:val="24"/>
        </w:rPr>
        <w:t>Отговорите на въпросите на кандидатите се публикуват на интернет страницата на МИГ</w:t>
      </w:r>
      <w:r>
        <w:rPr>
          <w:rFonts w:ascii="Times New Roman" w:hAnsi="Times New Roman" w:cs="Times New Roman"/>
          <w:sz w:val="24"/>
          <w:szCs w:val="24"/>
        </w:rPr>
        <w:t xml:space="preserve"> на следния адрес: </w:t>
      </w:r>
      <w:hyperlink r:id="rId11" w:history="1">
        <w:r w:rsidRPr="00B663E7">
          <w:rPr>
            <w:rStyle w:val="ae"/>
            <w:rFonts w:ascii="Times New Roman" w:hAnsi="Times New Roman" w:cs="Times New Roman"/>
            <w:sz w:val="24"/>
            <w:szCs w:val="24"/>
            <w:lang w:val="en-US"/>
          </w:rPr>
          <w:t>www.mig-pomorie.eu</w:t>
        </w:r>
      </w:hyperlink>
      <w:r w:rsidRPr="00757945">
        <w:rPr>
          <w:rFonts w:ascii="Times New Roman" w:hAnsi="Times New Roman" w:cs="Times New Roman"/>
          <w:sz w:val="24"/>
          <w:szCs w:val="24"/>
        </w:rPr>
        <w:t xml:space="preserve"> и в ИСУН 2020 в 10-дневен срок от получаването им, но не по-късно от две седмици преди изтичането на срока за кандидатстване.</w:t>
      </w:r>
      <w:r>
        <w:rPr>
          <w:rFonts w:ascii="Times New Roman" w:hAnsi="Times New Roman" w:cs="Times New Roman"/>
          <w:sz w:val="24"/>
          <w:szCs w:val="24"/>
          <w:lang w:val="en-US"/>
        </w:rPr>
        <w:t xml:space="preserve"> </w:t>
      </w:r>
      <w:r w:rsidRPr="00757945">
        <w:rPr>
          <w:rFonts w:ascii="Times New Roman" w:hAnsi="Times New Roman" w:cs="Times New Roman"/>
          <w:sz w:val="24"/>
          <w:szCs w:val="24"/>
        </w:rPr>
        <w:t>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33A78F9C" w14:textId="6603835D" w:rsidR="00210D97" w:rsidRDefault="00436C7E" w:rsidP="0067402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436C7E">
        <w:rPr>
          <w:rFonts w:ascii="Times New Roman" w:hAnsi="Times New Roman" w:cs="Times New Roman"/>
          <w:sz w:val="24"/>
          <w:szCs w:val="24"/>
        </w:rPr>
        <w:t xml:space="preserve">В случай че по дадена процедура бъдат подадени проектни предложения от няколко свързани предприятия, осъществяващи сходна дейност, административен договор за предоставяне на безвъзмездна финансова помощ може да бъде сключен само с едно от тези предприятия. Преди сключване на административен договор, Управляващият орган извършва документална проверка за свързани предприятия, включени в списъка с одобрени за финансиране проектни предложения. В случай, че бъде установено наличие на посоченото обстоятелство, ще бъде издадено Решение за отказ за предоставяне на безвъзмездна финансова помощ на всяко проектно предложение от списъка с одобрени за финансиране проектни предложения, класирано след първото такова по точки, което също е включено в списъка с одобрени за финансиране проектни предложения/списъка с резервни проектни предложения. Под свързани предприятия се разбират предприятията по чл. 4, ал. 4-8 от Закона за малките и средните предприятия. Под сходна дейност следва да се разбира основна икономическа дейност, попадаща в същия клас (четирицифрен код) съгласно Класификация на икономическите дейности - КИД-2008. </w:t>
      </w:r>
    </w:p>
    <w:p w14:paraId="648776C5" w14:textId="6A77E230" w:rsidR="00105398" w:rsidRPr="009842D2" w:rsidRDefault="00105398" w:rsidP="00674023">
      <w:pPr>
        <w:pStyle w:val="1"/>
        <w:jc w:val="both"/>
        <w:rPr>
          <w:rFonts w:ascii="Times New Roman" w:hAnsi="Times New Roman" w:cs="Times New Roman"/>
          <w:b/>
          <w:sz w:val="24"/>
          <w:szCs w:val="24"/>
        </w:rPr>
      </w:pPr>
      <w:bookmarkStart w:id="40" w:name="_Toc48040169"/>
      <w:r w:rsidRPr="009842D2">
        <w:rPr>
          <w:rFonts w:ascii="Times New Roman" w:hAnsi="Times New Roman" w:cs="Times New Roman"/>
          <w:b/>
          <w:sz w:val="24"/>
          <w:szCs w:val="24"/>
        </w:rPr>
        <w:lastRenderedPageBreak/>
        <w:t>26. Адрес за подаване на проектните предложения</w:t>
      </w:r>
      <w:bookmarkEnd w:id="40"/>
      <w:r w:rsidRPr="009842D2">
        <w:rPr>
          <w:rFonts w:ascii="Times New Roman" w:hAnsi="Times New Roman" w:cs="Times New Roman"/>
          <w:b/>
          <w:sz w:val="24"/>
          <w:szCs w:val="24"/>
        </w:rPr>
        <w:t xml:space="preserve"> </w:t>
      </w:r>
    </w:p>
    <w:p w14:paraId="3BE4602C" w14:textId="77777777" w:rsidR="00105398" w:rsidRPr="00105398" w:rsidRDefault="00105398" w:rsidP="00674023">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105398">
        <w:rPr>
          <w:rFonts w:ascii="Times New Roman" w:hAnsi="Times New Roman" w:cs="Times New Roman"/>
          <w:sz w:val="24"/>
          <w:szCs w:val="24"/>
        </w:rPr>
        <w:t xml:space="preserve">Неприложимо. </w:t>
      </w:r>
    </w:p>
    <w:p w14:paraId="376444BF" w14:textId="5307F9EE" w:rsidR="00A00732" w:rsidRPr="00175B67" w:rsidRDefault="00105398" w:rsidP="00175B67">
      <w:pPr>
        <w:pStyle w:val="1"/>
        <w:rPr>
          <w:rFonts w:ascii="Times New Roman" w:hAnsi="Times New Roman" w:cs="Times New Roman"/>
          <w:b/>
          <w:sz w:val="24"/>
          <w:szCs w:val="24"/>
        </w:rPr>
      </w:pPr>
      <w:bookmarkStart w:id="41" w:name="_Toc48040170"/>
      <w:r w:rsidRPr="009842D2">
        <w:rPr>
          <w:rFonts w:ascii="Times New Roman" w:hAnsi="Times New Roman" w:cs="Times New Roman"/>
          <w:b/>
          <w:sz w:val="24"/>
          <w:szCs w:val="24"/>
        </w:rPr>
        <w:t>27. Допълнителна информация:</w:t>
      </w:r>
      <w:bookmarkEnd w:id="41"/>
      <w:r w:rsidRPr="009842D2">
        <w:rPr>
          <w:rFonts w:ascii="Times New Roman" w:hAnsi="Times New Roman" w:cs="Times New Roman"/>
          <w:b/>
          <w:sz w:val="24"/>
          <w:szCs w:val="24"/>
        </w:rPr>
        <w:t xml:space="preserve"> </w:t>
      </w:r>
    </w:p>
    <w:p w14:paraId="28D61159" w14:textId="3670C813" w:rsidR="00A00732" w:rsidRPr="00B45CD6" w:rsidRDefault="00105398" w:rsidP="00B45CD6">
      <w:pPr>
        <w:pStyle w:val="2"/>
        <w:jc w:val="both"/>
        <w:rPr>
          <w:rFonts w:ascii="Times New Roman" w:hAnsi="Times New Roman" w:cs="Times New Roman"/>
          <w:b/>
          <w:i/>
          <w:sz w:val="24"/>
          <w:szCs w:val="24"/>
        </w:rPr>
      </w:pPr>
      <w:bookmarkStart w:id="42" w:name="_Toc48040171"/>
      <w:r w:rsidRPr="009842D2">
        <w:rPr>
          <w:rFonts w:ascii="Times New Roman" w:hAnsi="Times New Roman" w:cs="Times New Roman"/>
          <w:b/>
          <w:i/>
          <w:sz w:val="24"/>
          <w:szCs w:val="24"/>
        </w:rPr>
        <w:t>27.1. Процедура за уведомяване на неуспелите и одобрените кандидати и сключване на административни договори за безвъзмездна финансова помощ</w:t>
      </w:r>
      <w:bookmarkEnd w:id="42"/>
    </w:p>
    <w:p w14:paraId="1374B7CB" w14:textId="40670467" w:rsidR="00674023" w:rsidRDefault="00674023" w:rsidP="0067402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674023">
        <w:rPr>
          <w:rFonts w:ascii="Times New Roman" w:hAnsi="Times New Roman" w:cs="Times New Roman"/>
          <w:sz w:val="24"/>
          <w:szCs w:val="24"/>
        </w:rPr>
        <w:t>Подборът на проектни предложения към стратегии за ВОМР се извършва о</w:t>
      </w:r>
      <w:r>
        <w:rPr>
          <w:rFonts w:ascii="Times New Roman" w:hAnsi="Times New Roman" w:cs="Times New Roman"/>
          <w:sz w:val="24"/>
          <w:szCs w:val="24"/>
        </w:rPr>
        <w:t xml:space="preserve">т </w:t>
      </w:r>
      <w:r w:rsidR="00F11789">
        <w:rPr>
          <w:rFonts w:ascii="Times New Roman" w:hAnsi="Times New Roman" w:cs="Times New Roman"/>
          <w:sz w:val="24"/>
          <w:szCs w:val="24"/>
        </w:rPr>
        <w:t>К</w:t>
      </w:r>
      <w:r>
        <w:rPr>
          <w:rFonts w:ascii="Times New Roman" w:hAnsi="Times New Roman" w:cs="Times New Roman"/>
          <w:sz w:val="24"/>
          <w:szCs w:val="24"/>
        </w:rPr>
        <w:t>омисия</w:t>
      </w:r>
      <w:r w:rsidR="00F11789">
        <w:rPr>
          <w:rFonts w:ascii="Times New Roman" w:hAnsi="Times New Roman" w:cs="Times New Roman"/>
          <w:sz w:val="24"/>
          <w:szCs w:val="24"/>
        </w:rPr>
        <w:t xml:space="preserve"> за подбор</w:t>
      </w:r>
      <w:r>
        <w:rPr>
          <w:rFonts w:ascii="Times New Roman" w:hAnsi="Times New Roman" w:cs="Times New Roman"/>
          <w:sz w:val="24"/>
          <w:szCs w:val="24"/>
        </w:rPr>
        <w:t>, назначена от МИГ</w:t>
      </w:r>
      <w:r w:rsidRPr="00674023">
        <w:rPr>
          <w:rFonts w:ascii="Times New Roman" w:hAnsi="Times New Roman" w:cs="Times New Roman"/>
          <w:sz w:val="24"/>
          <w:szCs w:val="24"/>
        </w:rPr>
        <w:t xml:space="preserve">. Комисията </w:t>
      </w:r>
      <w:r w:rsidR="00F11789">
        <w:rPr>
          <w:rFonts w:ascii="Times New Roman" w:hAnsi="Times New Roman" w:cs="Times New Roman"/>
          <w:sz w:val="24"/>
          <w:szCs w:val="24"/>
        </w:rPr>
        <w:t xml:space="preserve">за подбор </w:t>
      </w:r>
      <w:r w:rsidRPr="00674023">
        <w:rPr>
          <w:rFonts w:ascii="Times New Roman" w:hAnsi="Times New Roman" w:cs="Times New Roman"/>
          <w:sz w:val="24"/>
          <w:szCs w:val="24"/>
        </w:rPr>
        <w:t>извършва оценка на всички постъпили проекти в срок до 30 работни дни от изтичане на крайния срок на приема.</w:t>
      </w:r>
    </w:p>
    <w:p w14:paraId="58658AA1" w14:textId="04D0A095" w:rsidR="00F11789" w:rsidRDefault="00105398" w:rsidP="005D1A57">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 xml:space="preserve">Работата на Комисията за подбор на МИГ приключва с </w:t>
      </w:r>
      <w:r w:rsidRPr="00A26A91">
        <w:rPr>
          <w:rFonts w:ascii="Times New Roman" w:hAnsi="Times New Roman" w:cs="Times New Roman"/>
          <w:sz w:val="24"/>
          <w:szCs w:val="24"/>
          <w:u w:val="single"/>
        </w:rPr>
        <w:t>оценителен доклад</w:t>
      </w:r>
      <w:r w:rsidRPr="00105398">
        <w:rPr>
          <w:rFonts w:ascii="Times New Roman" w:hAnsi="Times New Roman" w:cs="Times New Roman"/>
          <w:sz w:val="24"/>
          <w:szCs w:val="24"/>
        </w:rPr>
        <w:t xml:space="preserve"> до ръководителя на Управляващия орган.</w:t>
      </w:r>
      <w:r w:rsidR="00F11789">
        <w:rPr>
          <w:rFonts w:ascii="Times New Roman" w:hAnsi="Times New Roman" w:cs="Times New Roman"/>
          <w:sz w:val="24"/>
          <w:szCs w:val="24"/>
        </w:rPr>
        <w:t xml:space="preserve"> </w:t>
      </w:r>
      <w:r w:rsidR="00F11789" w:rsidRPr="00DA4375">
        <w:rPr>
          <w:rFonts w:ascii="Times New Roman" w:hAnsi="Times New Roman" w:cs="Times New Roman"/>
          <w:sz w:val="24"/>
          <w:szCs w:val="24"/>
        </w:rPr>
        <w:t>Оценителният доклад се генерира в ИСУН 2020. Оценителният доклад се подписва от председателя, секретаря и от всички членове на комисията. Оценителният доклад се одобрява от УС на МИГ. МИГ прикачва в ИСУН 2020 всички документи, свързани с процеса на оценка (вкл. и доклада) и уведомява УО за това.</w:t>
      </w:r>
    </w:p>
    <w:p w14:paraId="48A50CB7" w14:textId="4A842039" w:rsidR="00105398" w:rsidRDefault="00105398" w:rsidP="005D1A57">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 xml:space="preserve"> Оценителният доклад включва:</w:t>
      </w:r>
    </w:p>
    <w:p w14:paraId="6D829172" w14:textId="120BFA63" w:rsidR="00F11789" w:rsidRPr="00DA4375" w:rsidRDefault="00F11789" w:rsidP="00F11789">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DA4375">
        <w:rPr>
          <w:rFonts w:ascii="Times New Roman" w:hAnsi="Times New Roman" w:cs="Times New Roman"/>
          <w:sz w:val="24"/>
          <w:szCs w:val="24"/>
        </w:rPr>
        <w:t>1.</w:t>
      </w:r>
      <w:r>
        <w:rPr>
          <w:rFonts w:ascii="Times New Roman" w:hAnsi="Times New Roman" w:cs="Times New Roman"/>
          <w:sz w:val="24"/>
          <w:szCs w:val="24"/>
        </w:rPr>
        <w:t xml:space="preserve"> </w:t>
      </w:r>
      <w:r w:rsidR="00A26A91">
        <w:rPr>
          <w:rFonts w:ascii="Times New Roman" w:hAnsi="Times New Roman" w:cs="Times New Roman"/>
          <w:sz w:val="24"/>
          <w:szCs w:val="24"/>
        </w:rPr>
        <w:t>К</w:t>
      </w:r>
      <w:r w:rsidRPr="00DA4375">
        <w:rPr>
          <w:rFonts w:ascii="Times New Roman" w:hAnsi="Times New Roman" w:cs="Times New Roman"/>
          <w:sz w:val="24"/>
          <w:szCs w:val="24"/>
        </w:rPr>
        <w:t>опие на заповедта за назначаване на комисията и на заповедите за изменението й, ако има такива; декларации за липса на конфликт на интереси и поверителност, подписани от председателя, секретаря/секретарите, всички членове на Комисията с право на глас, помощник-оценителите и наблюдателите;</w:t>
      </w:r>
    </w:p>
    <w:p w14:paraId="4512C431" w14:textId="16B809D5" w:rsidR="00F11789" w:rsidRPr="00DA4375" w:rsidRDefault="00A26A91" w:rsidP="00F11789">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Pr>
          <w:rFonts w:ascii="Times New Roman" w:hAnsi="Times New Roman" w:cs="Times New Roman"/>
          <w:sz w:val="24"/>
          <w:szCs w:val="24"/>
        </w:rPr>
        <w:t>2. Р</w:t>
      </w:r>
      <w:r w:rsidR="00F11789" w:rsidRPr="00DA4375">
        <w:rPr>
          <w:rFonts w:ascii="Times New Roman" w:hAnsi="Times New Roman" w:cs="Times New Roman"/>
          <w:sz w:val="24"/>
          <w:szCs w:val="24"/>
        </w:rPr>
        <w:t>азясненията, които са предоставяни на кандидатите преди представянето на проектните предложения;</w:t>
      </w:r>
    </w:p>
    <w:p w14:paraId="7BFD565A" w14:textId="231D0648" w:rsidR="00F11789" w:rsidRPr="00DA4375" w:rsidRDefault="00A26A91" w:rsidP="00F11789">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Pr>
          <w:rFonts w:ascii="Times New Roman" w:hAnsi="Times New Roman" w:cs="Times New Roman"/>
          <w:sz w:val="24"/>
          <w:szCs w:val="24"/>
        </w:rPr>
        <w:t>3.  К</w:t>
      </w:r>
      <w:r w:rsidR="00F11789" w:rsidRPr="00DA4375">
        <w:rPr>
          <w:rFonts w:ascii="Times New Roman" w:hAnsi="Times New Roman" w:cs="Times New Roman"/>
          <w:sz w:val="24"/>
          <w:szCs w:val="24"/>
        </w:rPr>
        <w:t xml:space="preserve">ореспонденцията, водена с кандидатите </w:t>
      </w:r>
      <w:r w:rsidR="00F11789">
        <w:rPr>
          <w:rFonts w:ascii="Times New Roman" w:hAnsi="Times New Roman" w:cs="Times New Roman"/>
          <w:sz w:val="24"/>
          <w:szCs w:val="24"/>
        </w:rPr>
        <w:t>по време на оценителния процес</w:t>
      </w:r>
      <w:r>
        <w:rPr>
          <w:rStyle w:val="af4"/>
          <w:rFonts w:ascii="Times New Roman" w:hAnsi="Times New Roman" w:cs="Times New Roman"/>
          <w:sz w:val="24"/>
          <w:szCs w:val="24"/>
        </w:rPr>
        <w:footnoteReference w:id="26"/>
      </w:r>
      <w:r w:rsidR="00F11789" w:rsidRPr="00DA4375">
        <w:rPr>
          <w:rFonts w:ascii="Times New Roman" w:hAnsi="Times New Roman" w:cs="Times New Roman"/>
          <w:sz w:val="24"/>
          <w:szCs w:val="24"/>
        </w:rPr>
        <w:t>;</w:t>
      </w:r>
    </w:p>
    <w:p w14:paraId="40E6B0A2" w14:textId="0B397C69" w:rsidR="00F11789" w:rsidRPr="00DA4375" w:rsidRDefault="00A26A91" w:rsidP="00F11789">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Pr>
          <w:rFonts w:ascii="Times New Roman" w:hAnsi="Times New Roman" w:cs="Times New Roman"/>
          <w:sz w:val="24"/>
          <w:szCs w:val="24"/>
        </w:rPr>
        <w:t>4.  К</w:t>
      </w:r>
      <w:r w:rsidR="00F11789" w:rsidRPr="00DA4375">
        <w:rPr>
          <w:rFonts w:ascii="Times New Roman" w:hAnsi="Times New Roman" w:cs="Times New Roman"/>
          <w:sz w:val="24"/>
          <w:szCs w:val="24"/>
        </w:rPr>
        <w:t>ореспонденция с компетентните органи/институции (ако има такава);</w:t>
      </w:r>
    </w:p>
    <w:p w14:paraId="6D130D17" w14:textId="73EBBA0C" w:rsidR="00F11789" w:rsidRPr="00DA4375" w:rsidRDefault="00A26A91" w:rsidP="00F11789">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Pr>
          <w:rFonts w:ascii="Times New Roman" w:hAnsi="Times New Roman" w:cs="Times New Roman"/>
          <w:sz w:val="24"/>
          <w:szCs w:val="24"/>
        </w:rPr>
        <w:t>5. П</w:t>
      </w:r>
      <w:r w:rsidR="00F11789" w:rsidRPr="00DA4375">
        <w:rPr>
          <w:rFonts w:ascii="Times New Roman" w:hAnsi="Times New Roman" w:cs="Times New Roman"/>
          <w:sz w:val="24"/>
          <w:szCs w:val="24"/>
        </w:rPr>
        <w:t>ротоколи от отделните етапи на оценката, подписани от участвалите в съответния етап на оценка лица;</w:t>
      </w:r>
    </w:p>
    <w:p w14:paraId="0A4AB3A8" w14:textId="5EB6BA7C" w:rsidR="00A26A91" w:rsidRDefault="00A26A91" w:rsidP="00F11789">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Pr>
          <w:rFonts w:ascii="Times New Roman" w:hAnsi="Times New Roman" w:cs="Times New Roman"/>
          <w:sz w:val="24"/>
          <w:szCs w:val="24"/>
        </w:rPr>
        <w:t>6. Д</w:t>
      </w:r>
      <w:r w:rsidR="00F11789" w:rsidRPr="00DA4375">
        <w:rPr>
          <w:rFonts w:ascii="Times New Roman" w:hAnsi="Times New Roman" w:cs="Times New Roman"/>
          <w:sz w:val="24"/>
          <w:szCs w:val="24"/>
        </w:rPr>
        <w:t>руги документи, ако е приложимо.</w:t>
      </w:r>
    </w:p>
    <w:p w14:paraId="6EDAE602" w14:textId="77777777" w:rsidR="00A26A91" w:rsidRDefault="00A26A91" w:rsidP="00F11789">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0DEA067C" w14:textId="7EC8CA89" w:rsidR="00F11789" w:rsidRPr="00105398" w:rsidRDefault="00F11789" w:rsidP="00F11789">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Pr>
          <w:rFonts w:ascii="Times New Roman" w:hAnsi="Times New Roman" w:cs="Times New Roman"/>
          <w:sz w:val="24"/>
          <w:szCs w:val="24"/>
        </w:rPr>
        <w:t xml:space="preserve">Към оценителния доклад </w:t>
      </w:r>
      <w:r w:rsidRPr="00101E4C">
        <w:rPr>
          <w:rFonts w:ascii="Times New Roman" w:hAnsi="Times New Roman" w:cs="Times New Roman"/>
          <w:i/>
          <w:sz w:val="24"/>
          <w:szCs w:val="24"/>
        </w:rPr>
        <w:t>се прилагат</w:t>
      </w:r>
      <w:r>
        <w:rPr>
          <w:rFonts w:ascii="Times New Roman" w:hAnsi="Times New Roman" w:cs="Times New Roman"/>
          <w:sz w:val="24"/>
          <w:szCs w:val="24"/>
        </w:rPr>
        <w:t>:</w:t>
      </w:r>
    </w:p>
    <w:p w14:paraId="7EE5A3D1" w14:textId="6842D1E8" w:rsidR="00105398" w:rsidRPr="00105398" w:rsidRDefault="00101E4C" w:rsidP="005D1A57">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Pr>
          <w:rFonts w:ascii="Times New Roman" w:hAnsi="Times New Roman" w:cs="Times New Roman"/>
          <w:sz w:val="24"/>
          <w:szCs w:val="24"/>
        </w:rPr>
        <w:t>1. С</w:t>
      </w:r>
      <w:r w:rsidR="00105398" w:rsidRPr="00105398">
        <w:rPr>
          <w:rFonts w:ascii="Times New Roman" w:hAnsi="Times New Roman" w:cs="Times New Roman"/>
          <w:sz w:val="24"/>
          <w:szCs w:val="24"/>
        </w:rPr>
        <w:t xml:space="preserve">писък на предложените за финансиране проектни предложения, подредени по реда на тяхното класиране и размера на безвъзмездната финансова помощ, която да бъде предоставена за всеки от тях; </w:t>
      </w:r>
    </w:p>
    <w:p w14:paraId="4ACA72E0" w14:textId="459D0618" w:rsidR="00105398" w:rsidRPr="00105398" w:rsidRDefault="00101E4C" w:rsidP="005D1A57">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Pr>
          <w:rFonts w:ascii="Times New Roman" w:hAnsi="Times New Roman" w:cs="Times New Roman"/>
          <w:sz w:val="24"/>
          <w:szCs w:val="24"/>
        </w:rPr>
        <w:t>2. С</w:t>
      </w:r>
      <w:r w:rsidR="00105398" w:rsidRPr="00105398">
        <w:rPr>
          <w:rFonts w:ascii="Times New Roman" w:hAnsi="Times New Roman" w:cs="Times New Roman"/>
          <w:sz w:val="24"/>
          <w:szCs w:val="24"/>
        </w:rPr>
        <w:t xml:space="preserve">писък с резервните проектни предложения, които успешно са преминали оценяването, но за които не достига финансиране, подредени по реда на тяхното класиране; </w:t>
      </w:r>
    </w:p>
    <w:p w14:paraId="53A5CF38" w14:textId="72BF0899" w:rsidR="00105398" w:rsidRDefault="00101E4C" w:rsidP="00E53D8D">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Pr>
          <w:rFonts w:ascii="Times New Roman" w:hAnsi="Times New Roman" w:cs="Times New Roman"/>
          <w:sz w:val="24"/>
          <w:szCs w:val="24"/>
        </w:rPr>
        <w:t>3. С</w:t>
      </w:r>
      <w:r w:rsidR="00105398" w:rsidRPr="00105398">
        <w:rPr>
          <w:rFonts w:ascii="Times New Roman" w:hAnsi="Times New Roman" w:cs="Times New Roman"/>
          <w:sz w:val="24"/>
          <w:szCs w:val="24"/>
        </w:rPr>
        <w:t xml:space="preserve">писък на предложените за отхвърляне проектни предложения и основанието за отхвърлянето им. </w:t>
      </w:r>
    </w:p>
    <w:p w14:paraId="6F0800E7" w14:textId="4AD88BFF" w:rsidR="00624FB3" w:rsidRPr="00F40C77" w:rsidRDefault="00624FB3" w:rsidP="00624FB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4. </w:t>
      </w:r>
      <w:r w:rsidR="00101E4C">
        <w:rPr>
          <w:rFonts w:ascii="Times New Roman" w:hAnsi="Times New Roman" w:cs="Times New Roman"/>
          <w:sz w:val="24"/>
          <w:szCs w:val="24"/>
        </w:rPr>
        <w:t xml:space="preserve"> С</w:t>
      </w:r>
      <w:r w:rsidRPr="00DA4375">
        <w:rPr>
          <w:rFonts w:ascii="Times New Roman" w:hAnsi="Times New Roman" w:cs="Times New Roman"/>
          <w:sz w:val="24"/>
          <w:szCs w:val="24"/>
        </w:rPr>
        <w:t>писък на оттеглените по време на оценката проектни предложения.</w:t>
      </w:r>
    </w:p>
    <w:p w14:paraId="227A78CE" w14:textId="77777777" w:rsidR="00105398" w:rsidRPr="00105398" w:rsidRDefault="00105398" w:rsidP="0067402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05398">
        <w:rPr>
          <w:rFonts w:ascii="Times New Roman" w:hAnsi="Times New Roman" w:cs="Times New Roman"/>
          <w:sz w:val="24"/>
          <w:szCs w:val="24"/>
        </w:rPr>
        <w:lastRenderedPageBreak/>
        <w:t>Ръководителят на Управляващия орган взима решение за предоставяне на безвъзмездна финансова помощ за всяко проектно предложение. Решението на Ръководителя на Управляващия орган да предостави безвъзмездна финансова помощ се обективира в административен договор с всеки отделен бенефициент.</w:t>
      </w:r>
    </w:p>
    <w:p w14:paraId="11B15A7C" w14:textId="17665CAE" w:rsidR="00AB525D" w:rsidRPr="00AA2EE8" w:rsidRDefault="00C72C7E" w:rsidP="00674023">
      <w:pPr>
        <w:pBdr>
          <w:top w:val="single" w:sz="4" w:space="1" w:color="auto"/>
          <w:left w:val="single" w:sz="4" w:space="4" w:color="auto"/>
          <w:bottom w:val="single" w:sz="4" w:space="1" w:color="auto"/>
          <w:right w:val="single" w:sz="4" w:space="4" w:color="auto"/>
        </w:pBdr>
        <w:jc w:val="both"/>
        <w:rPr>
          <w:rFonts w:ascii="Times New Roman" w:hAnsi="Times New Roman" w:cs="Times New Roman"/>
          <w:i/>
          <w:sz w:val="24"/>
          <w:szCs w:val="24"/>
        </w:rPr>
      </w:pPr>
      <w:r>
        <w:rPr>
          <w:rFonts w:ascii="Times New Roman" w:hAnsi="Times New Roman" w:cs="Times New Roman"/>
          <w:sz w:val="24"/>
          <w:szCs w:val="24"/>
        </w:rPr>
        <w:t>МИГ</w:t>
      </w:r>
      <w:r w:rsidRPr="00C72C7E">
        <w:rPr>
          <w:rFonts w:ascii="Times New Roman" w:hAnsi="Times New Roman" w:cs="Times New Roman"/>
          <w:sz w:val="24"/>
          <w:szCs w:val="24"/>
        </w:rPr>
        <w:t xml:space="preserve"> </w:t>
      </w:r>
      <w:r w:rsidRPr="00AA2EE8">
        <w:rPr>
          <w:rFonts w:ascii="Times New Roman" w:hAnsi="Times New Roman" w:cs="Times New Roman"/>
          <w:sz w:val="24"/>
          <w:szCs w:val="24"/>
          <w:u w:val="single"/>
        </w:rPr>
        <w:t>изпраща</w:t>
      </w:r>
      <w:r w:rsidRPr="00C72C7E">
        <w:rPr>
          <w:rFonts w:ascii="Times New Roman" w:hAnsi="Times New Roman" w:cs="Times New Roman"/>
          <w:sz w:val="24"/>
          <w:szCs w:val="24"/>
        </w:rPr>
        <w:t xml:space="preserve"> Уведомително писмо до кандидатите, чието проектно предложение не е одобрено или че е частично одобрено в срок до 5 работни дни от одобряването на оценителния доклад о</w:t>
      </w:r>
      <w:r>
        <w:rPr>
          <w:rFonts w:ascii="Times New Roman" w:hAnsi="Times New Roman" w:cs="Times New Roman"/>
          <w:sz w:val="24"/>
          <w:szCs w:val="24"/>
        </w:rPr>
        <w:t>т Управителния съвет на МИГ</w:t>
      </w:r>
      <w:r w:rsidRPr="00C72C7E">
        <w:rPr>
          <w:rFonts w:ascii="Times New Roman" w:hAnsi="Times New Roman" w:cs="Times New Roman"/>
          <w:sz w:val="24"/>
          <w:szCs w:val="24"/>
        </w:rPr>
        <w:t xml:space="preserve">. </w:t>
      </w:r>
      <w:r w:rsidRPr="00AA2EE8">
        <w:rPr>
          <w:rFonts w:ascii="Times New Roman" w:hAnsi="Times New Roman" w:cs="Times New Roman"/>
          <w:i/>
          <w:sz w:val="24"/>
          <w:szCs w:val="24"/>
        </w:rPr>
        <w:t>Уведомяването на неуспелите и одобрените кандидати за сключване на административни договори за безвъзмездна финансова помощ се извършва чрез ИСУН</w:t>
      </w:r>
      <w:r w:rsidR="00912B60">
        <w:rPr>
          <w:rFonts w:ascii="Times New Roman" w:hAnsi="Times New Roman" w:cs="Times New Roman"/>
          <w:i/>
          <w:sz w:val="24"/>
          <w:szCs w:val="24"/>
        </w:rPr>
        <w:t xml:space="preserve"> 2020</w:t>
      </w:r>
      <w:r w:rsidRPr="00AA2EE8">
        <w:rPr>
          <w:rFonts w:ascii="Times New Roman" w:hAnsi="Times New Roman" w:cs="Times New Roman"/>
          <w:i/>
          <w:sz w:val="24"/>
          <w:szCs w:val="24"/>
        </w:rPr>
        <w:t>.</w:t>
      </w:r>
      <w:r w:rsidR="00912B60">
        <w:rPr>
          <w:rFonts w:ascii="Times New Roman" w:hAnsi="Times New Roman" w:cs="Times New Roman"/>
          <w:i/>
          <w:sz w:val="24"/>
          <w:szCs w:val="24"/>
        </w:rPr>
        <w:t xml:space="preserve"> Уведомителното писмо от Комисията за подбор на проекти се изпраща чрез модул „Комуникация“ в ИСУН 2020. В същото се посочват срокът и начинът за възражение, вкл. посредством ИСУН 2020, пред Ръководителя на Управляващия орган.</w:t>
      </w:r>
    </w:p>
    <w:p w14:paraId="37587E69" w14:textId="4B20B10B" w:rsidR="00105398" w:rsidRPr="00105398" w:rsidRDefault="00C72C7E" w:rsidP="00C72C7E">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C72C7E">
        <w:rPr>
          <w:rFonts w:ascii="Times New Roman" w:hAnsi="Times New Roman" w:cs="Times New Roman"/>
          <w:sz w:val="24"/>
          <w:szCs w:val="24"/>
        </w:rPr>
        <w:t>Всеки кандидат, получил уведомително писмо, че проектното му предложение не е одобрено или че е частично одобрено, има право да възрази</w:t>
      </w:r>
      <w:r w:rsidR="00DB22DE">
        <w:rPr>
          <w:rFonts w:ascii="Times New Roman" w:hAnsi="Times New Roman" w:cs="Times New Roman"/>
          <w:sz w:val="24"/>
          <w:szCs w:val="24"/>
        </w:rPr>
        <w:t xml:space="preserve"> писмено до Ръководителя на</w:t>
      </w:r>
      <w:r w:rsidRPr="00C72C7E">
        <w:rPr>
          <w:rFonts w:ascii="Times New Roman" w:hAnsi="Times New Roman" w:cs="Times New Roman"/>
          <w:sz w:val="24"/>
          <w:szCs w:val="24"/>
        </w:rPr>
        <w:t xml:space="preserve"> УО на ОПИК в срок до 3 работни дни от датата на получаването на уведомлението.</w:t>
      </w:r>
      <w:r w:rsidR="00105398" w:rsidRPr="00105398">
        <w:rPr>
          <w:rFonts w:ascii="Times New Roman" w:hAnsi="Times New Roman" w:cs="Times New Roman"/>
          <w:sz w:val="24"/>
          <w:szCs w:val="24"/>
        </w:rPr>
        <w:t xml:space="preserve"> Ръководителят на УО</w:t>
      </w:r>
      <w:r w:rsidR="00DB22DE">
        <w:rPr>
          <w:rFonts w:ascii="Times New Roman" w:hAnsi="Times New Roman" w:cs="Times New Roman"/>
          <w:sz w:val="24"/>
          <w:szCs w:val="24"/>
        </w:rPr>
        <w:t xml:space="preserve"> на ОПИК</w:t>
      </w:r>
      <w:r w:rsidR="00105398" w:rsidRPr="00105398">
        <w:rPr>
          <w:rFonts w:ascii="Times New Roman" w:hAnsi="Times New Roman" w:cs="Times New Roman"/>
          <w:sz w:val="24"/>
          <w:szCs w:val="24"/>
        </w:rPr>
        <w:t xml:space="preserve"> се произнася по основателността на възражението в срок до 10 работни дни от неговото получаване, като:</w:t>
      </w:r>
    </w:p>
    <w:p w14:paraId="58F659CF" w14:textId="77777777" w:rsidR="00105398" w:rsidRPr="00105398" w:rsidRDefault="00105398" w:rsidP="00C72C7E">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 xml:space="preserve">1. връща проектното предложение за повторно извършване на процедурата по оценка; </w:t>
      </w:r>
    </w:p>
    <w:p w14:paraId="7DE047F7" w14:textId="0A616CC0" w:rsidR="00105398" w:rsidRPr="00105398" w:rsidRDefault="00105398" w:rsidP="00043C61">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05398">
        <w:rPr>
          <w:rFonts w:ascii="Times New Roman" w:hAnsi="Times New Roman" w:cs="Times New Roman"/>
          <w:sz w:val="24"/>
          <w:szCs w:val="24"/>
        </w:rPr>
        <w:t>2. потвърждава пре</w:t>
      </w:r>
      <w:r w:rsidR="00C72C7E">
        <w:rPr>
          <w:rFonts w:ascii="Times New Roman" w:hAnsi="Times New Roman" w:cs="Times New Roman"/>
          <w:sz w:val="24"/>
          <w:szCs w:val="24"/>
        </w:rPr>
        <w:t>дварителното решение на МИГ</w:t>
      </w:r>
      <w:r w:rsidRPr="00105398">
        <w:rPr>
          <w:rFonts w:ascii="Times New Roman" w:hAnsi="Times New Roman" w:cs="Times New Roman"/>
          <w:sz w:val="24"/>
          <w:szCs w:val="24"/>
        </w:rPr>
        <w:t xml:space="preserve">. </w:t>
      </w:r>
    </w:p>
    <w:p w14:paraId="4BE8D1A4" w14:textId="33BC3D3C" w:rsidR="00105398" w:rsidRPr="00105398" w:rsidRDefault="00105398" w:rsidP="0067402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AA2EE8">
        <w:rPr>
          <w:rFonts w:ascii="Times New Roman" w:hAnsi="Times New Roman" w:cs="Times New Roman"/>
          <w:i/>
          <w:sz w:val="24"/>
          <w:szCs w:val="24"/>
        </w:rPr>
        <w:t xml:space="preserve">При одобрен оценителен доклад, кандидатите, чиито проектни предложения са предложени за финансиране, се поканват </w:t>
      </w:r>
      <w:r w:rsidR="00DB22DE" w:rsidRPr="00AA2EE8">
        <w:rPr>
          <w:rFonts w:ascii="Times New Roman" w:hAnsi="Times New Roman" w:cs="Times New Roman"/>
          <w:i/>
          <w:sz w:val="24"/>
          <w:szCs w:val="24"/>
        </w:rPr>
        <w:t xml:space="preserve">от УО на ОПИК </w:t>
      </w:r>
      <w:r w:rsidRPr="00AA2EE8">
        <w:rPr>
          <w:rFonts w:ascii="Times New Roman" w:hAnsi="Times New Roman" w:cs="Times New Roman"/>
          <w:i/>
          <w:sz w:val="24"/>
          <w:szCs w:val="24"/>
        </w:rPr>
        <w:t xml:space="preserve">да представят в </w:t>
      </w:r>
      <w:r w:rsidR="00DB22DE" w:rsidRPr="00AA2EE8">
        <w:rPr>
          <w:rFonts w:ascii="Times New Roman" w:hAnsi="Times New Roman" w:cs="Times New Roman"/>
          <w:i/>
          <w:sz w:val="24"/>
          <w:szCs w:val="24"/>
        </w:rPr>
        <w:t>30</w:t>
      </w:r>
      <w:r w:rsidRPr="00AA2EE8">
        <w:rPr>
          <w:rFonts w:ascii="Times New Roman" w:hAnsi="Times New Roman" w:cs="Times New Roman"/>
          <w:i/>
          <w:sz w:val="24"/>
          <w:szCs w:val="24"/>
        </w:rPr>
        <w:t>-дневен срок доказателства, че отговарят на изискванията за бенефициент, като представят необходимите документи</w:t>
      </w:r>
      <w:r w:rsidRPr="00105398">
        <w:rPr>
          <w:rFonts w:ascii="Times New Roman" w:hAnsi="Times New Roman" w:cs="Times New Roman"/>
          <w:sz w:val="24"/>
          <w:szCs w:val="24"/>
        </w:rPr>
        <w:t>.</w:t>
      </w:r>
    </w:p>
    <w:p w14:paraId="72AE9903" w14:textId="77777777" w:rsidR="00105398" w:rsidRPr="00AA2EE8" w:rsidRDefault="00105398" w:rsidP="00674023">
      <w:pPr>
        <w:pBdr>
          <w:top w:val="single" w:sz="4" w:space="1" w:color="auto"/>
          <w:left w:val="single" w:sz="4" w:space="4" w:color="auto"/>
          <w:bottom w:val="single" w:sz="4" w:space="1" w:color="auto"/>
          <w:right w:val="single" w:sz="4" w:space="4" w:color="auto"/>
        </w:pBdr>
        <w:jc w:val="both"/>
        <w:rPr>
          <w:rFonts w:ascii="Times New Roman" w:hAnsi="Times New Roman" w:cs="Times New Roman"/>
          <w:i/>
          <w:sz w:val="24"/>
          <w:szCs w:val="24"/>
        </w:rPr>
      </w:pPr>
      <w:r w:rsidRPr="00AA2EE8">
        <w:rPr>
          <w:rFonts w:ascii="Times New Roman" w:hAnsi="Times New Roman" w:cs="Times New Roman"/>
          <w:i/>
          <w:sz w:val="24"/>
          <w:szCs w:val="24"/>
        </w:rPr>
        <w:t>МИГ изготвя Списък на документите, които се представят на етап договаряне и са част от документацията по чл. 26, ал. 1 на ЗУСЕСИФ.</w:t>
      </w:r>
    </w:p>
    <w:p w14:paraId="05C1E650" w14:textId="0C66A270" w:rsidR="00105398" w:rsidRPr="00AA2EE8" w:rsidRDefault="00105398" w:rsidP="00674023">
      <w:pPr>
        <w:pBdr>
          <w:top w:val="single" w:sz="4" w:space="1" w:color="auto"/>
          <w:left w:val="single" w:sz="4" w:space="4" w:color="auto"/>
          <w:bottom w:val="single" w:sz="4" w:space="1" w:color="auto"/>
          <w:right w:val="single" w:sz="4" w:space="4" w:color="auto"/>
        </w:pBdr>
        <w:jc w:val="both"/>
        <w:rPr>
          <w:rFonts w:ascii="Times New Roman" w:hAnsi="Times New Roman" w:cs="Times New Roman"/>
          <w:i/>
          <w:sz w:val="24"/>
          <w:szCs w:val="24"/>
        </w:rPr>
      </w:pPr>
      <w:r w:rsidRPr="00AA2EE8">
        <w:rPr>
          <w:rFonts w:ascii="Times New Roman" w:hAnsi="Times New Roman" w:cs="Times New Roman"/>
          <w:i/>
          <w:sz w:val="24"/>
          <w:szCs w:val="24"/>
        </w:rPr>
        <w:t>УО на ОПИК може да изиска допълнителни относими документи към Списъка на документите, които се представят на етап договаряне на основа на приложимото законодателство</w:t>
      </w:r>
      <w:r w:rsidR="0048479A" w:rsidRPr="00AA2EE8">
        <w:rPr>
          <w:rFonts w:ascii="Times New Roman" w:hAnsi="Times New Roman" w:cs="Times New Roman"/>
          <w:i/>
          <w:sz w:val="24"/>
          <w:szCs w:val="24"/>
          <w:lang w:val="en-US"/>
        </w:rPr>
        <w:t>.</w:t>
      </w:r>
    </w:p>
    <w:p w14:paraId="61F4B4EF" w14:textId="2C0A957A" w:rsidR="00105398" w:rsidRPr="00AA2EE8" w:rsidRDefault="00105398" w:rsidP="00674023">
      <w:pPr>
        <w:pBdr>
          <w:top w:val="single" w:sz="4" w:space="1" w:color="auto"/>
          <w:left w:val="single" w:sz="4" w:space="4" w:color="auto"/>
          <w:bottom w:val="single" w:sz="4" w:space="1" w:color="auto"/>
          <w:right w:val="single" w:sz="4" w:space="4" w:color="auto"/>
        </w:pBdr>
        <w:jc w:val="both"/>
        <w:rPr>
          <w:rFonts w:ascii="Times New Roman" w:hAnsi="Times New Roman" w:cs="Times New Roman"/>
          <w:b/>
          <w:i/>
          <w:sz w:val="24"/>
          <w:szCs w:val="24"/>
        </w:rPr>
      </w:pPr>
      <w:r w:rsidRPr="00AA2EE8">
        <w:rPr>
          <w:rFonts w:ascii="Times New Roman" w:hAnsi="Times New Roman" w:cs="Times New Roman"/>
          <w:b/>
          <w:i/>
          <w:sz w:val="24"/>
          <w:szCs w:val="24"/>
          <w:u w:val="single"/>
        </w:rPr>
        <w:t>Списък на документите, които се представят на етап договаряне</w:t>
      </w:r>
      <w:r w:rsidRPr="00AA2EE8">
        <w:rPr>
          <w:rFonts w:ascii="Times New Roman" w:hAnsi="Times New Roman" w:cs="Times New Roman"/>
          <w:b/>
          <w:i/>
          <w:sz w:val="24"/>
          <w:szCs w:val="24"/>
        </w:rPr>
        <w:t xml:space="preserve"> и са част от документацията по чл. 26, ал. 1 на ЗУСЕСИФ</w:t>
      </w:r>
      <w:r w:rsidR="00AA2EE8" w:rsidRPr="00AA2EE8">
        <w:rPr>
          <w:rFonts w:ascii="Times New Roman" w:hAnsi="Times New Roman" w:cs="Times New Roman"/>
          <w:b/>
          <w:i/>
          <w:sz w:val="24"/>
          <w:szCs w:val="24"/>
        </w:rPr>
        <w:t>- списъкът не е изчерпателен</w:t>
      </w:r>
      <w:r w:rsidRPr="00AA2EE8">
        <w:rPr>
          <w:rFonts w:ascii="Times New Roman" w:hAnsi="Times New Roman" w:cs="Times New Roman"/>
          <w:b/>
          <w:i/>
          <w:sz w:val="24"/>
          <w:szCs w:val="24"/>
        </w:rPr>
        <w:t>:</w:t>
      </w:r>
    </w:p>
    <w:p w14:paraId="03CE2419" w14:textId="5173A795" w:rsidR="00105398" w:rsidRDefault="00105398" w:rsidP="0067402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05398">
        <w:rPr>
          <w:rFonts w:ascii="Times New Roman" w:hAnsi="Times New Roman" w:cs="Times New Roman"/>
          <w:sz w:val="24"/>
          <w:szCs w:val="24"/>
        </w:rPr>
        <w:t xml:space="preserve">1. Удостоверение от Националната агенция за приходите за липса на задължения на кандидата </w:t>
      </w:r>
      <w:r w:rsidR="00AA2EE8" w:rsidRPr="00AA2EE8">
        <w:rPr>
          <w:rFonts w:ascii="Times New Roman" w:hAnsi="Times New Roman" w:cs="Times New Roman"/>
          <w:sz w:val="24"/>
          <w:szCs w:val="24"/>
        </w:rPr>
        <w:t>(издадено след датата на получаване на поканата за сключване на договор )</w:t>
      </w:r>
      <w:r w:rsidRPr="00105398">
        <w:rPr>
          <w:rFonts w:ascii="Times New Roman" w:hAnsi="Times New Roman" w:cs="Times New Roman"/>
          <w:sz w:val="24"/>
          <w:szCs w:val="24"/>
        </w:rPr>
        <w:t>– оригинал ил</w:t>
      </w:r>
      <w:r w:rsidR="00AA2EE8">
        <w:rPr>
          <w:rFonts w:ascii="Times New Roman" w:hAnsi="Times New Roman" w:cs="Times New Roman"/>
          <w:sz w:val="24"/>
          <w:szCs w:val="24"/>
        </w:rPr>
        <w:t>и копие, заверено от кандидата</w:t>
      </w:r>
    </w:p>
    <w:p w14:paraId="02DF740C" w14:textId="5CF0D3F3" w:rsidR="00AA2EE8" w:rsidRPr="00105398" w:rsidRDefault="00AA2EE8" w:rsidP="0067402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или</w:t>
      </w:r>
    </w:p>
    <w:p w14:paraId="6C79D73B" w14:textId="1B82143C" w:rsidR="003C2180" w:rsidRDefault="00AA2EE8" w:rsidP="0067402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AA2EE8">
        <w:rPr>
          <w:rFonts w:ascii="Times New Roman" w:hAnsi="Times New Roman" w:cs="Times New Roman"/>
          <w:sz w:val="24"/>
          <w:szCs w:val="24"/>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w:t>
      </w:r>
      <w:r w:rsidRPr="00AA2EE8">
        <w:rPr>
          <w:rFonts w:ascii="Times New Roman" w:hAnsi="Times New Roman" w:cs="Times New Roman"/>
          <w:sz w:val="24"/>
          <w:szCs w:val="24"/>
        </w:rPr>
        <w:lastRenderedPageBreak/>
        <w:t>приключена финансова година</w:t>
      </w:r>
      <w:r w:rsidR="007B0DAF">
        <w:rPr>
          <w:rFonts w:ascii="Times New Roman" w:hAnsi="Times New Roman" w:cs="Times New Roman"/>
          <w:sz w:val="24"/>
          <w:szCs w:val="24"/>
        </w:rPr>
        <w:t>, но не повече от 50 000 лв.</w:t>
      </w:r>
      <w:r w:rsidRPr="00AA2EE8">
        <w:rPr>
          <w:rFonts w:ascii="Times New Roman" w:hAnsi="Times New Roman" w:cs="Times New Roman"/>
          <w:sz w:val="24"/>
          <w:szCs w:val="24"/>
        </w:rPr>
        <w:t xml:space="preserve"> - оригинал и</w:t>
      </w:r>
      <w:r w:rsidR="0016287B">
        <w:rPr>
          <w:rFonts w:ascii="Times New Roman" w:hAnsi="Times New Roman" w:cs="Times New Roman"/>
          <w:sz w:val="24"/>
          <w:szCs w:val="24"/>
        </w:rPr>
        <w:t>ли копие, заверено от кандидата</w:t>
      </w:r>
    </w:p>
    <w:p w14:paraId="3859B626" w14:textId="5B614352" w:rsidR="00AA2EE8" w:rsidRDefault="00AA2EE8" w:rsidP="0067402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AA2EE8">
        <w:rPr>
          <w:rFonts w:ascii="Times New Roman" w:hAnsi="Times New Roman" w:cs="Times New Roman"/>
          <w:sz w:val="24"/>
          <w:szCs w:val="24"/>
        </w:rPr>
        <w:t>ВАЖНО: Кандидатът следва да предостави един от документите по т. 1 единствено в случаите, когато в резултат на извършена служебна проверка от страна на екипа по договаряне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162/2016 г. (за наличие на публични задължения по смисъла на чл. 162, ал. 2, т. 1 от</w:t>
      </w:r>
      <w:r>
        <w:rPr>
          <w:rFonts w:ascii="Times New Roman" w:hAnsi="Times New Roman" w:cs="Times New Roman"/>
          <w:sz w:val="24"/>
          <w:szCs w:val="24"/>
        </w:rPr>
        <w:t xml:space="preserve"> </w:t>
      </w:r>
      <w:r w:rsidRPr="00AA2EE8">
        <w:rPr>
          <w:rFonts w:ascii="Times New Roman" w:hAnsi="Times New Roman" w:cs="Times New Roman"/>
          <w:sz w:val="24"/>
          <w:szCs w:val="24"/>
        </w:rPr>
        <w:t>ДОПК) и на Декларация, че кандидатът е запознат с условията за кандидатстване и условията за изпълнение (за наличие на публични задължения по смисъла на чл. 162, ал. 2, т. 8 от ДОПК).</w:t>
      </w:r>
    </w:p>
    <w:p w14:paraId="72F0DA32" w14:textId="2C5C6CCF" w:rsidR="00A17CB3" w:rsidRDefault="00AA2EE8" w:rsidP="00AA2EE8">
      <w:pPr>
        <w:pBdr>
          <w:top w:val="single" w:sz="4" w:space="1" w:color="auto"/>
          <w:left w:val="single" w:sz="4" w:space="4" w:color="auto"/>
          <w:bottom w:val="single" w:sz="4" w:space="1" w:color="auto"/>
          <w:right w:val="single" w:sz="4" w:space="4" w:color="auto"/>
        </w:pBdr>
        <w:jc w:val="both"/>
      </w:pPr>
      <w:r>
        <w:rPr>
          <w:rFonts w:ascii="Times New Roman" w:hAnsi="Times New Roman" w:cs="Times New Roman"/>
          <w:sz w:val="24"/>
          <w:szCs w:val="24"/>
        </w:rPr>
        <w:t>2.</w:t>
      </w:r>
      <w:r w:rsidRPr="00AA2EE8">
        <w:t xml:space="preserve"> </w:t>
      </w:r>
      <w:r w:rsidR="00A17CB3" w:rsidRPr="0054017B">
        <w:rPr>
          <w:rFonts w:ascii="Times New Roman" w:hAnsi="Times New Roman" w:cs="Times New Roman"/>
          <w:sz w:val="24"/>
          <w:szCs w:val="24"/>
        </w:rPr>
        <w:t xml:space="preserve">Удостоверение за липса на задължения към община по седалище на кандидата и по седалище на УО- (издадено </w:t>
      </w:r>
      <w:r w:rsidR="00ED590A">
        <w:rPr>
          <w:rFonts w:ascii="Times New Roman" w:hAnsi="Times New Roman" w:cs="Times New Roman"/>
          <w:sz w:val="24"/>
          <w:szCs w:val="24"/>
        </w:rPr>
        <w:t>след датата на получаване на поканата за сключване на договор</w:t>
      </w:r>
      <w:r w:rsidR="00A17CB3" w:rsidRPr="0054017B">
        <w:rPr>
          <w:rFonts w:ascii="Times New Roman" w:hAnsi="Times New Roman" w:cs="Times New Roman"/>
          <w:sz w:val="24"/>
          <w:szCs w:val="24"/>
        </w:rPr>
        <w:t>) – оригинал или копие, заверено от кандидата</w:t>
      </w:r>
      <w:r w:rsidR="00ED590A">
        <w:rPr>
          <w:rFonts w:ascii="Times New Roman" w:hAnsi="Times New Roman" w:cs="Times New Roman"/>
          <w:sz w:val="24"/>
          <w:szCs w:val="24"/>
        </w:rPr>
        <w:t>.</w:t>
      </w:r>
    </w:p>
    <w:p w14:paraId="21465041" w14:textId="385B6EB1" w:rsidR="00AA2EE8" w:rsidRPr="00AA2EE8" w:rsidRDefault="00ED590A" w:rsidP="00AA2EE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ВАЖНО:</w:t>
      </w:r>
      <w:r w:rsidR="00AA2EE8" w:rsidRPr="00AA2EE8">
        <w:rPr>
          <w:rFonts w:ascii="Times New Roman" w:hAnsi="Times New Roman" w:cs="Times New Roman"/>
          <w:sz w:val="24"/>
          <w:szCs w:val="24"/>
        </w:rPr>
        <w:t>Управляващият орган ще извършва проверка по служебен път за наличие на задължения към общината по с</w:t>
      </w:r>
      <w:r>
        <w:rPr>
          <w:rFonts w:ascii="Times New Roman" w:hAnsi="Times New Roman" w:cs="Times New Roman"/>
          <w:sz w:val="24"/>
          <w:szCs w:val="24"/>
        </w:rPr>
        <w:t>едалище на УО (Столична община), както и към общината по седалище на кандидата в случаите, когато тази община е Столична община.</w:t>
      </w:r>
      <w:r w:rsidR="00AA2EE8" w:rsidRPr="00AA2EE8">
        <w:rPr>
          <w:rFonts w:ascii="Times New Roman" w:hAnsi="Times New Roman" w:cs="Times New Roman"/>
          <w:sz w:val="24"/>
          <w:szCs w:val="24"/>
        </w:rPr>
        <w:t xml:space="preserve"> В случаите, когато в рамките на служебната проверка бъде установено наличието на задължение, кандидатите ще бъдат уведомени за това. За да удостоверят погасяването на задължението, кандидатите следва да представят Удостоверение за липса на задължения и към Столична община.</w:t>
      </w:r>
    </w:p>
    <w:p w14:paraId="4659D007" w14:textId="77777777" w:rsidR="0017236B" w:rsidRDefault="0017236B" w:rsidP="0017236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7236B">
        <w:rPr>
          <w:rFonts w:ascii="Times New Roman" w:hAnsi="Times New Roman" w:cs="Times New Roman"/>
          <w:sz w:val="24"/>
          <w:szCs w:val="24"/>
        </w:rPr>
        <w:t xml:space="preserve">От Удостоверенията по букви т. 1 и т. 2 следва да е видна липсата на задължения или размерът на неплатените задължения следва да е до 1 на сто от сумата на годишния общ оборот на предприятието-кандидат за последната приключена финансова година, но не повече от 50 000 лв. </w:t>
      </w:r>
    </w:p>
    <w:p w14:paraId="3DD2644A" w14:textId="77777777" w:rsidR="00ED590A" w:rsidRDefault="0017236B" w:rsidP="0017236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7236B">
        <w:rPr>
          <w:rFonts w:ascii="Times New Roman" w:hAnsi="Times New Roman" w:cs="Times New Roman"/>
          <w:sz w:val="24"/>
          <w:szCs w:val="24"/>
        </w:rPr>
        <w:t>Кандидат, който видно от Удостоверенията по букви т.1 и т.2 има задължения повече от 1 на сто от сумата на годишния общ оборот за последната приключена финансова година или повече от 50 000 лева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на задълженията, в това число начислените лихви и глоби (включително ново удостоверение за липса на задължения, издадено след датата на получаване на поканата за представяне на документи за сключване на договор)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10DA0320" w14:textId="4B5E4253" w:rsidR="0017236B" w:rsidRPr="0017236B" w:rsidRDefault="0017236B" w:rsidP="0017236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7236B">
        <w:rPr>
          <w:rFonts w:ascii="Times New Roman" w:hAnsi="Times New Roman" w:cs="Times New Roman"/>
          <w:sz w:val="24"/>
          <w:szCs w:val="24"/>
        </w:rPr>
        <w:lastRenderedPageBreak/>
        <w:t>3. Свидетелство за съдимост на лицата, представляващи кандидата и вписани в Търговския регистър и регистъра на ЮЛНЦ, или определени като такива в учредителния акт, когато обстоятелството не подлежи на вписване, издадено не по-рано от 6 месеца преди датата на представянето му - оригинал или копие, заверено от кандидата.</w:t>
      </w:r>
    </w:p>
    <w:p w14:paraId="16B689E4" w14:textId="77777777" w:rsidR="0017236B" w:rsidRPr="0017236B" w:rsidRDefault="0017236B" w:rsidP="0017236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7236B">
        <w:rPr>
          <w:rFonts w:ascii="Times New Roman" w:hAnsi="Times New Roman" w:cs="Times New Roman"/>
          <w:sz w:val="24"/>
          <w:szCs w:val="24"/>
        </w:rPr>
        <w:t>ВАЖНО: При условие че горепосочените лица са родени в България, не са осъждани и не им е наложено административно наказание, Управляващият орган ще извършва служебна проверка за тях. В този случай не е необходимо представянето на Свидетелство за съдимост на оправомощените да представляват кандидата лица.</w:t>
      </w:r>
    </w:p>
    <w:p w14:paraId="1647BA94" w14:textId="77777777" w:rsidR="0017236B" w:rsidRDefault="0017236B" w:rsidP="0017236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7236B">
        <w:rPr>
          <w:rFonts w:ascii="Times New Roman" w:hAnsi="Times New Roman" w:cs="Times New Roman"/>
          <w:sz w:val="24"/>
          <w:szCs w:val="24"/>
        </w:rPr>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14:paraId="25654906" w14:textId="7774D8A8" w:rsidR="00105398" w:rsidRPr="00105398" w:rsidRDefault="00105398" w:rsidP="0067402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05398">
        <w:rPr>
          <w:rFonts w:ascii="Times New Roman" w:hAnsi="Times New Roman" w:cs="Times New Roman"/>
          <w:sz w:val="24"/>
          <w:szCs w:val="24"/>
        </w:rPr>
        <w:t xml:space="preserve">3. Нотариално заверено пълномощно, в случаите, когато Административният договор за безвъзмездна финансова помощ ще бъде подписан от лице, различно от законния/ите представител/и на кандидата съгласно Търговския регистър </w:t>
      </w:r>
      <w:r w:rsidR="00B9320A">
        <w:rPr>
          <w:rFonts w:ascii="Times New Roman" w:hAnsi="Times New Roman" w:cs="Times New Roman"/>
          <w:sz w:val="24"/>
          <w:szCs w:val="24"/>
        </w:rPr>
        <w:t>и регистъра на ЮЛНЦ</w:t>
      </w:r>
      <w:r w:rsidR="00B9320A" w:rsidRPr="00105398">
        <w:rPr>
          <w:rFonts w:ascii="Times New Roman" w:hAnsi="Times New Roman" w:cs="Times New Roman"/>
          <w:sz w:val="24"/>
          <w:szCs w:val="24"/>
        </w:rPr>
        <w:t xml:space="preserve"> </w:t>
      </w:r>
      <w:r w:rsidRPr="00105398">
        <w:rPr>
          <w:rFonts w:ascii="Times New Roman" w:hAnsi="Times New Roman" w:cs="Times New Roman"/>
          <w:sz w:val="24"/>
          <w:szCs w:val="24"/>
        </w:rPr>
        <w:t xml:space="preserve">– оригинал или копие, заверено от кандидата. </w:t>
      </w:r>
    </w:p>
    <w:p w14:paraId="39AF1FA1" w14:textId="119F09B9" w:rsidR="00105398" w:rsidRPr="00105398" w:rsidRDefault="0017236B" w:rsidP="0067402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4</w:t>
      </w:r>
      <w:r w:rsidR="00105398" w:rsidRPr="00105398">
        <w:rPr>
          <w:rFonts w:ascii="Times New Roman" w:hAnsi="Times New Roman" w:cs="Times New Roman"/>
          <w:sz w:val="24"/>
          <w:szCs w:val="24"/>
        </w:rPr>
        <w:t xml:space="preserve">. Заявление за профил за </w:t>
      </w:r>
      <w:r w:rsidR="00105398" w:rsidRPr="006A43EE">
        <w:rPr>
          <w:rFonts w:ascii="Times New Roman" w:hAnsi="Times New Roman" w:cs="Times New Roman"/>
          <w:sz w:val="24"/>
          <w:szCs w:val="24"/>
        </w:rPr>
        <w:t>достъп на ръководител на бенефициента до ИСУН 2020 (</w:t>
      </w:r>
      <w:r w:rsidR="00105398" w:rsidRPr="0054017B">
        <w:rPr>
          <w:rFonts w:ascii="Times New Roman" w:hAnsi="Times New Roman" w:cs="Times New Roman"/>
          <w:sz w:val="24"/>
          <w:szCs w:val="24"/>
        </w:rPr>
        <w:t>Приложение</w:t>
      </w:r>
      <w:r w:rsidR="0097130B" w:rsidRPr="0054017B">
        <w:rPr>
          <w:rFonts w:ascii="Times New Roman" w:hAnsi="Times New Roman" w:cs="Times New Roman"/>
          <w:sz w:val="24"/>
          <w:szCs w:val="24"/>
          <w:lang w:val="en-US"/>
        </w:rPr>
        <w:t xml:space="preserve"> </w:t>
      </w:r>
      <w:r w:rsidR="00D8065F" w:rsidRPr="006A43EE">
        <w:rPr>
          <w:rFonts w:ascii="Times New Roman" w:hAnsi="Times New Roman" w:cs="Times New Roman"/>
          <w:sz w:val="24"/>
          <w:szCs w:val="24"/>
          <w:lang w:val="en-US"/>
        </w:rPr>
        <w:t>6</w:t>
      </w:r>
      <w:r w:rsidR="00D8065F" w:rsidRPr="006A43EE">
        <w:rPr>
          <w:rFonts w:ascii="Times New Roman" w:hAnsi="Times New Roman" w:cs="Times New Roman"/>
          <w:sz w:val="24"/>
          <w:szCs w:val="24"/>
        </w:rPr>
        <w:t xml:space="preserve"> </w:t>
      </w:r>
      <w:r w:rsidR="00105398" w:rsidRPr="006A43EE">
        <w:rPr>
          <w:rFonts w:ascii="Times New Roman" w:hAnsi="Times New Roman" w:cs="Times New Roman"/>
          <w:sz w:val="24"/>
          <w:szCs w:val="24"/>
        </w:rPr>
        <w:t xml:space="preserve">към Условията за изпълнение) </w:t>
      </w:r>
      <w:r w:rsidR="00105398" w:rsidRPr="001A51CD">
        <w:rPr>
          <w:rFonts w:ascii="Times New Roman" w:hAnsi="Times New Roman" w:cs="Times New Roman"/>
          <w:sz w:val="24"/>
          <w:szCs w:val="24"/>
        </w:rPr>
        <w:t>и/или Заявление за профил за достъп на упълномощени от бенефициента лица до ИСУН 2020 (</w:t>
      </w:r>
      <w:r w:rsidR="00105398" w:rsidRPr="0054017B">
        <w:rPr>
          <w:rFonts w:ascii="Times New Roman" w:hAnsi="Times New Roman" w:cs="Times New Roman"/>
          <w:sz w:val="24"/>
          <w:szCs w:val="24"/>
        </w:rPr>
        <w:t xml:space="preserve">Приложение </w:t>
      </w:r>
      <w:r w:rsidR="00D8065F" w:rsidRPr="006A43EE">
        <w:rPr>
          <w:rFonts w:ascii="Times New Roman" w:hAnsi="Times New Roman" w:cs="Times New Roman"/>
          <w:sz w:val="24"/>
          <w:szCs w:val="24"/>
          <w:lang w:val="en-US"/>
        </w:rPr>
        <w:t>7</w:t>
      </w:r>
      <w:r w:rsidR="00D8065F">
        <w:rPr>
          <w:rFonts w:ascii="Times New Roman" w:hAnsi="Times New Roman" w:cs="Times New Roman"/>
          <w:sz w:val="24"/>
          <w:szCs w:val="24"/>
          <w:lang w:val="en-US"/>
        </w:rPr>
        <w:t xml:space="preserve"> </w:t>
      </w:r>
      <w:r w:rsidR="00105398" w:rsidRPr="00105398">
        <w:rPr>
          <w:rFonts w:ascii="Times New Roman" w:hAnsi="Times New Roman" w:cs="Times New Roman"/>
          <w:sz w:val="24"/>
          <w:szCs w:val="24"/>
        </w:rPr>
        <w:t xml:space="preserve">към Условията за изпълнение) – подписано от лице с право да представлява кандидата. В случаите, когато бенефициентът се представлява заедно от няколко физически лица, заявлението се попълва и подписва от всички от тях. </w:t>
      </w:r>
    </w:p>
    <w:p w14:paraId="2AE1075C" w14:textId="25B0109D" w:rsidR="00105398" w:rsidRDefault="0017236B" w:rsidP="0067402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5</w:t>
      </w:r>
      <w:r w:rsidR="00105398" w:rsidRPr="00105398">
        <w:rPr>
          <w:rFonts w:ascii="Times New Roman" w:hAnsi="Times New Roman" w:cs="Times New Roman"/>
          <w:sz w:val="24"/>
          <w:szCs w:val="24"/>
        </w:rPr>
        <w:t xml:space="preserve">. Удостоверение от органите на Изпълнителна агенция "Главна инспекция по труда" във връзка с обстоятелствата по чл. 54, ал. 1, т. 6 от ЗОП - оригинал или копие, заверено от кандидата. </w:t>
      </w:r>
      <w:r w:rsidRPr="0017236B">
        <w:rPr>
          <w:rFonts w:ascii="Times New Roman" w:hAnsi="Times New Roman" w:cs="Times New Roman"/>
          <w:sz w:val="24"/>
          <w:szCs w:val="24"/>
        </w:rPr>
        <w:t>Проверка за обстоятелствата по чл. 54, ал.1, т. 6 от ЗОП ще се извършва по служебен път.</w:t>
      </w:r>
    </w:p>
    <w:p w14:paraId="5ACA4720" w14:textId="75B263D4" w:rsidR="00175B67" w:rsidRPr="00105398" w:rsidRDefault="00175B67" w:rsidP="0067402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75B67">
        <w:rPr>
          <w:rFonts w:ascii="Times New Roman" w:hAnsi="Times New Roman" w:cs="Times New Roman"/>
          <w:b/>
          <w:bCs/>
          <w:sz w:val="24"/>
          <w:szCs w:val="24"/>
        </w:rPr>
        <w:t xml:space="preserve">ВАЖНО: </w:t>
      </w:r>
      <w:r w:rsidRPr="00175B67">
        <w:rPr>
          <w:rFonts w:ascii="Times New Roman" w:hAnsi="Times New Roman" w:cs="Times New Roman"/>
          <w:sz w:val="24"/>
          <w:szCs w:val="24"/>
        </w:rPr>
        <w:t>В случай че се установят нарушения във връзка с обстоятелствата по чл. 54, ал. 1, т. 6 от ЗОП и същите са отстраними, до кандидата ще бъде изпратено писмо със съответните указания за отстраняване на констатираните нарушения.</w:t>
      </w:r>
    </w:p>
    <w:p w14:paraId="15E42785" w14:textId="26D4615D" w:rsidR="00105398" w:rsidRDefault="0017236B" w:rsidP="00785FDE">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Pr>
          <w:rFonts w:ascii="Times New Roman" w:hAnsi="Times New Roman" w:cs="Times New Roman"/>
          <w:sz w:val="24"/>
          <w:szCs w:val="24"/>
        </w:rPr>
        <w:t>6</w:t>
      </w:r>
      <w:r w:rsidR="00105398" w:rsidRPr="00105398">
        <w:rPr>
          <w:rFonts w:ascii="Times New Roman" w:hAnsi="Times New Roman" w:cs="Times New Roman"/>
          <w:sz w:val="24"/>
          <w:szCs w:val="24"/>
        </w:rPr>
        <w:t>. За документална проверка на декларираната категория предприятие при сключване на административните договори за предоставяне на безвъзмездна финансова помощ одобрените кандидати следва да представят в горепосочения срок, указан от Управляващия орган и:</w:t>
      </w:r>
    </w:p>
    <w:p w14:paraId="11B7CD42" w14:textId="77777777" w:rsidR="00E3579B" w:rsidRPr="00105398" w:rsidRDefault="00E3579B" w:rsidP="00785FDE">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6CCCDDA6" w14:textId="77777777" w:rsidR="00105398" w:rsidRDefault="00105398" w:rsidP="00785FDE">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lastRenderedPageBreak/>
        <w:t>а/ Справка за обобщените параметри на предприятието, което подава Декларация за обстоятелствата по чл. 3 и чл. 4 на ЗМСП – не се изисква за независими предприятия по смисъла на чл. 4, ал. 2 и ал. 4 от ЗМСП.</w:t>
      </w:r>
    </w:p>
    <w:p w14:paraId="534A147F" w14:textId="77777777" w:rsidR="00E3579B" w:rsidRPr="00105398" w:rsidRDefault="00E3579B" w:rsidP="00785FDE">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0A601C53" w14:textId="77777777" w:rsidR="00105398" w:rsidRDefault="00105398" w:rsidP="00785FDE">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б/ Следните документи, относими и отразяващи разпределението на капитала за периода, за който се декларират данни в Декларацията за обстоятелствата по чл. 3 и чл. 4 от Закона за малките и средните предприятия:</w:t>
      </w:r>
    </w:p>
    <w:p w14:paraId="5C013CD4" w14:textId="77777777" w:rsidR="00E3579B" w:rsidRPr="00105398" w:rsidRDefault="00E3579B" w:rsidP="00785FDE">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242B48BD" w14:textId="77777777" w:rsidR="00105398" w:rsidRPr="00105398" w:rsidRDefault="00105398" w:rsidP="00785FDE">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w:t>
      </w:r>
      <w:r w:rsidRPr="00105398">
        <w:rPr>
          <w:rFonts w:ascii="Times New Roman" w:hAnsi="Times New Roman" w:cs="Times New Roman"/>
          <w:sz w:val="24"/>
          <w:szCs w:val="24"/>
        </w:rPr>
        <w:tab/>
      </w:r>
      <w:r w:rsidRPr="00785FDE">
        <w:rPr>
          <w:rFonts w:ascii="Times New Roman" w:hAnsi="Times New Roman" w:cs="Times New Roman"/>
          <w:i/>
          <w:sz w:val="24"/>
          <w:szCs w:val="24"/>
        </w:rPr>
        <w:t>Книга за акционерите</w:t>
      </w:r>
      <w:r w:rsidRPr="00105398">
        <w:rPr>
          <w:rFonts w:ascii="Times New Roman" w:hAnsi="Times New Roman" w:cs="Times New Roman"/>
          <w:sz w:val="24"/>
          <w:szCs w:val="24"/>
        </w:rPr>
        <w:t xml:space="preserve"> - приложимо за акционерните дружества с поименни акции; </w:t>
      </w:r>
    </w:p>
    <w:p w14:paraId="2B92310F" w14:textId="77777777" w:rsidR="00105398" w:rsidRPr="00105398" w:rsidRDefault="00105398" w:rsidP="00785FDE">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w:t>
      </w:r>
      <w:r w:rsidRPr="00105398">
        <w:rPr>
          <w:rFonts w:ascii="Times New Roman" w:hAnsi="Times New Roman" w:cs="Times New Roman"/>
          <w:sz w:val="24"/>
          <w:szCs w:val="24"/>
        </w:rPr>
        <w:tab/>
      </w:r>
      <w:r w:rsidRPr="00785FDE">
        <w:rPr>
          <w:rFonts w:ascii="Times New Roman" w:hAnsi="Times New Roman" w:cs="Times New Roman"/>
          <w:i/>
          <w:sz w:val="24"/>
          <w:szCs w:val="24"/>
        </w:rPr>
        <w:t>Дружествен договор</w:t>
      </w:r>
      <w:r w:rsidRPr="00105398">
        <w:rPr>
          <w:rFonts w:ascii="Times New Roman" w:hAnsi="Times New Roman" w:cs="Times New Roman"/>
          <w:sz w:val="24"/>
          <w:szCs w:val="24"/>
        </w:rPr>
        <w:t xml:space="preserve"> - приложимо за дружествата с ограничена отговорност, едноличните дружества с ограничена отговорност (учредителен акт), събирателните дружества и командитните дружества; </w:t>
      </w:r>
    </w:p>
    <w:p w14:paraId="2270E158" w14:textId="77777777" w:rsidR="00105398" w:rsidRPr="00105398" w:rsidRDefault="00105398" w:rsidP="00785FDE">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w:t>
      </w:r>
      <w:r w:rsidRPr="00105398">
        <w:rPr>
          <w:rFonts w:ascii="Times New Roman" w:hAnsi="Times New Roman" w:cs="Times New Roman"/>
          <w:sz w:val="24"/>
          <w:szCs w:val="24"/>
        </w:rPr>
        <w:tab/>
      </w:r>
      <w:r w:rsidRPr="00785FDE">
        <w:rPr>
          <w:rFonts w:ascii="Times New Roman" w:hAnsi="Times New Roman" w:cs="Times New Roman"/>
          <w:i/>
          <w:sz w:val="24"/>
          <w:szCs w:val="24"/>
        </w:rPr>
        <w:t>Книга за акционерите и устав</w:t>
      </w:r>
      <w:r w:rsidRPr="00105398">
        <w:rPr>
          <w:rFonts w:ascii="Times New Roman" w:hAnsi="Times New Roman" w:cs="Times New Roman"/>
          <w:sz w:val="24"/>
          <w:szCs w:val="24"/>
        </w:rPr>
        <w:t xml:space="preserve"> - приложимо за командитните дружества с акции; </w:t>
      </w:r>
    </w:p>
    <w:p w14:paraId="5F81BF17" w14:textId="77777777" w:rsidR="00105398" w:rsidRPr="00105398" w:rsidRDefault="00105398" w:rsidP="00785FDE">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105398">
        <w:rPr>
          <w:rFonts w:ascii="Times New Roman" w:hAnsi="Times New Roman" w:cs="Times New Roman"/>
          <w:sz w:val="24"/>
          <w:szCs w:val="24"/>
        </w:rPr>
        <w:t>-</w:t>
      </w:r>
      <w:r w:rsidRPr="00105398">
        <w:rPr>
          <w:rFonts w:ascii="Times New Roman" w:hAnsi="Times New Roman" w:cs="Times New Roman"/>
          <w:sz w:val="24"/>
          <w:szCs w:val="24"/>
        </w:rPr>
        <w:tab/>
      </w:r>
      <w:r w:rsidRPr="00785FDE">
        <w:rPr>
          <w:rFonts w:ascii="Times New Roman" w:hAnsi="Times New Roman" w:cs="Times New Roman"/>
          <w:i/>
          <w:sz w:val="24"/>
          <w:szCs w:val="24"/>
        </w:rPr>
        <w:t xml:space="preserve">Устав </w:t>
      </w:r>
      <w:r w:rsidRPr="00785FDE">
        <w:rPr>
          <w:rFonts w:ascii="Times New Roman" w:hAnsi="Times New Roman" w:cs="Times New Roman"/>
          <w:sz w:val="24"/>
          <w:szCs w:val="24"/>
        </w:rPr>
        <w:t>-</w:t>
      </w:r>
      <w:r w:rsidRPr="00105398">
        <w:rPr>
          <w:rFonts w:ascii="Times New Roman" w:hAnsi="Times New Roman" w:cs="Times New Roman"/>
          <w:sz w:val="24"/>
          <w:szCs w:val="24"/>
        </w:rPr>
        <w:t xml:space="preserve"> приложимо за кооперациите; </w:t>
      </w:r>
    </w:p>
    <w:p w14:paraId="0F8CB232" w14:textId="77777777" w:rsidR="00105398" w:rsidRPr="00105398" w:rsidRDefault="00105398" w:rsidP="0067402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05398">
        <w:rPr>
          <w:rFonts w:ascii="Times New Roman" w:hAnsi="Times New Roman" w:cs="Times New Roman"/>
          <w:sz w:val="24"/>
          <w:szCs w:val="24"/>
        </w:rPr>
        <w:t>-</w:t>
      </w:r>
      <w:r w:rsidRPr="00105398">
        <w:rPr>
          <w:rFonts w:ascii="Times New Roman" w:hAnsi="Times New Roman" w:cs="Times New Roman"/>
          <w:sz w:val="24"/>
          <w:szCs w:val="24"/>
        </w:rPr>
        <w:tab/>
      </w:r>
      <w:r w:rsidRPr="00785FDE">
        <w:rPr>
          <w:rFonts w:ascii="Times New Roman" w:hAnsi="Times New Roman" w:cs="Times New Roman"/>
          <w:i/>
          <w:sz w:val="24"/>
          <w:szCs w:val="24"/>
        </w:rPr>
        <w:t>Справка за разпределение капитала на дружеството</w:t>
      </w:r>
      <w:r w:rsidRPr="00105398">
        <w:rPr>
          <w:rFonts w:ascii="Times New Roman" w:hAnsi="Times New Roman" w:cs="Times New Roman"/>
          <w:sz w:val="24"/>
          <w:szCs w:val="24"/>
        </w:rPr>
        <w:t xml:space="preserve"> – приложимо за акционерните дружества. </w:t>
      </w:r>
    </w:p>
    <w:p w14:paraId="239CDDAA" w14:textId="6E3E93D7" w:rsidR="00105398" w:rsidRPr="00105398" w:rsidRDefault="00105398" w:rsidP="0067402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05398">
        <w:rPr>
          <w:rFonts w:ascii="Times New Roman" w:hAnsi="Times New Roman" w:cs="Times New Roman"/>
          <w:sz w:val="24"/>
          <w:szCs w:val="24"/>
        </w:rPr>
        <w:t>Посочените документи се представят като копие, заверено от кандидата, в случай че не са оповестени в Търговския регистър</w:t>
      </w:r>
      <w:r w:rsidR="00B9320A" w:rsidRPr="00B9320A">
        <w:rPr>
          <w:rFonts w:ascii="Times New Roman" w:hAnsi="Times New Roman" w:cs="Times New Roman"/>
          <w:sz w:val="24"/>
          <w:szCs w:val="24"/>
        </w:rPr>
        <w:t xml:space="preserve"> </w:t>
      </w:r>
      <w:r w:rsidR="00B9320A">
        <w:rPr>
          <w:rFonts w:ascii="Times New Roman" w:hAnsi="Times New Roman" w:cs="Times New Roman"/>
          <w:sz w:val="24"/>
          <w:szCs w:val="24"/>
        </w:rPr>
        <w:t>и регистъра на ЮЛНЦ</w:t>
      </w:r>
      <w:r w:rsidRPr="00105398">
        <w:rPr>
          <w:rFonts w:ascii="Times New Roman" w:hAnsi="Times New Roman" w:cs="Times New Roman"/>
          <w:sz w:val="24"/>
          <w:szCs w:val="24"/>
        </w:rPr>
        <w:t>. В случай</w:t>
      </w:r>
      <w:r w:rsidR="009439FF">
        <w:rPr>
          <w:rFonts w:ascii="Times New Roman" w:hAnsi="Times New Roman" w:cs="Times New Roman"/>
          <w:sz w:val="24"/>
          <w:szCs w:val="24"/>
        </w:rPr>
        <w:t>,</w:t>
      </w:r>
      <w:r w:rsidRPr="00105398">
        <w:rPr>
          <w:rFonts w:ascii="Times New Roman" w:hAnsi="Times New Roman" w:cs="Times New Roman"/>
          <w:sz w:val="24"/>
          <w:szCs w:val="24"/>
        </w:rPr>
        <w:t xml:space="preserve"> че посочените документи са оповестени в Търговския регистър</w:t>
      </w:r>
      <w:r w:rsidR="00B9320A" w:rsidRPr="00B9320A">
        <w:rPr>
          <w:rFonts w:ascii="Times New Roman" w:hAnsi="Times New Roman" w:cs="Times New Roman"/>
          <w:sz w:val="24"/>
          <w:szCs w:val="24"/>
        </w:rPr>
        <w:t xml:space="preserve"> </w:t>
      </w:r>
      <w:r w:rsidR="00B9320A">
        <w:rPr>
          <w:rFonts w:ascii="Times New Roman" w:hAnsi="Times New Roman" w:cs="Times New Roman"/>
          <w:sz w:val="24"/>
          <w:szCs w:val="24"/>
        </w:rPr>
        <w:t>и регистъра на ЮЛНЦ</w:t>
      </w:r>
      <w:r w:rsidRPr="00105398">
        <w:rPr>
          <w:rFonts w:ascii="Times New Roman" w:hAnsi="Times New Roman" w:cs="Times New Roman"/>
          <w:sz w:val="24"/>
          <w:szCs w:val="24"/>
        </w:rPr>
        <w:t>, същите ще се проверяват по служебен път съгласно чл. 23, ал. 6 от Закона за търговския регистър</w:t>
      </w:r>
      <w:r w:rsidR="00B9320A" w:rsidRPr="00B9320A">
        <w:rPr>
          <w:rFonts w:ascii="Times New Roman" w:hAnsi="Times New Roman" w:cs="Times New Roman"/>
          <w:sz w:val="24"/>
          <w:szCs w:val="24"/>
        </w:rPr>
        <w:t xml:space="preserve"> </w:t>
      </w:r>
      <w:r w:rsidR="00B9320A">
        <w:rPr>
          <w:rFonts w:ascii="Times New Roman" w:hAnsi="Times New Roman" w:cs="Times New Roman"/>
          <w:sz w:val="24"/>
          <w:szCs w:val="24"/>
        </w:rPr>
        <w:t>и регистъра на ЮЛНЦ</w:t>
      </w:r>
      <w:r w:rsidRPr="00105398">
        <w:rPr>
          <w:rFonts w:ascii="Times New Roman" w:hAnsi="Times New Roman" w:cs="Times New Roman"/>
          <w:sz w:val="24"/>
          <w:szCs w:val="24"/>
        </w:rPr>
        <w:t>.</w:t>
      </w:r>
    </w:p>
    <w:p w14:paraId="53F090C2" w14:textId="79F4E982" w:rsidR="00105398" w:rsidRPr="00105398" w:rsidRDefault="00105398" w:rsidP="0067402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05398">
        <w:rPr>
          <w:rFonts w:ascii="Times New Roman" w:hAnsi="Times New Roman" w:cs="Times New Roman"/>
          <w:sz w:val="24"/>
          <w:szCs w:val="24"/>
        </w:rPr>
        <w:t xml:space="preserve">в/ Отчет за приходите </w:t>
      </w:r>
      <w:r w:rsidR="009439FF">
        <w:rPr>
          <w:rFonts w:ascii="Times New Roman" w:hAnsi="Times New Roman" w:cs="Times New Roman"/>
          <w:sz w:val="24"/>
          <w:szCs w:val="24"/>
        </w:rPr>
        <w:t>и разходите и Счетоводен баланс</w:t>
      </w:r>
      <w:r w:rsidR="009439FF">
        <w:rPr>
          <w:rStyle w:val="af4"/>
          <w:rFonts w:ascii="Times New Roman" w:hAnsi="Times New Roman" w:cs="Times New Roman"/>
          <w:sz w:val="24"/>
          <w:szCs w:val="24"/>
        </w:rPr>
        <w:footnoteReference w:id="27"/>
      </w:r>
      <w:r w:rsidR="009439FF">
        <w:rPr>
          <w:rFonts w:ascii="Times New Roman" w:hAnsi="Times New Roman" w:cs="Times New Roman"/>
          <w:sz w:val="24"/>
          <w:szCs w:val="24"/>
        </w:rPr>
        <w:t xml:space="preserve"> </w:t>
      </w:r>
      <w:r w:rsidRPr="00105398">
        <w:rPr>
          <w:rFonts w:ascii="Times New Roman" w:hAnsi="Times New Roman" w:cs="Times New Roman"/>
          <w:sz w:val="24"/>
          <w:szCs w:val="24"/>
        </w:rPr>
        <w:t xml:space="preserve">за последните </w:t>
      </w:r>
      <w:r w:rsidR="0017236B">
        <w:rPr>
          <w:rFonts w:ascii="Times New Roman" w:hAnsi="Times New Roman" w:cs="Times New Roman"/>
          <w:sz w:val="24"/>
          <w:szCs w:val="24"/>
        </w:rPr>
        <w:t xml:space="preserve">три </w:t>
      </w:r>
      <w:r w:rsidRPr="00105398">
        <w:rPr>
          <w:rFonts w:ascii="Times New Roman" w:hAnsi="Times New Roman" w:cs="Times New Roman"/>
          <w:sz w:val="24"/>
          <w:szCs w:val="24"/>
        </w:rPr>
        <w:t>приключени финансови години</w:t>
      </w:r>
      <w:r w:rsidR="00A37A29">
        <w:rPr>
          <w:rFonts w:ascii="Times New Roman" w:hAnsi="Times New Roman" w:cs="Times New Roman"/>
          <w:sz w:val="24"/>
          <w:szCs w:val="24"/>
        </w:rPr>
        <w:t xml:space="preserve"> (</w:t>
      </w:r>
      <w:r w:rsidR="00A37A29" w:rsidRPr="00A37A29">
        <w:rPr>
          <w:rFonts w:ascii="Times New Roman" w:hAnsi="Times New Roman" w:cs="Times New Roman"/>
          <w:sz w:val="24"/>
          <w:szCs w:val="24"/>
        </w:rPr>
        <w:t>2017 г., 2018 г. и 2019 г.</w:t>
      </w:r>
      <w:r w:rsidR="00A37A29">
        <w:rPr>
          <w:rFonts w:ascii="Times New Roman" w:hAnsi="Times New Roman" w:cs="Times New Roman"/>
          <w:sz w:val="24"/>
          <w:szCs w:val="24"/>
        </w:rPr>
        <w:t>)</w:t>
      </w:r>
      <w:r w:rsidR="009D057B">
        <w:rPr>
          <w:rStyle w:val="af4"/>
          <w:rFonts w:ascii="Times New Roman" w:hAnsi="Times New Roman" w:cs="Times New Roman"/>
          <w:sz w:val="24"/>
          <w:szCs w:val="24"/>
        </w:rPr>
        <w:footnoteReference w:id="28"/>
      </w:r>
      <w:r w:rsidRPr="00105398">
        <w:rPr>
          <w:rFonts w:ascii="Times New Roman" w:hAnsi="Times New Roman" w:cs="Times New Roman"/>
          <w:sz w:val="24"/>
          <w:szCs w:val="24"/>
        </w:rPr>
        <w:t xml:space="preserve"> във формат идентичен на този, в който са подадени към НСИ </w:t>
      </w:r>
      <w:r w:rsidR="0017236B">
        <w:rPr>
          <w:rFonts w:ascii="Times New Roman" w:hAnsi="Times New Roman" w:cs="Times New Roman"/>
          <w:sz w:val="24"/>
          <w:szCs w:val="24"/>
        </w:rPr>
        <w:t>(ако е приложимо)</w:t>
      </w:r>
      <w:r w:rsidRPr="00105398">
        <w:rPr>
          <w:rFonts w:ascii="Times New Roman" w:hAnsi="Times New Roman" w:cs="Times New Roman"/>
          <w:sz w:val="24"/>
          <w:szCs w:val="24"/>
        </w:rPr>
        <w:t>– оригинал или копие, заверено от кандидата.</w:t>
      </w:r>
    </w:p>
    <w:p w14:paraId="4EEE3FB0" w14:textId="18AFDB30" w:rsidR="00105398" w:rsidRPr="00105398" w:rsidRDefault="00105398" w:rsidP="0067402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05398">
        <w:rPr>
          <w:rFonts w:ascii="Times New Roman" w:hAnsi="Times New Roman" w:cs="Times New Roman"/>
          <w:sz w:val="24"/>
          <w:szCs w:val="24"/>
        </w:rPr>
        <w:t>В случай</w:t>
      </w:r>
      <w:r w:rsidR="009D057B">
        <w:rPr>
          <w:rFonts w:ascii="Times New Roman" w:hAnsi="Times New Roman" w:cs="Times New Roman"/>
          <w:sz w:val="24"/>
          <w:szCs w:val="24"/>
        </w:rPr>
        <w:t>,</w:t>
      </w:r>
      <w:r w:rsidRPr="00105398">
        <w:rPr>
          <w:rFonts w:ascii="Times New Roman" w:hAnsi="Times New Roman" w:cs="Times New Roman"/>
          <w:sz w:val="24"/>
          <w:szCs w:val="24"/>
        </w:rPr>
        <w:t xml:space="preserve"> че посочените документи са оповестени в Търговския регистър</w:t>
      </w:r>
      <w:r w:rsidR="00B9320A" w:rsidRPr="00B9320A">
        <w:rPr>
          <w:rFonts w:ascii="Times New Roman" w:hAnsi="Times New Roman" w:cs="Times New Roman"/>
          <w:sz w:val="24"/>
          <w:szCs w:val="24"/>
        </w:rPr>
        <w:t xml:space="preserve"> </w:t>
      </w:r>
      <w:r w:rsidR="00B9320A">
        <w:rPr>
          <w:rFonts w:ascii="Times New Roman" w:hAnsi="Times New Roman" w:cs="Times New Roman"/>
          <w:sz w:val="24"/>
          <w:szCs w:val="24"/>
        </w:rPr>
        <w:t>и регистъра на ЮЛНЦ</w:t>
      </w:r>
      <w:r w:rsidRPr="00105398">
        <w:rPr>
          <w:rFonts w:ascii="Times New Roman" w:hAnsi="Times New Roman" w:cs="Times New Roman"/>
          <w:sz w:val="24"/>
          <w:szCs w:val="24"/>
        </w:rPr>
        <w:t xml:space="preserve">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r w:rsidR="00B9320A" w:rsidRPr="00B9320A">
        <w:rPr>
          <w:rFonts w:ascii="Times New Roman" w:hAnsi="Times New Roman" w:cs="Times New Roman"/>
          <w:sz w:val="24"/>
          <w:szCs w:val="24"/>
        </w:rPr>
        <w:t xml:space="preserve"> </w:t>
      </w:r>
      <w:r w:rsidR="00B9320A">
        <w:rPr>
          <w:rFonts w:ascii="Times New Roman" w:hAnsi="Times New Roman" w:cs="Times New Roman"/>
          <w:sz w:val="24"/>
          <w:szCs w:val="24"/>
        </w:rPr>
        <w:t>и регистъра на ЮЛНЦ</w:t>
      </w:r>
      <w:r w:rsidRPr="00105398">
        <w:rPr>
          <w:rFonts w:ascii="Times New Roman" w:hAnsi="Times New Roman" w:cs="Times New Roman"/>
          <w:sz w:val="24"/>
          <w:szCs w:val="24"/>
        </w:rPr>
        <w:t>.</w:t>
      </w:r>
    </w:p>
    <w:p w14:paraId="5FFDFF6E" w14:textId="0E62214D" w:rsidR="00105398" w:rsidRDefault="00105398" w:rsidP="00E3579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05398">
        <w:rPr>
          <w:rFonts w:ascii="Times New Roman" w:hAnsi="Times New Roman" w:cs="Times New Roman"/>
          <w:sz w:val="24"/>
          <w:szCs w:val="24"/>
        </w:rPr>
        <w:lastRenderedPageBreak/>
        <w:t>г/ Отчет за заетите лица, средствата за работна заплата и други разходи за труд</w:t>
      </w:r>
      <w:r w:rsidR="009D057B">
        <w:rPr>
          <w:rStyle w:val="af4"/>
          <w:rFonts w:ascii="Times New Roman" w:hAnsi="Times New Roman" w:cs="Times New Roman"/>
          <w:sz w:val="24"/>
          <w:szCs w:val="24"/>
        </w:rPr>
        <w:footnoteReference w:id="29"/>
      </w:r>
      <w:r w:rsidR="0017236B">
        <w:rPr>
          <w:rFonts w:ascii="Times New Roman" w:hAnsi="Times New Roman" w:cs="Times New Roman"/>
          <w:sz w:val="24"/>
          <w:szCs w:val="24"/>
        </w:rPr>
        <w:t xml:space="preserve"> за последните три</w:t>
      </w:r>
      <w:r w:rsidRPr="00105398">
        <w:rPr>
          <w:rFonts w:ascii="Times New Roman" w:hAnsi="Times New Roman" w:cs="Times New Roman"/>
          <w:sz w:val="24"/>
          <w:szCs w:val="24"/>
        </w:rPr>
        <w:t xml:space="preserve"> приключени фи</w:t>
      </w:r>
      <w:r w:rsidR="002974AD">
        <w:rPr>
          <w:rFonts w:ascii="Times New Roman" w:hAnsi="Times New Roman" w:cs="Times New Roman"/>
          <w:sz w:val="24"/>
          <w:szCs w:val="24"/>
        </w:rPr>
        <w:t>нансови години</w:t>
      </w:r>
      <w:r w:rsidR="00A37A29">
        <w:rPr>
          <w:rFonts w:ascii="Times New Roman" w:hAnsi="Times New Roman" w:cs="Times New Roman"/>
          <w:sz w:val="24"/>
          <w:szCs w:val="24"/>
        </w:rPr>
        <w:t xml:space="preserve"> </w:t>
      </w:r>
      <w:r w:rsidR="0017236B" w:rsidRPr="0017236B">
        <w:t xml:space="preserve"> </w:t>
      </w:r>
      <w:r w:rsidR="00A37A29">
        <w:t xml:space="preserve">- </w:t>
      </w:r>
      <w:r w:rsidR="00A37A29" w:rsidRPr="00A37A29">
        <w:rPr>
          <w:rFonts w:ascii="Times New Roman" w:hAnsi="Times New Roman" w:cs="Times New Roman"/>
          <w:sz w:val="24"/>
          <w:szCs w:val="24"/>
        </w:rPr>
        <w:t>2017 г., 2018 г. и 2019 г.</w:t>
      </w:r>
      <w:r w:rsidR="00A37A29" w:rsidRPr="00A37A29">
        <w:t xml:space="preserve"> </w:t>
      </w:r>
      <w:r w:rsidR="0017236B" w:rsidRPr="0017236B">
        <w:rPr>
          <w:rFonts w:ascii="Times New Roman" w:hAnsi="Times New Roman" w:cs="Times New Roman"/>
          <w:sz w:val="24"/>
          <w:szCs w:val="24"/>
        </w:rPr>
        <w:t>(ако е приложимо).</w:t>
      </w:r>
    </w:p>
    <w:p w14:paraId="165FBDC1" w14:textId="690C6079" w:rsidR="00175B67" w:rsidRDefault="00175B67" w:rsidP="00E3579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75B67">
        <w:rPr>
          <w:rFonts w:ascii="Times New Roman" w:hAnsi="Times New Roman" w:cs="Times New Roman"/>
          <w:sz w:val="24"/>
          <w:szCs w:val="24"/>
        </w:rPr>
        <w:t>В случай, че посочените документи са оповестени в Търговския регистър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 и регистъра на ЮЛНЦ.</w:t>
      </w:r>
    </w:p>
    <w:p w14:paraId="1D1529DC" w14:textId="439D5693" w:rsidR="00E3579B" w:rsidRPr="00E3579B" w:rsidRDefault="00E3579B" w:rsidP="00E3579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579B">
        <w:rPr>
          <w:rFonts w:ascii="Times New Roman" w:hAnsi="Times New Roman" w:cs="Times New Roman"/>
          <w:sz w:val="24"/>
          <w:szCs w:val="24"/>
        </w:rPr>
        <w:t>8. Декларация за нередности (</w:t>
      </w:r>
      <w:r w:rsidRPr="0054017B">
        <w:rPr>
          <w:rFonts w:ascii="Times New Roman" w:hAnsi="Times New Roman" w:cs="Times New Roman"/>
          <w:sz w:val="24"/>
          <w:szCs w:val="24"/>
        </w:rPr>
        <w:t xml:space="preserve">Приложение </w:t>
      </w:r>
      <w:r w:rsidR="001A51CD">
        <w:rPr>
          <w:rFonts w:ascii="Times New Roman" w:hAnsi="Times New Roman" w:cs="Times New Roman"/>
          <w:sz w:val="24"/>
          <w:szCs w:val="24"/>
          <w:lang w:val="en-US"/>
        </w:rPr>
        <w:t xml:space="preserve">4 </w:t>
      </w:r>
      <w:r w:rsidRPr="0054017B">
        <w:rPr>
          <w:rFonts w:ascii="Times New Roman" w:hAnsi="Times New Roman" w:cs="Times New Roman"/>
          <w:sz w:val="24"/>
          <w:szCs w:val="24"/>
        </w:rPr>
        <w:t>к</w:t>
      </w:r>
      <w:r w:rsidRPr="001A51CD">
        <w:rPr>
          <w:rFonts w:ascii="Times New Roman" w:hAnsi="Times New Roman" w:cs="Times New Roman"/>
          <w:sz w:val="24"/>
          <w:szCs w:val="24"/>
        </w:rPr>
        <w:t>ъм Условията</w:t>
      </w:r>
      <w:r w:rsidRPr="00E3579B">
        <w:rPr>
          <w:rFonts w:ascii="Times New Roman" w:hAnsi="Times New Roman" w:cs="Times New Roman"/>
          <w:sz w:val="24"/>
          <w:szCs w:val="24"/>
        </w:rPr>
        <w:t xml:space="preserve"> за изпълнение) - подписана от лице с право да представлява кандидата. В случаите, когато кандидатът се представлява заедно от няколко физически лица, декларацията се попълва и подписва от всички от тях.</w:t>
      </w:r>
    </w:p>
    <w:p w14:paraId="78F6A854" w14:textId="7545E09F" w:rsidR="00175B67" w:rsidRDefault="00E3579B" w:rsidP="00175B6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579B">
        <w:rPr>
          <w:rFonts w:ascii="Times New Roman" w:hAnsi="Times New Roman" w:cs="Times New Roman"/>
          <w:sz w:val="24"/>
          <w:szCs w:val="24"/>
        </w:rPr>
        <w:t xml:space="preserve">9. Декларация за съгласие данните на кандидата да бъдат предоставени от НСИ на УО по служебен </w:t>
      </w:r>
      <w:r w:rsidRPr="000711A7">
        <w:rPr>
          <w:rFonts w:ascii="Times New Roman" w:hAnsi="Times New Roman" w:cs="Times New Roman"/>
          <w:sz w:val="24"/>
          <w:szCs w:val="24"/>
        </w:rPr>
        <w:t>път (П</w:t>
      </w:r>
      <w:r w:rsidRPr="0054017B">
        <w:rPr>
          <w:rFonts w:ascii="Times New Roman" w:hAnsi="Times New Roman" w:cs="Times New Roman"/>
          <w:sz w:val="24"/>
          <w:szCs w:val="24"/>
        </w:rPr>
        <w:t>риложение</w:t>
      </w:r>
      <w:r w:rsidR="000711A7" w:rsidRPr="0054017B">
        <w:rPr>
          <w:rFonts w:ascii="Times New Roman" w:hAnsi="Times New Roman" w:cs="Times New Roman"/>
          <w:sz w:val="24"/>
          <w:szCs w:val="24"/>
          <w:lang w:val="en-US"/>
        </w:rPr>
        <w:t xml:space="preserve"> 1</w:t>
      </w:r>
      <w:r w:rsidRPr="000711A7">
        <w:rPr>
          <w:rFonts w:ascii="Times New Roman" w:hAnsi="Times New Roman" w:cs="Times New Roman"/>
          <w:sz w:val="24"/>
          <w:szCs w:val="24"/>
        </w:rPr>
        <w:t xml:space="preserve"> към</w:t>
      </w:r>
      <w:r w:rsidRPr="00E3579B">
        <w:rPr>
          <w:rFonts w:ascii="Times New Roman" w:hAnsi="Times New Roman" w:cs="Times New Roman"/>
          <w:sz w:val="24"/>
          <w:szCs w:val="24"/>
        </w:rPr>
        <w:t xml:space="preserve"> Условията за изпълнение) - подписана от лице с право да представлява кандидата. В случаите, когато кандидатът се представлява заедно от няколко физически лица, декларацията се попълва и подписва от всички от тях.</w:t>
      </w:r>
    </w:p>
    <w:p w14:paraId="1FECFA1C" w14:textId="177D3393" w:rsidR="0017236B" w:rsidRPr="00175B67" w:rsidRDefault="0017236B" w:rsidP="00175B6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7236B">
        <w:rPr>
          <w:rFonts w:ascii="Times New Roman" w:hAnsi="Times New Roman" w:cs="Times New Roman"/>
          <w:sz w:val="24"/>
          <w:szCs w:val="24"/>
        </w:rPr>
        <w:t>В случай че посочените документи са оповестени в Търговския регистър и регистъра на ЮЛНЦ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p>
    <w:p w14:paraId="29A488B1" w14:textId="1347C7E4" w:rsidR="00175B67" w:rsidRPr="00175B67" w:rsidRDefault="00175B67" w:rsidP="00175B6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75B67">
        <w:rPr>
          <w:rFonts w:ascii="Times New Roman" w:hAnsi="Times New Roman" w:cs="Times New Roman"/>
          <w:sz w:val="24"/>
          <w:szCs w:val="24"/>
        </w:rPr>
        <w:t>10. Декларация по чл. 25, ал. 2 от Закона за управление на средствата от европейските структурни и инвестиционни фондове и чл. 7 от ПМС 162/2016 г., попълнена по образец (</w:t>
      </w:r>
      <w:r w:rsidRPr="0054017B">
        <w:rPr>
          <w:rFonts w:ascii="Times New Roman" w:hAnsi="Times New Roman" w:cs="Times New Roman"/>
          <w:sz w:val="24"/>
          <w:szCs w:val="24"/>
        </w:rPr>
        <w:t>Приложение</w:t>
      </w:r>
      <w:r w:rsidR="004D38D5">
        <w:rPr>
          <w:rFonts w:ascii="Times New Roman" w:hAnsi="Times New Roman" w:cs="Times New Roman"/>
          <w:sz w:val="24"/>
          <w:szCs w:val="24"/>
          <w:lang w:val="en-US"/>
        </w:rPr>
        <w:t xml:space="preserve"> </w:t>
      </w:r>
      <w:r w:rsidR="004D38D5" w:rsidRPr="0054017B">
        <w:rPr>
          <w:rFonts w:ascii="Times New Roman" w:hAnsi="Times New Roman" w:cs="Times New Roman"/>
          <w:sz w:val="24"/>
          <w:szCs w:val="24"/>
          <w:lang w:val="en-US"/>
        </w:rPr>
        <w:t>II</w:t>
      </w:r>
      <w:r w:rsidR="004D38D5" w:rsidRPr="004D38D5">
        <w:rPr>
          <w:rFonts w:ascii="Times New Roman" w:hAnsi="Times New Roman" w:cs="Times New Roman"/>
          <w:sz w:val="24"/>
          <w:szCs w:val="24"/>
        </w:rPr>
        <w:t xml:space="preserve"> </w:t>
      </w:r>
      <w:r w:rsidRPr="004D38D5">
        <w:rPr>
          <w:rFonts w:ascii="Times New Roman" w:hAnsi="Times New Roman" w:cs="Times New Roman"/>
          <w:sz w:val="24"/>
          <w:szCs w:val="24"/>
        </w:rPr>
        <w:t>към</w:t>
      </w:r>
      <w:r w:rsidRPr="00175B67">
        <w:rPr>
          <w:rFonts w:ascii="Times New Roman" w:hAnsi="Times New Roman" w:cs="Times New Roman"/>
          <w:sz w:val="24"/>
          <w:szCs w:val="24"/>
        </w:rPr>
        <w:t xml:space="preserve"> Условията за кандидатстване) и подписана от всички лица, оправомощени да представляват кандидата (независимо от това дали заедно и/или поотделно, и/или по друг начин).</w:t>
      </w:r>
    </w:p>
    <w:p w14:paraId="281CB09D" w14:textId="0A146A1D" w:rsidR="00175B67" w:rsidRPr="00175B67" w:rsidRDefault="00175B67" w:rsidP="00175B6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75B67">
        <w:rPr>
          <w:rFonts w:ascii="Times New Roman" w:hAnsi="Times New Roman" w:cs="Times New Roman"/>
          <w:sz w:val="24"/>
          <w:szCs w:val="24"/>
        </w:rPr>
        <w:t xml:space="preserve">11. Декларация за минимални помощи, попълнена по </w:t>
      </w:r>
      <w:r w:rsidRPr="002123AE">
        <w:rPr>
          <w:rFonts w:ascii="Times New Roman" w:hAnsi="Times New Roman" w:cs="Times New Roman"/>
          <w:sz w:val="24"/>
          <w:szCs w:val="24"/>
        </w:rPr>
        <w:t>образец (</w:t>
      </w:r>
      <w:r w:rsidRPr="0054017B">
        <w:rPr>
          <w:rFonts w:ascii="Times New Roman" w:hAnsi="Times New Roman" w:cs="Times New Roman"/>
          <w:sz w:val="24"/>
          <w:szCs w:val="24"/>
        </w:rPr>
        <w:t xml:space="preserve">Приложение </w:t>
      </w:r>
      <w:r w:rsidR="002123AE" w:rsidRPr="0054017B">
        <w:rPr>
          <w:rFonts w:ascii="Times New Roman" w:hAnsi="Times New Roman" w:cs="Times New Roman"/>
          <w:sz w:val="24"/>
          <w:szCs w:val="24"/>
          <w:lang w:val="en-US"/>
        </w:rPr>
        <w:t>III</w:t>
      </w:r>
      <w:r w:rsidR="002123AE" w:rsidRPr="002123AE">
        <w:rPr>
          <w:rFonts w:ascii="Times New Roman" w:hAnsi="Times New Roman" w:cs="Times New Roman"/>
          <w:sz w:val="24"/>
          <w:szCs w:val="24"/>
        </w:rPr>
        <w:t xml:space="preserve"> </w:t>
      </w:r>
      <w:r w:rsidRPr="002123AE">
        <w:rPr>
          <w:rFonts w:ascii="Times New Roman" w:hAnsi="Times New Roman" w:cs="Times New Roman"/>
          <w:sz w:val="24"/>
          <w:szCs w:val="24"/>
        </w:rPr>
        <w:t>към Услови</w:t>
      </w:r>
      <w:r w:rsidRPr="00DB7A23">
        <w:rPr>
          <w:rFonts w:ascii="Times New Roman" w:hAnsi="Times New Roman" w:cs="Times New Roman"/>
          <w:sz w:val="24"/>
          <w:szCs w:val="24"/>
        </w:rPr>
        <w:t>ята за кандидатстване), подписана от лице с право да представлява</w:t>
      </w:r>
      <w:r w:rsidRPr="00175B67">
        <w:rPr>
          <w:rFonts w:ascii="Times New Roman" w:hAnsi="Times New Roman" w:cs="Times New Roman"/>
          <w:sz w:val="24"/>
          <w:szCs w:val="24"/>
        </w:rPr>
        <w:t xml:space="preserve"> кандидата. В случаите, когато кандидатът се представлява заедно от няколко физически лица, декларацията се попълва и подписва от всички от тях.</w:t>
      </w:r>
    </w:p>
    <w:p w14:paraId="1ADDFF77" w14:textId="0D917543" w:rsidR="00175B67" w:rsidRDefault="00175B67" w:rsidP="00E3579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75B67">
        <w:rPr>
          <w:rFonts w:ascii="Times New Roman" w:hAnsi="Times New Roman" w:cs="Times New Roman"/>
          <w:sz w:val="24"/>
          <w:szCs w:val="24"/>
        </w:rPr>
        <w:t>12. Декларация за обстоятелствата по чл. 3 и чл. 4 от Закона за малките и средните предприятия, попълнена по образец (</w:t>
      </w:r>
      <w:r w:rsidRPr="0054017B">
        <w:rPr>
          <w:rFonts w:ascii="Times New Roman" w:hAnsi="Times New Roman" w:cs="Times New Roman"/>
          <w:sz w:val="24"/>
          <w:szCs w:val="24"/>
        </w:rPr>
        <w:t xml:space="preserve">Приложение </w:t>
      </w:r>
      <w:r w:rsidR="00757064" w:rsidRPr="0054017B">
        <w:rPr>
          <w:rFonts w:ascii="Times New Roman" w:hAnsi="Times New Roman" w:cs="Times New Roman"/>
          <w:sz w:val="24"/>
          <w:szCs w:val="24"/>
          <w:lang w:val="en-US"/>
        </w:rPr>
        <w:t>IV</w:t>
      </w:r>
      <w:r w:rsidR="00757064" w:rsidRPr="00757064">
        <w:rPr>
          <w:rFonts w:ascii="Times New Roman" w:hAnsi="Times New Roman" w:cs="Times New Roman"/>
          <w:sz w:val="24"/>
          <w:szCs w:val="24"/>
        </w:rPr>
        <w:t xml:space="preserve"> </w:t>
      </w:r>
      <w:r w:rsidRPr="00757064">
        <w:rPr>
          <w:rFonts w:ascii="Times New Roman" w:hAnsi="Times New Roman" w:cs="Times New Roman"/>
          <w:sz w:val="24"/>
          <w:szCs w:val="24"/>
        </w:rPr>
        <w:t>към Условията за кандидат</w:t>
      </w:r>
      <w:r w:rsidRPr="00DB7A23">
        <w:rPr>
          <w:rFonts w:ascii="Times New Roman" w:hAnsi="Times New Roman" w:cs="Times New Roman"/>
          <w:sz w:val="24"/>
          <w:szCs w:val="24"/>
        </w:rPr>
        <w:t>стване), подписана от лицето/ата законен/ни представляващ</w:t>
      </w:r>
      <w:r w:rsidRPr="00175B67">
        <w:rPr>
          <w:rFonts w:ascii="Times New Roman" w:hAnsi="Times New Roman" w:cs="Times New Roman"/>
          <w:sz w:val="24"/>
          <w:szCs w:val="24"/>
        </w:rPr>
        <w:t xml:space="preserve">/и кандидата – </w:t>
      </w:r>
      <w:r w:rsidRPr="00175B67">
        <w:rPr>
          <w:rFonts w:ascii="Times New Roman" w:hAnsi="Times New Roman" w:cs="Times New Roman"/>
          <w:sz w:val="24"/>
          <w:szCs w:val="24"/>
        </w:rPr>
        <w:lastRenderedPageBreak/>
        <w:t>подава се само в случай, че към крайната дата за представяне на изискуемите документи са настъпили промени в декларираните на етап кандидатстване обстоятелства или в законния/те представител/и на кандидата. В случаите, когато кандидатът се представлява заедно от няколко физически лица, декларацията се попълва и подписва от всички от тях.</w:t>
      </w:r>
    </w:p>
    <w:p w14:paraId="2CD93AB5" w14:textId="77777777" w:rsidR="000E67B2" w:rsidRDefault="00D13728" w:rsidP="00E3579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13728">
        <w:rPr>
          <w:rFonts w:ascii="Times New Roman" w:hAnsi="Times New Roman" w:cs="Times New Roman"/>
          <w:sz w:val="24"/>
          <w:szCs w:val="24"/>
        </w:rPr>
        <w:t xml:space="preserve">13. </w:t>
      </w:r>
      <w:r w:rsidR="000E67B2" w:rsidRPr="000E67B2">
        <w:rPr>
          <w:rFonts w:ascii="Times New Roman" w:hAnsi="Times New Roman" w:cs="Times New Roman"/>
          <w:sz w:val="24"/>
          <w:szCs w:val="24"/>
        </w:rPr>
        <w:t>Декларация, че кандидатът е запознат с условията за кандидатстване и условията за изпълнение - попълнена по образец, подписана от лице с право да представлява кандидата. В случаите, когато кандидатът се представлява заедно от няколко физически лица, декларацията се попълва и подписва от всички от тях.</w:t>
      </w:r>
    </w:p>
    <w:p w14:paraId="0CF1F90B" w14:textId="77777777" w:rsidR="000E67B2" w:rsidRPr="000E67B2" w:rsidRDefault="000E67B2" w:rsidP="000E67B2">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sz w:val="24"/>
          <w:szCs w:val="24"/>
        </w:rPr>
      </w:pPr>
      <w:r w:rsidRPr="000E67B2">
        <w:rPr>
          <w:rFonts w:ascii="Times New Roman" w:eastAsia="Times New Roman" w:hAnsi="Times New Roman" w:cs="Times New Roman"/>
          <w:sz w:val="24"/>
          <w:szCs w:val="24"/>
          <w:lang w:eastAsia="bg-BG"/>
        </w:rPr>
        <w:t>ВАЖНО: Документите по т. 10, 11, 12 и 13 се подават само в случай, че към крайната дата за представяне на изискуемите документи са настъпили промени в декларираните на етап кандидатстване обстоятелства или в законния/те представител/и на кандидата.</w:t>
      </w:r>
    </w:p>
    <w:p w14:paraId="76274907" w14:textId="77777777" w:rsidR="000E67B2" w:rsidRDefault="000E67B2" w:rsidP="00E3579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p>
    <w:p w14:paraId="2E3D0AC9" w14:textId="0FBC8CD9" w:rsidR="00105398" w:rsidRPr="009842D2" w:rsidRDefault="00105398" w:rsidP="009842D2">
      <w:pPr>
        <w:pStyle w:val="2"/>
        <w:rPr>
          <w:rFonts w:ascii="Times New Roman" w:hAnsi="Times New Roman" w:cs="Times New Roman"/>
          <w:b/>
          <w:i/>
          <w:sz w:val="24"/>
          <w:szCs w:val="24"/>
        </w:rPr>
      </w:pPr>
      <w:bookmarkStart w:id="43" w:name="_Toc48040172"/>
      <w:r w:rsidRPr="009842D2">
        <w:rPr>
          <w:rFonts w:ascii="Times New Roman" w:hAnsi="Times New Roman" w:cs="Times New Roman"/>
          <w:b/>
          <w:i/>
          <w:sz w:val="24"/>
          <w:szCs w:val="24"/>
        </w:rPr>
        <w:t>27.2. Процедура за сключване на административни договори за безвъзмездна финансова помощ</w:t>
      </w:r>
      <w:bookmarkEnd w:id="43"/>
    </w:p>
    <w:p w14:paraId="76D3831A" w14:textId="141D29E4" w:rsidR="00105398" w:rsidRPr="00105398" w:rsidRDefault="00105398" w:rsidP="009D057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05398">
        <w:rPr>
          <w:rFonts w:ascii="Times New Roman" w:hAnsi="Times New Roman" w:cs="Times New Roman"/>
          <w:sz w:val="24"/>
          <w:szCs w:val="24"/>
        </w:rPr>
        <w:t xml:space="preserve">УО на ОПИК изпраща покана за сключване на Административен договор за предоставяне на безвъзмездна финансова помощ на одобрените за подпомагане кандидати. С поканата за сключване на Административен договор УО изисква всички описани документи в Списъка на документите, които се представят на етап договаряне. Срокът за представяне на документите за договаряне е </w:t>
      </w:r>
      <w:r w:rsidR="003575CB">
        <w:rPr>
          <w:rFonts w:ascii="Times New Roman" w:hAnsi="Times New Roman" w:cs="Times New Roman"/>
          <w:sz w:val="24"/>
          <w:szCs w:val="24"/>
          <w:lang w:val="en-US"/>
        </w:rPr>
        <w:t>3</w:t>
      </w:r>
      <w:r w:rsidR="003575CB" w:rsidRPr="00105398">
        <w:rPr>
          <w:rFonts w:ascii="Times New Roman" w:hAnsi="Times New Roman" w:cs="Times New Roman"/>
          <w:sz w:val="24"/>
          <w:szCs w:val="24"/>
        </w:rPr>
        <w:t xml:space="preserve">0 </w:t>
      </w:r>
      <w:r w:rsidRPr="00105398">
        <w:rPr>
          <w:rFonts w:ascii="Times New Roman" w:hAnsi="Times New Roman" w:cs="Times New Roman"/>
          <w:sz w:val="24"/>
          <w:szCs w:val="24"/>
        </w:rPr>
        <w:t>дни, считано от датата на получаване на поканата.</w:t>
      </w:r>
    </w:p>
    <w:p w14:paraId="24407058" w14:textId="77777777" w:rsidR="00105398" w:rsidRPr="00E3579B" w:rsidRDefault="00105398" w:rsidP="00E506FD">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i/>
          <w:sz w:val="24"/>
          <w:szCs w:val="24"/>
        </w:rPr>
      </w:pPr>
      <w:r w:rsidRPr="00E3579B">
        <w:rPr>
          <w:rFonts w:ascii="Times New Roman" w:hAnsi="Times New Roman" w:cs="Times New Roman"/>
          <w:b/>
          <w:i/>
          <w:sz w:val="24"/>
          <w:szCs w:val="24"/>
        </w:rPr>
        <w:t>Преди сключване на Административен договор за предоставяне на безвъзмездна финансова помощ УО та ОПИК извършва проверка на:</w:t>
      </w:r>
    </w:p>
    <w:p w14:paraId="5722B17D" w14:textId="77777777" w:rsidR="00105398" w:rsidRPr="00E3579B" w:rsidRDefault="00105398" w:rsidP="00E506FD">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sz w:val="24"/>
          <w:szCs w:val="24"/>
        </w:rPr>
      </w:pPr>
      <w:r w:rsidRPr="00E3579B">
        <w:rPr>
          <w:rFonts w:ascii="Times New Roman" w:hAnsi="Times New Roman" w:cs="Times New Roman"/>
          <w:i/>
          <w:sz w:val="24"/>
          <w:szCs w:val="24"/>
        </w:rPr>
        <w:t>-</w:t>
      </w:r>
      <w:r w:rsidRPr="00E3579B">
        <w:rPr>
          <w:rFonts w:ascii="Times New Roman" w:hAnsi="Times New Roman" w:cs="Times New Roman"/>
          <w:i/>
          <w:sz w:val="24"/>
          <w:szCs w:val="24"/>
        </w:rPr>
        <w:tab/>
        <w:t xml:space="preserve">съответствие на кандидатите с изискванията на чл. 25, ал. 2 от ЗУСЕСИФ на основа на представените документи; </w:t>
      </w:r>
    </w:p>
    <w:p w14:paraId="68FFFA39" w14:textId="77777777" w:rsidR="00105398" w:rsidRPr="00E3579B" w:rsidRDefault="00105398" w:rsidP="00E506FD">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sz w:val="24"/>
          <w:szCs w:val="24"/>
        </w:rPr>
      </w:pPr>
      <w:r w:rsidRPr="00E3579B">
        <w:rPr>
          <w:rFonts w:ascii="Times New Roman" w:hAnsi="Times New Roman" w:cs="Times New Roman"/>
          <w:i/>
          <w:sz w:val="24"/>
          <w:szCs w:val="24"/>
        </w:rPr>
        <w:t>-</w:t>
      </w:r>
      <w:r w:rsidRPr="00E3579B">
        <w:rPr>
          <w:rFonts w:ascii="Times New Roman" w:hAnsi="Times New Roman" w:cs="Times New Roman"/>
          <w:i/>
          <w:sz w:val="24"/>
          <w:szCs w:val="24"/>
        </w:rPr>
        <w:tab/>
        <w:t xml:space="preserve">обстоятелството дали кандидатът е регистриран по реда на Търговския закон или Закона за кооперациите; </w:t>
      </w:r>
    </w:p>
    <w:p w14:paraId="3F2F598A" w14:textId="1E150970" w:rsidR="00105398" w:rsidRPr="00E3579B" w:rsidRDefault="00105398" w:rsidP="00E506FD">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sz w:val="24"/>
          <w:szCs w:val="24"/>
        </w:rPr>
      </w:pPr>
      <w:r w:rsidRPr="00E3579B">
        <w:rPr>
          <w:rFonts w:ascii="Times New Roman" w:hAnsi="Times New Roman" w:cs="Times New Roman"/>
          <w:i/>
          <w:sz w:val="24"/>
          <w:szCs w:val="24"/>
        </w:rPr>
        <w:t>-</w:t>
      </w:r>
      <w:r w:rsidRPr="00E3579B">
        <w:rPr>
          <w:rFonts w:ascii="Times New Roman" w:hAnsi="Times New Roman" w:cs="Times New Roman"/>
          <w:i/>
          <w:sz w:val="24"/>
          <w:szCs w:val="24"/>
        </w:rPr>
        <w:tab/>
        <w:t xml:space="preserve">декларираната от одобрените кандидати категория на малко или средно предприятие; </w:t>
      </w:r>
    </w:p>
    <w:p w14:paraId="168ACE24" w14:textId="77777777" w:rsidR="00105398" w:rsidRPr="00E3579B" w:rsidRDefault="00105398" w:rsidP="00E506FD">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sz w:val="24"/>
          <w:szCs w:val="24"/>
        </w:rPr>
      </w:pPr>
      <w:r w:rsidRPr="00E3579B">
        <w:rPr>
          <w:rFonts w:ascii="Times New Roman" w:hAnsi="Times New Roman" w:cs="Times New Roman"/>
          <w:i/>
          <w:sz w:val="24"/>
          <w:szCs w:val="24"/>
        </w:rPr>
        <w:t>-</w:t>
      </w:r>
      <w:r w:rsidRPr="00E3579B">
        <w:rPr>
          <w:rFonts w:ascii="Times New Roman" w:hAnsi="Times New Roman" w:cs="Times New Roman"/>
          <w:i/>
          <w:sz w:val="24"/>
          <w:szCs w:val="24"/>
        </w:rPr>
        <w:tab/>
        <w:t xml:space="preserve">кандидатите за свързани предприятия, осъществяващи сходна дейност; </w:t>
      </w:r>
    </w:p>
    <w:p w14:paraId="6612E7BC" w14:textId="77777777" w:rsidR="00105398" w:rsidRPr="00E3579B" w:rsidRDefault="00105398" w:rsidP="00E506FD">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sz w:val="24"/>
          <w:szCs w:val="24"/>
        </w:rPr>
      </w:pPr>
      <w:r w:rsidRPr="00E3579B">
        <w:rPr>
          <w:rFonts w:ascii="Times New Roman" w:hAnsi="Times New Roman" w:cs="Times New Roman"/>
          <w:i/>
          <w:sz w:val="24"/>
          <w:szCs w:val="24"/>
        </w:rPr>
        <w:t>-</w:t>
      </w:r>
      <w:r w:rsidRPr="00E3579B">
        <w:rPr>
          <w:rFonts w:ascii="Times New Roman" w:hAnsi="Times New Roman" w:cs="Times New Roman"/>
          <w:i/>
          <w:sz w:val="24"/>
          <w:szCs w:val="24"/>
        </w:rPr>
        <w:tab/>
        <w:t xml:space="preserve">дейностите, предложени от потенциалните бенефициенти на помощта с цел избягване на двойно финансиране. За извършване на проверката се използва: </w:t>
      </w:r>
    </w:p>
    <w:p w14:paraId="5BCE958C" w14:textId="77777777" w:rsidR="00A1605B" w:rsidRPr="00E3579B" w:rsidRDefault="00105398" w:rsidP="00E506FD">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sz w:val="24"/>
          <w:szCs w:val="24"/>
        </w:rPr>
      </w:pPr>
      <w:r w:rsidRPr="00E3579B">
        <w:rPr>
          <w:rFonts w:ascii="Times New Roman" w:hAnsi="Times New Roman" w:cs="Times New Roman"/>
          <w:i/>
          <w:sz w:val="24"/>
          <w:szCs w:val="24"/>
        </w:rPr>
        <w:t xml:space="preserve">а) информацията от извършена справка за </w:t>
      </w:r>
      <w:r w:rsidR="00A1605B" w:rsidRPr="00E3579B">
        <w:rPr>
          <w:rFonts w:ascii="Times New Roman" w:hAnsi="Times New Roman" w:cs="Times New Roman"/>
          <w:i/>
          <w:sz w:val="24"/>
          <w:szCs w:val="24"/>
        </w:rPr>
        <w:t>двойно финансиране в ИСУН 2020;</w:t>
      </w:r>
    </w:p>
    <w:p w14:paraId="7E50FB06" w14:textId="1F4C0F07" w:rsidR="00105398" w:rsidRPr="00E3579B" w:rsidRDefault="00105398" w:rsidP="00E506FD">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sz w:val="24"/>
          <w:szCs w:val="24"/>
        </w:rPr>
      </w:pPr>
      <w:r w:rsidRPr="00E3579B">
        <w:rPr>
          <w:rFonts w:ascii="Times New Roman" w:hAnsi="Times New Roman" w:cs="Times New Roman"/>
          <w:i/>
          <w:sz w:val="24"/>
          <w:szCs w:val="24"/>
        </w:rPr>
        <w:t xml:space="preserve">б) информацията, предоставена от кандидата в проектното предложение; </w:t>
      </w:r>
    </w:p>
    <w:p w14:paraId="03BB0C52" w14:textId="77777777" w:rsidR="00105398" w:rsidRPr="00E3579B" w:rsidRDefault="00105398" w:rsidP="00E506FD">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sz w:val="24"/>
          <w:szCs w:val="24"/>
        </w:rPr>
      </w:pPr>
      <w:r w:rsidRPr="00E3579B">
        <w:rPr>
          <w:rFonts w:ascii="Times New Roman" w:hAnsi="Times New Roman" w:cs="Times New Roman"/>
          <w:i/>
          <w:sz w:val="24"/>
          <w:szCs w:val="24"/>
        </w:rPr>
        <w:t>в) при съмнение за непълна или невярна информация, предоставена от кандидата, се изпраща писмено искане до органа, сключил договор за финансиране на проект със същия кандидат относно предоставяне на допълнителна информация за характера на финансираните дейности;</w:t>
      </w:r>
    </w:p>
    <w:p w14:paraId="39D45213" w14:textId="77777777" w:rsidR="00105398" w:rsidRPr="00E3579B" w:rsidRDefault="00105398" w:rsidP="00A1605B">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sz w:val="24"/>
          <w:szCs w:val="24"/>
        </w:rPr>
      </w:pPr>
      <w:r w:rsidRPr="00E3579B">
        <w:rPr>
          <w:rFonts w:ascii="Times New Roman" w:hAnsi="Times New Roman" w:cs="Times New Roman"/>
          <w:i/>
          <w:sz w:val="24"/>
          <w:szCs w:val="24"/>
        </w:rPr>
        <w:t xml:space="preserve">г) други способи, които по преценка на екипа по договаряне по процедурата са приложими за проверка за липса на двойно финансиране; </w:t>
      </w:r>
    </w:p>
    <w:p w14:paraId="215D63CB" w14:textId="77777777" w:rsidR="00105398" w:rsidRPr="00E3579B" w:rsidRDefault="00105398" w:rsidP="00A1605B">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i/>
          <w:sz w:val="24"/>
          <w:szCs w:val="24"/>
        </w:rPr>
      </w:pPr>
      <w:r w:rsidRPr="00E3579B">
        <w:rPr>
          <w:rFonts w:ascii="Times New Roman" w:hAnsi="Times New Roman" w:cs="Times New Roman"/>
          <w:i/>
          <w:sz w:val="24"/>
          <w:szCs w:val="24"/>
        </w:rPr>
        <w:lastRenderedPageBreak/>
        <w:t>-</w:t>
      </w:r>
      <w:r w:rsidRPr="00E3579B">
        <w:rPr>
          <w:rFonts w:ascii="Times New Roman" w:hAnsi="Times New Roman" w:cs="Times New Roman"/>
          <w:i/>
          <w:sz w:val="24"/>
          <w:szCs w:val="24"/>
        </w:rPr>
        <w:tab/>
        <w:t xml:space="preserve">допустимост на минималната помощ; </w:t>
      </w:r>
    </w:p>
    <w:p w14:paraId="16CA21C3" w14:textId="77777777" w:rsidR="00105398" w:rsidRDefault="00105398" w:rsidP="00A1605B">
      <w:pPr>
        <w:pBdr>
          <w:top w:val="single" w:sz="4" w:space="1" w:color="auto"/>
          <w:left w:val="single" w:sz="4" w:space="4" w:color="auto"/>
          <w:bottom w:val="single" w:sz="4" w:space="1" w:color="auto"/>
          <w:right w:val="single" w:sz="4" w:space="4" w:color="auto"/>
        </w:pBdr>
        <w:jc w:val="both"/>
        <w:rPr>
          <w:rFonts w:ascii="Times New Roman" w:hAnsi="Times New Roman" w:cs="Times New Roman"/>
          <w:i/>
          <w:sz w:val="24"/>
          <w:szCs w:val="24"/>
        </w:rPr>
      </w:pPr>
      <w:r w:rsidRPr="00E3579B">
        <w:rPr>
          <w:rFonts w:ascii="Times New Roman" w:hAnsi="Times New Roman" w:cs="Times New Roman"/>
          <w:i/>
          <w:sz w:val="24"/>
          <w:szCs w:val="24"/>
        </w:rPr>
        <w:t>-</w:t>
      </w:r>
      <w:r w:rsidRPr="00E3579B">
        <w:rPr>
          <w:rFonts w:ascii="Times New Roman" w:hAnsi="Times New Roman" w:cs="Times New Roman"/>
          <w:i/>
          <w:sz w:val="24"/>
          <w:szCs w:val="24"/>
        </w:rPr>
        <w:tab/>
        <w:t xml:space="preserve">праговете за минимална помощ надхвърлят установените в акт на ЕС. </w:t>
      </w:r>
    </w:p>
    <w:p w14:paraId="5211F090" w14:textId="77777777" w:rsidR="00FD198B" w:rsidRPr="00FD198B" w:rsidRDefault="00FD198B" w:rsidP="00FD198B">
      <w:pPr>
        <w:pBdr>
          <w:top w:val="single" w:sz="4" w:space="1" w:color="auto"/>
          <w:left w:val="single" w:sz="4" w:space="4" w:color="auto"/>
          <w:bottom w:val="single" w:sz="4" w:space="1" w:color="auto"/>
          <w:right w:val="single" w:sz="4" w:space="4" w:color="auto"/>
        </w:pBdr>
        <w:jc w:val="both"/>
        <w:rPr>
          <w:rFonts w:ascii="Times New Roman" w:hAnsi="Times New Roman" w:cs="Times New Roman"/>
          <w:i/>
          <w:sz w:val="24"/>
          <w:szCs w:val="24"/>
        </w:rPr>
      </w:pPr>
      <w:r w:rsidRPr="00FD198B">
        <w:rPr>
          <w:rFonts w:ascii="Times New Roman" w:hAnsi="Times New Roman" w:cs="Times New Roman"/>
          <w:i/>
          <w:sz w:val="24"/>
          <w:szCs w:val="24"/>
        </w:rPr>
        <w:t>УО на ОПИК извършва посочените проверки на основа на електронно подадените на етап кандидатстване документи:</w:t>
      </w:r>
    </w:p>
    <w:p w14:paraId="15469563" w14:textId="77777777" w:rsidR="00FD198B" w:rsidRPr="00FD198B" w:rsidRDefault="00FD198B" w:rsidP="00FD198B">
      <w:pPr>
        <w:pBdr>
          <w:top w:val="single" w:sz="4" w:space="1" w:color="auto"/>
          <w:left w:val="single" w:sz="4" w:space="4" w:color="auto"/>
          <w:bottom w:val="single" w:sz="4" w:space="1" w:color="auto"/>
          <w:right w:val="single" w:sz="4" w:space="4" w:color="auto"/>
        </w:pBdr>
        <w:jc w:val="both"/>
        <w:rPr>
          <w:rFonts w:ascii="Times New Roman" w:hAnsi="Times New Roman" w:cs="Times New Roman"/>
          <w:i/>
          <w:sz w:val="24"/>
          <w:szCs w:val="24"/>
        </w:rPr>
      </w:pPr>
      <w:r w:rsidRPr="00FD198B">
        <w:rPr>
          <w:rFonts w:ascii="Times New Roman" w:hAnsi="Times New Roman" w:cs="Times New Roman"/>
          <w:i/>
          <w:sz w:val="24"/>
          <w:szCs w:val="24"/>
        </w:rPr>
        <w:t>- Декларация, че кандидатът е запознат с условията за кандидатстване и условията за изпълнение;</w:t>
      </w:r>
    </w:p>
    <w:p w14:paraId="4FDDBEF8" w14:textId="77777777" w:rsidR="00FD198B" w:rsidRPr="00FD198B" w:rsidRDefault="00FD198B" w:rsidP="00FD198B">
      <w:pPr>
        <w:pBdr>
          <w:top w:val="single" w:sz="4" w:space="1" w:color="auto"/>
          <w:left w:val="single" w:sz="4" w:space="4" w:color="auto"/>
          <w:bottom w:val="single" w:sz="4" w:space="1" w:color="auto"/>
          <w:right w:val="single" w:sz="4" w:space="4" w:color="auto"/>
        </w:pBdr>
        <w:jc w:val="both"/>
        <w:rPr>
          <w:rFonts w:ascii="Times New Roman" w:hAnsi="Times New Roman" w:cs="Times New Roman"/>
          <w:i/>
          <w:sz w:val="24"/>
          <w:szCs w:val="24"/>
        </w:rPr>
      </w:pPr>
      <w:r w:rsidRPr="00FD198B">
        <w:rPr>
          <w:rFonts w:ascii="Times New Roman" w:hAnsi="Times New Roman" w:cs="Times New Roman"/>
          <w:i/>
          <w:sz w:val="24"/>
          <w:szCs w:val="24"/>
        </w:rPr>
        <w:t>- Декларацията по чл. 25, ал. 2 от Закона за управление на средствата от европейските структурни и инвестиционни фондове и чл. 7 от ПМС 162/2016;</w:t>
      </w:r>
    </w:p>
    <w:p w14:paraId="08F41F4B" w14:textId="77777777" w:rsidR="00FD198B" w:rsidRPr="00FD198B" w:rsidRDefault="00FD198B" w:rsidP="00FD198B">
      <w:pPr>
        <w:pBdr>
          <w:top w:val="single" w:sz="4" w:space="1" w:color="auto"/>
          <w:left w:val="single" w:sz="4" w:space="4" w:color="auto"/>
          <w:bottom w:val="single" w:sz="4" w:space="1" w:color="auto"/>
          <w:right w:val="single" w:sz="4" w:space="4" w:color="auto"/>
        </w:pBdr>
        <w:jc w:val="both"/>
        <w:rPr>
          <w:rFonts w:ascii="Times New Roman" w:hAnsi="Times New Roman" w:cs="Times New Roman"/>
          <w:i/>
          <w:sz w:val="24"/>
          <w:szCs w:val="24"/>
        </w:rPr>
      </w:pPr>
      <w:r w:rsidRPr="00FD198B">
        <w:rPr>
          <w:rFonts w:ascii="Times New Roman" w:hAnsi="Times New Roman" w:cs="Times New Roman"/>
          <w:i/>
          <w:sz w:val="24"/>
          <w:szCs w:val="24"/>
        </w:rPr>
        <w:t>- Декларация за минимални помощи;</w:t>
      </w:r>
    </w:p>
    <w:p w14:paraId="186122A4" w14:textId="77777777" w:rsidR="00FD198B" w:rsidRPr="00FD198B" w:rsidRDefault="00FD198B" w:rsidP="00FD198B">
      <w:pPr>
        <w:pBdr>
          <w:top w:val="single" w:sz="4" w:space="1" w:color="auto"/>
          <w:left w:val="single" w:sz="4" w:space="4" w:color="auto"/>
          <w:bottom w:val="single" w:sz="4" w:space="1" w:color="auto"/>
          <w:right w:val="single" w:sz="4" w:space="4" w:color="auto"/>
        </w:pBdr>
        <w:jc w:val="both"/>
        <w:rPr>
          <w:rFonts w:ascii="Times New Roman" w:hAnsi="Times New Roman" w:cs="Times New Roman"/>
          <w:i/>
          <w:sz w:val="24"/>
          <w:szCs w:val="24"/>
        </w:rPr>
      </w:pPr>
      <w:r w:rsidRPr="00FD198B">
        <w:rPr>
          <w:rFonts w:ascii="Times New Roman" w:hAnsi="Times New Roman" w:cs="Times New Roman"/>
          <w:i/>
          <w:sz w:val="24"/>
          <w:szCs w:val="24"/>
        </w:rPr>
        <w:t>- Декларацията за обстоятелствата по чл. 3 и чл. 4 от Закона за малките и средните предприятия;</w:t>
      </w:r>
    </w:p>
    <w:p w14:paraId="617AAF5D" w14:textId="77777777" w:rsidR="00FD198B" w:rsidRPr="00FD198B" w:rsidRDefault="00FD198B" w:rsidP="00FD198B">
      <w:pPr>
        <w:pBdr>
          <w:top w:val="single" w:sz="4" w:space="1" w:color="auto"/>
          <w:left w:val="single" w:sz="4" w:space="4" w:color="auto"/>
          <w:bottom w:val="single" w:sz="4" w:space="1" w:color="auto"/>
          <w:right w:val="single" w:sz="4" w:space="4" w:color="auto"/>
        </w:pBdr>
        <w:jc w:val="both"/>
        <w:rPr>
          <w:rFonts w:ascii="Times New Roman" w:hAnsi="Times New Roman" w:cs="Times New Roman"/>
          <w:i/>
          <w:sz w:val="24"/>
          <w:szCs w:val="24"/>
        </w:rPr>
      </w:pPr>
      <w:r w:rsidRPr="00FD198B">
        <w:rPr>
          <w:rFonts w:ascii="Times New Roman" w:hAnsi="Times New Roman" w:cs="Times New Roman"/>
          <w:i/>
          <w:sz w:val="24"/>
          <w:szCs w:val="24"/>
        </w:rPr>
        <w:t>- Декларация за минимални помощи.</w:t>
      </w:r>
    </w:p>
    <w:p w14:paraId="3AA66F0F" w14:textId="77777777" w:rsidR="00FD198B" w:rsidRPr="00FD198B" w:rsidRDefault="00FD198B" w:rsidP="00FD198B">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r w:rsidRPr="00FD198B">
        <w:rPr>
          <w:rFonts w:ascii="Times New Roman" w:hAnsi="Times New Roman" w:cs="Times New Roman"/>
          <w:b/>
          <w:sz w:val="24"/>
          <w:szCs w:val="24"/>
        </w:rPr>
        <w:t>ВАЖНО: За обстоятелства, за които след датата на кандидатстване е настъпила промяна, декларацията, в която тези обстоятелства се декларират, се представя от кандидата датирана и подписана и на етап договаряне, на хартия, в оригинал.</w:t>
      </w:r>
    </w:p>
    <w:p w14:paraId="1DFF57FC" w14:textId="77777777" w:rsidR="00FD198B" w:rsidRPr="00FD198B" w:rsidRDefault="00FD198B" w:rsidP="00FD198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D198B">
        <w:rPr>
          <w:rFonts w:ascii="Times New Roman" w:hAnsi="Times New Roman" w:cs="Times New Roman"/>
          <w:sz w:val="24"/>
          <w:szCs w:val="24"/>
        </w:rPr>
        <w:t>След представяне на допълнителните разяснения и/или доказателства в рамките на допълнително указания срок, но не по-дълъг от регламентирания в ЗУСЕСИФ Управляващият орган преценява дали да бъде сключен Административен договор за безвъзмездна финансова помощ с кандидата или да бъде издадено мотивирано решение, с което се отказва предоставянето на безвъзмездна финансова помощ.</w:t>
      </w:r>
    </w:p>
    <w:p w14:paraId="71402607" w14:textId="085407B0" w:rsidR="00FD198B" w:rsidRPr="00FD198B" w:rsidRDefault="00FD198B" w:rsidP="00FD198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D198B">
        <w:rPr>
          <w:rFonts w:ascii="Times New Roman" w:hAnsi="Times New Roman" w:cs="Times New Roman"/>
          <w:sz w:val="24"/>
          <w:szCs w:val="24"/>
        </w:rPr>
        <w:t>Когато при извършване на проверката по същество на представените от кандидатите документи при договаряне се установи несъответствие между декларирани данни на етап кандидатстване и информацията, посочена в представените документи ще бъде издадено Решение за отказ за предоставяне на безвъзмездна финансова помощ и не се сключва Административен договор с кандидатите. За договаряне ще бъдат поканени съответния брой кандидати от резервния списък (в случай че такъв е съставен), по поредността на класирането в съответната категория предприятие, до изчерпване на общия наличен бюджет по процедурата. Ако кандидат по одобрен за финансиране проект откаже</w:t>
      </w:r>
      <w:r w:rsidRPr="00FD198B">
        <w:t xml:space="preserve"> </w:t>
      </w:r>
      <w:r w:rsidRPr="00FD198B">
        <w:rPr>
          <w:rFonts w:ascii="Times New Roman" w:hAnsi="Times New Roman" w:cs="Times New Roman"/>
          <w:sz w:val="24"/>
          <w:szCs w:val="24"/>
        </w:rPr>
        <w:t>сключване на Административен договор, се пристъпва към сключване на Административен договор с кандидат от резервния списък (в случай че такъв е съставен) по поредността на класирането в съответната категория предприятие, до изчерпване на наличния бюджет по процедурата.</w:t>
      </w:r>
    </w:p>
    <w:p w14:paraId="44FFDC65" w14:textId="77777777" w:rsidR="00FD198B" w:rsidRPr="00FD198B" w:rsidRDefault="00FD198B" w:rsidP="00FD198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D198B">
        <w:rPr>
          <w:rFonts w:ascii="Times New Roman" w:hAnsi="Times New Roman" w:cs="Times New Roman"/>
          <w:sz w:val="24"/>
          <w:szCs w:val="24"/>
        </w:rPr>
        <w:t>Уведомяването на всички кандидати се извършва само и единствено чрез ИСУН 2020. 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w:t>
      </w:r>
    </w:p>
    <w:p w14:paraId="26B6E04A" w14:textId="77777777" w:rsidR="00FD198B" w:rsidRPr="00FD198B" w:rsidRDefault="00FD198B" w:rsidP="00FD198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D198B">
        <w:rPr>
          <w:rFonts w:ascii="Times New Roman" w:hAnsi="Times New Roman" w:cs="Times New Roman"/>
          <w:sz w:val="24"/>
          <w:szCs w:val="24"/>
        </w:rPr>
        <w:lastRenderedPageBreak/>
        <w:t>Всеки кандидат може да подаде до Ръководителя на Управляващия орган сигнал за предоставяне на невярна и/или подвеждаща информация от кандидати в процедури по предоставяне на безвъзмездна финансова помощ по ОПИК и/или от бенефициентите на безвъзмездна финансова помощ по ОПИК, които при изпълнение на договор, сключен по проект финансиран от Европейския фонд за регионално развитие, предоставят невярна и/или подвеждаща информация за вписване в регистъра и проверка.</w:t>
      </w:r>
    </w:p>
    <w:p w14:paraId="5F136B25" w14:textId="50C7494E" w:rsidR="00FD198B" w:rsidRPr="00FD198B" w:rsidRDefault="00FD198B" w:rsidP="00FD198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D198B">
        <w:rPr>
          <w:rFonts w:ascii="Times New Roman" w:hAnsi="Times New Roman" w:cs="Times New Roman"/>
          <w:sz w:val="24"/>
          <w:szCs w:val="24"/>
        </w:rPr>
        <w:t>ВАЖНО: Всеки бенефициент се задължава след сключване на Административен договор за БФП да създаде „код за достъп“ в секция „Договори“ в ИСУН с права „четене“ на служител/и на МИГ/МИРГ във връзка с изпълнение на задълженията им по чл. 51 на ПМС 161/2016.</w:t>
      </w:r>
    </w:p>
    <w:p w14:paraId="0AF7D51F" w14:textId="77777777" w:rsidR="00105398" w:rsidRPr="009842D2" w:rsidRDefault="00105398" w:rsidP="009842D2">
      <w:pPr>
        <w:pStyle w:val="1"/>
        <w:rPr>
          <w:rFonts w:ascii="Times New Roman" w:hAnsi="Times New Roman" w:cs="Times New Roman"/>
          <w:b/>
          <w:sz w:val="24"/>
          <w:szCs w:val="24"/>
        </w:rPr>
      </w:pPr>
      <w:bookmarkStart w:id="44" w:name="_Toc48040173"/>
      <w:r w:rsidRPr="009842D2">
        <w:rPr>
          <w:rFonts w:ascii="Times New Roman" w:hAnsi="Times New Roman" w:cs="Times New Roman"/>
          <w:b/>
          <w:sz w:val="24"/>
          <w:szCs w:val="24"/>
        </w:rPr>
        <w:t>28. Приложения към Условията за кандидатстване:</w:t>
      </w:r>
      <w:bookmarkEnd w:id="44"/>
    </w:p>
    <w:p w14:paraId="60B7C2A7" w14:textId="2E807A3D" w:rsidR="00105398" w:rsidRPr="00A1605B" w:rsidRDefault="00105398" w:rsidP="00A1605B">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r w:rsidRPr="00A1605B">
        <w:rPr>
          <w:rFonts w:ascii="Times New Roman" w:hAnsi="Times New Roman" w:cs="Times New Roman"/>
          <w:b/>
          <w:sz w:val="24"/>
          <w:szCs w:val="24"/>
        </w:rPr>
        <w:t>Списък с документи за информация на кандидатите</w:t>
      </w:r>
      <w:r w:rsidR="00F57CC1">
        <w:rPr>
          <w:rFonts w:ascii="Times New Roman" w:hAnsi="Times New Roman" w:cs="Times New Roman"/>
          <w:b/>
          <w:sz w:val="24"/>
          <w:szCs w:val="24"/>
        </w:rPr>
        <w:t>:</w:t>
      </w:r>
    </w:p>
    <w:p w14:paraId="0A2E8F29" w14:textId="77777777" w:rsidR="000A5E90" w:rsidRPr="000A5E90" w:rsidRDefault="000A5E90" w:rsidP="000A5E90">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A5E90">
        <w:rPr>
          <w:rFonts w:ascii="Times New Roman" w:hAnsi="Times New Roman" w:cs="Times New Roman"/>
          <w:sz w:val="24"/>
          <w:szCs w:val="24"/>
        </w:rPr>
        <w:t>1. Примерни указания за попълване на електронен Формуляр за кандидатстване (Приложение А);</w:t>
      </w:r>
    </w:p>
    <w:p w14:paraId="3736DC01" w14:textId="29020C6C" w:rsidR="000A5E90" w:rsidRPr="000A5E90" w:rsidRDefault="000A5E90" w:rsidP="001C521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A5E90">
        <w:rPr>
          <w:rFonts w:ascii="Times New Roman" w:hAnsi="Times New Roman" w:cs="Times New Roman"/>
          <w:sz w:val="24"/>
          <w:szCs w:val="24"/>
        </w:rPr>
        <w:t xml:space="preserve">2. Приложение I </w:t>
      </w:r>
      <w:r w:rsidR="004D07CF">
        <w:rPr>
          <w:rFonts w:ascii="Times New Roman" w:hAnsi="Times New Roman" w:cs="Times New Roman"/>
          <w:sz w:val="24"/>
          <w:szCs w:val="24"/>
        </w:rPr>
        <w:t>от</w:t>
      </w:r>
      <w:r w:rsidR="001C5217" w:rsidRPr="001C5217">
        <w:rPr>
          <w:rFonts w:ascii="Times New Roman" w:hAnsi="Times New Roman" w:cs="Times New Roman"/>
          <w:sz w:val="24"/>
          <w:szCs w:val="24"/>
        </w:rPr>
        <w:t xml:space="preserve"> </w:t>
      </w:r>
      <w:r w:rsidR="001C5217">
        <w:rPr>
          <w:rFonts w:ascii="Times New Roman" w:hAnsi="Times New Roman" w:cs="Times New Roman"/>
          <w:sz w:val="24"/>
          <w:szCs w:val="24"/>
        </w:rPr>
        <w:t>Д</w:t>
      </w:r>
      <w:r w:rsidR="001C5217" w:rsidRPr="001C5217">
        <w:rPr>
          <w:rFonts w:ascii="Times New Roman" w:hAnsi="Times New Roman" w:cs="Times New Roman"/>
          <w:sz w:val="24"/>
          <w:szCs w:val="24"/>
        </w:rPr>
        <w:t>оговора за функциониране на европейския съюз</w:t>
      </w:r>
      <w:r w:rsidR="001C5217">
        <w:rPr>
          <w:rFonts w:ascii="Times New Roman" w:hAnsi="Times New Roman" w:cs="Times New Roman"/>
          <w:sz w:val="24"/>
          <w:szCs w:val="24"/>
        </w:rPr>
        <w:t xml:space="preserve"> - С</w:t>
      </w:r>
      <w:r w:rsidR="001C5217" w:rsidRPr="001C5217">
        <w:rPr>
          <w:rFonts w:ascii="Times New Roman" w:hAnsi="Times New Roman" w:cs="Times New Roman"/>
          <w:sz w:val="24"/>
          <w:szCs w:val="24"/>
        </w:rPr>
        <w:t xml:space="preserve">писък по член 38 от </w:t>
      </w:r>
      <w:r w:rsidR="001C5217">
        <w:rPr>
          <w:rFonts w:ascii="Times New Roman" w:hAnsi="Times New Roman" w:cs="Times New Roman"/>
          <w:sz w:val="24"/>
          <w:szCs w:val="24"/>
        </w:rPr>
        <w:t>Д</w:t>
      </w:r>
      <w:r w:rsidR="001C5217" w:rsidRPr="001C5217">
        <w:rPr>
          <w:rFonts w:ascii="Times New Roman" w:hAnsi="Times New Roman" w:cs="Times New Roman"/>
          <w:sz w:val="24"/>
          <w:szCs w:val="24"/>
        </w:rPr>
        <w:t xml:space="preserve">оговора </w:t>
      </w:r>
      <w:r w:rsidRPr="000A5E90">
        <w:rPr>
          <w:rFonts w:ascii="Times New Roman" w:hAnsi="Times New Roman" w:cs="Times New Roman"/>
          <w:sz w:val="24"/>
          <w:szCs w:val="24"/>
        </w:rPr>
        <w:t>(Приложение B);</w:t>
      </w:r>
    </w:p>
    <w:p w14:paraId="4EA2F079" w14:textId="77777777" w:rsidR="000A5E90" w:rsidRPr="000A5E90" w:rsidRDefault="000A5E90" w:rsidP="000A5E90">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A5E90">
        <w:rPr>
          <w:rFonts w:ascii="Times New Roman" w:hAnsi="Times New Roman" w:cs="Times New Roman"/>
          <w:sz w:val="24"/>
          <w:szCs w:val="24"/>
        </w:rPr>
        <w:t>3.Списък на общините в обхвата на селските райони на Република България (Приложение C);</w:t>
      </w:r>
    </w:p>
    <w:p w14:paraId="5BF03131" w14:textId="77777777" w:rsidR="000A5E90" w:rsidRPr="000A5E90" w:rsidRDefault="000A5E90" w:rsidP="000A5E90">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A5E90">
        <w:rPr>
          <w:rFonts w:ascii="Times New Roman" w:hAnsi="Times New Roman" w:cs="Times New Roman"/>
          <w:sz w:val="24"/>
          <w:szCs w:val="24"/>
        </w:rPr>
        <w:t>4. Указание на министъра на финансите за третиране на данък върху добавената стойност като допустим разход при изпълнение на проекти (Приложение D);</w:t>
      </w:r>
    </w:p>
    <w:p w14:paraId="289BF979" w14:textId="77777777" w:rsidR="000A5E90" w:rsidRPr="000A5E90" w:rsidRDefault="000A5E90" w:rsidP="000A5E90">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A5E90">
        <w:rPr>
          <w:rFonts w:ascii="Times New Roman" w:hAnsi="Times New Roman" w:cs="Times New Roman"/>
          <w:sz w:val="24"/>
          <w:szCs w:val="24"/>
        </w:rPr>
        <w:t>5. Класификация на икономическите дейности /КИД – 2008/ (Приложение E);</w:t>
      </w:r>
    </w:p>
    <w:p w14:paraId="63231375" w14:textId="77777777" w:rsidR="00E82197" w:rsidRDefault="000A5E90" w:rsidP="000A5E90">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A5E90">
        <w:rPr>
          <w:rFonts w:ascii="Times New Roman" w:hAnsi="Times New Roman" w:cs="Times New Roman"/>
          <w:sz w:val="24"/>
          <w:szCs w:val="24"/>
        </w:rPr>
        <w:t>6. Използвани съкращения и основни дефиниции (Приложение F)</w:t>
      </w:r>
      <w:r w:rsidR="00E82197">
        <w:rPr>
          <w:rFonts w:ascii="Times New Roman" w:hAnsi="Times New Roman" w:cs="Times New Roman"/>
          <w:sz w:val="24"/>
          <w:szCs w:val="24"/>
        </w:rPr>
        <w:t>;</w:t>
      </w:r>
    </w:p>
    <w:p w14:paraId="2DE54855" w14:textId="21583908" w:rsidR="00C07336" w:rsidRDefault="00E82197" w:rsidP="000A5E90">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7. </w:t>
      </w:r>
      <w:r w:rsidR="00936A85">
        <w:rPr>
          <w:rFonts w:ascii="Times New Roman" w:hAnsi="Times New Roman" w:cs="Times New Roman"/>
          <w:sz w:val="24"/>
          <w:szCs w:val="24"/>
        </w:rPr>
        <w:t>К</w:t>
      </w:r>
      <w:r w:rsidR="00936A85" w:rsidRPr="00936A85">
        <w:rPr>
          <w:rFonts w:ascii="Times New Roman" w:hAnsi="Times New Roman" w:cs="Times New Roman"/>
          <w:sz w:val="24"/>
          <w:szCs w:val="24"/>
        </w:rPr>
        <w:t>ритерии и методология за оценка на проектните предложения</w:t>
      </w:r>
      <w:r w:rsidR="00936A85">
        <w:rPr>
          <w:rFonts w:ascii="Times New Roman" w:hAnsi="Times New Roman" w:cs="Times New Roman"/>
          <w:sz w:val="24"/>
          <w:szCs w:val="24"/>
        </w:rPr>
        <w:t xml:space="preserve"> (</w:t>
      </w:r>
      <w:r w:rsidR="00936A85" w:rsidRPr="00936A85">
        <w:rPr>
          <w:rFonts w:ascii="Times New Roman" w:hAnsi="Times New Roman" w:cs="Times New Roman"/>
          <w:sz w:val="24"/>
          <w:szCs w:val="24"/>
        </w:rPr>
        <w:t>Приложение G</w:t>
      </w:r>
      <w:r w:rsidR="00936A85">
        <w:rPr>
          <w:rFonts w:ascii="Times New Roman" w:hAnsi="Times New Roman" w:cs="Times New Roman"/>
          <w:sz w:val="24"/>
          <w:szCs w:val="24"/>
        </w:rPr>
        <w:t>);</w:t>
      </w:r>
    </w:p>
    <w:p w14:paraId="2B3EE7A7" w14:textId="204C3886" w:rsidR="00F57CC1" w:rsidRDefault="00C07336" w:rsidP="000A5E90">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8. </w:t>
      </w:r>
      <w:r w:rsidR="00E82197">
        <w:rPr>
          <w:rFonts w:ascii="Times New Roman" w:hAnsi="Times New Roman" w:cs="Times New Roman"/>
          <w:sz w:val="24"/>
          <w:szCs w:val="24"/>
        </w:rPr>
        <w:t>Н</w:t>
      </w:r>
      <w:r w:rsidR="00E82197" w:rsidRPr="00E82197">
        <w:rPr>
          <w:rFonts w:ascii="Times New Roman" w:hAnsi="Times New Roman" w:cs="Times New Roman"/>
          <w:sz w:val="24"/>
          <w:szCs w:val="24"/>
        </w:rPr>
        <w:t>иво на технологична готовност (TRL)</w:t>
      </w:r>
      <w:r w:rsidR="00E82197">
        <w:rPr>
          <w:rFonts w:ascii="Times New Roman" w:hAnsi="Times New Roman" w:cs="Times New Roman"/>
          <w:sz w:val="24"/>
          <w:szCs w:val="24"/>
        </w:rPr>
        <w:t xml:space="preserve"> (Приложение </w:t>
      </w:r>
      <w:r w:rsidR="00197475">
        <w:rPr>
          <w:rFonts w:ascii="Times New Roman" w:hAnsi="Times New Roman" w:cs="Times New Roman"/>
          <w:sz w:val="24"/>
          <w:szCs w:val="24"/>
        </w:rPr>
        <w:t>Н</w:t>
      </w:r>
      <w:r w:rsidR="00E82197">
        <w:rPr>
          <w:rFonts w:ascii="Times New Roman" w:hAnsi="Times New Roman" w:cs="Times New Roman"/>
          <w:sz w:val="24"/>
          <w:szCs w:val="24"/>
        </w:rPr>
        <w:t>)</w:t>
      </w:r>
      <w:r w:rsidR="00AA5C10">
        <w:rPr>
          <w:rFonts w:ascii="Times New Roman" w:hAnsi="Times New Roman" w:cs="Times New Roman"/>
          <w:sz w:val="24"/>
          <w:szCs w:val="24"/>
        </w:rPr>
        <w:t>;</w:t>
      </w:r>
    </w:p>
    <w:p w14:paraId="25929D67" w14:textId="1C613749" w:rsidR="00AA5C10" w:rsidRDefault="00AA5C10" w:rsidP="000A5E90">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9. </w:t>
      </w:r>
      <w:r w:rsidRPr="00AA5C10">
        <w:rPr>
          <w:rFonts w:ascii="Times New Roman" w:hAnsi="Times New Roman" w:cs="Times New Roman"/>
          <w:sz w:val="24"/>
          <w:szCs w:val="24"/>
        </w:rPr>
        <w:t>Приоритетни тематични области по райони съгласно ИСИС</w:t>
      </w:r>
      <w:r>
        <w:rPr>
          <w:rFonts w:ascii="Times New Roman" w:hAnsi="Times New Roman" w:cs="Times New Roman"/>
          <w:sz w:val="24"/>
          <w:szCs w:val="24"/>
        </w:rPr>
        <w:t xml:space="preserve"> (Приложение </w:t>
      </w:r>
      <w:r>
        <w:rPr>
          <w:rFonts w:ascii="Times New Roman" w:hAnsi="Times New Roman" w:cs="Times New Roman"/>
          <w:sz w:val="24"/>
          <w:szCs w:val="24"/>
          <w:lang w:val="en-US"/>
        </w:rPr>
        <w:t>J</w:t>
      </w:r>
      <w:r>
        <w:rPr>
          <w:rFonts w:ascii="Times New Roman" w:hAnsi="Times New Roman" w:cs="Times New Roman"/>
          <w:sz w:val="24"/>
          <w:szCs w:val="24"/>
        </w:rPr>
        <w:t>).</w:t>
      </w:r>
    </w:p>
    <w:p w14:paraId="6A3F687C" w14:textId="77777777" w:rsidR="00D418A7" w:rsidRDefault="00D418A7" w:rsidP="000A5E90">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p>
    <w:p w14:paraId="6667EA2C" w14:textId="77777777" w:rsidR="00AB5B6E" w:rsidRDefault="00AB5B6E" w:rsidP="000A5E90">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p>
    <w:p w14:paraId="334DFED2" w14:textId="26191EB5" w:rsidR="00C52A21" w:rsidRDefault="00C52A21" w:rsidP="00A1605B">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r>
        <w:rPr>
          <w:rFonts w:ascii="Times New Roman" w:hAnsi="Times New Roman" w:cs="Times New Roman"/>
          <w:b/>
          <w:sz w:val="24"/>
          <w:szCs w:val="24"/>
        </w:rPr>
        <w:t>Списък с документи за попълване:</w:t>
      </w:r>
    </w:p>
    <w:p w14:paraId="18E41144" w14:textId="77777777" w:rsidR="00C52A21" w:rsidRPr="0054017B" w:rsidRDefault="00C52A21" w:rsidP="00C52A21">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54017B">
        <w:rPr>
          <w:rFonts w:ascii="Times New Roman" w:hAnsi="Times New Roman" w:cs="Times New Roman"/>
          <w:sz w:val="24"/>
          <w:szCs w:val="24"/>
        </w:rPr>
        <w:t xml:space="preserve">1. Декларация, че кандидатът е запознат с Условията за кандидатстване и Условията за изпълнение на проектите – (Приложение I); </w:t>
      </w:r>
    </w:p>
    <w:p w14:paraId="0077129B" w14:textId="77777777" w:rsidR="00C52A21" w:rsidRPr="0054017B" w:rsidRDefault="00C52A21" w:rsidP="00C52A21">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54017B">
        <w:rPr>
          <w:rFonts w:ascii="Times New Roman" w:hAnsi="Times New Roman" w:cs="Times New Roman"/>
          <w:sz w:val="24"/>
          <w:szCs w:val="24"/>
        </w:rPr>
        <w:t xml:space="preserve">2. Декларация по чл. 25, ал. 2 от Закона за управление на средствата от европейските структурни и инвестиционни фондове и чл.7 от ПМС 162/2016 г. – (Приложение II); </w:t>
      </w:r>
    </w:p>
    <w:p w14:paraId="731180EC" w14:textId="77777777" w:rsidR="00C52A21" w:rsidRPr="0054017B" w:rsidRDefault="00C52A21" w:rsidP="00C52A21">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54017B">
        <w:rPr>
          <w:rFonts w:ascii="Times New Roman" w:hAnsi="Times New Roman" w:cs="Times New Roman"/>
          <w:sz w:val="24"/>
          <w:szCs w:val="24"/>
        </w:rPr>
        <w:lastRenderedPageBreak/>
        <w:t>3. Декларация за минимални помощи – (Приложение III);</w:t>
      </w:r>
    </w:p>
    <w:p w14:paraId="018BDBEB" w14:textId="77777777" w:rsidR="00C52A21" w:rsidRPr="0054017B" w:rsidRDefault="00C52A21" w:rsidP="00C52A21">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54017B">
        <w:rPr>
          <w:rFonts w:ascii="Times New Roman" w:hAnsi="Times New Roman" w:cs="Times New Roman"/>
          <w:sz w:val="24"/>
          <w:szCs w:val="24"/>
        </w:rPr>
        <w:t xml:space="preserve">4. Декларация за обстоятелствата по чл. 3 и чл. 4 от Закона за малките и средните предприятия – (Приложение IV); </w:t>
      </w:r>
    </w:p>
    <w:p w14:paraId="6D8080E3" w14:textId="77777777" w:rsidR="00C52A21" w:rsidRPr="0054017B" w:rsidRDefault="00C52A21" w:rsidP="00C52A21">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54017B">
        <w:rPr>
          <w:rFonts w:ascii="Times New Roman" w:hAnsi="Times New Roman" w:cs="Times New Roman"/>
          <w:sz w:val="24"/>
          <w:szCs w:val="24"/>
        </w:rPr>
        <w:t xml:space="preserve">5. Техническа спецификация на предвидените за закупуване ДМА и ДНА (Приложение V); </w:t>
      </w:r>
    </w:p>
    <w:p w14:paraId="75DD7F58" w14:textId="77777777" w:rsidR="00C52A21" w:rsidRPr="0054017B" w:rsidRDefault="00C52A21" w:rsidP="00C52A21">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54017B">
        <w:rPr>
          <w:rFonts w:ascii="Times New Roman" w:hAnsi="Times New Roman" w:cs="Times New Roman"/>
          <w:sz w:val="24"/>
          <w:szCs w:val="24"/>
        </w:rPr>
        <w:t>6. Бизнес план (Приложение VI);</w:t>
      </w:r>
    </w:p>
    <w:p w14:paraId="4D6B5A83" w14:textId="77777777" w:rsidR="00C52A21" w:rsidRPr="0054017B" w:rsidRDefault="00C52A21" w:rsidP="00C52A21">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54017B">
        <w:rPr>
          <w:rFonts w:ascii="Times New Roman" w:hAnsi="Times New Roman" w:cs="Times New Roman"/>
          <w:sz w:val="24"/>
          <w:szCs w:val="24"/>
        </w:rPr>
        <w:t>7. Сравнителен анализ на разработваната иновация (Приложение VII-1);</w:t>
      </w:r>
    </w:p>
    <w:p w14:paraId="6B16F56B" w14:textId="2598C751" w:rsidR="00C52A21" w:rsidRDefault="00C52A21" w:rsidP="00C52A21">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54017B">
        <w:rPr>
          <w:rFonts w:ascii="Times New Roman" w:hAnsi="Times New Roman" w:cs="Times New Roman"/>
          <w:sz w:val="24"/>
          <w:szCs w:val="24"/>
        </w:rPr>
        <w:t xml:space="preserve">8. </w:t>
      </w:r>
      <w:r w:rsidRPr="00C52A21">
        <w:rPr>
          <w:rFonts w:ascii="Times New Roman" w:hAnsi="Times New Roman" w:cs="Times New Roman"/>
          <w:sz w:val="24"/>
          <w:szCs w:val="24"/>
        </w:rPr>
        <w:t>Сравнителен анализ на внедряваната иновация (Приложение VII-2);</w:t>
      </w:r>
    </w:p>
    <w:p w14:paraId="2A7C440F" w14:textId="299F0B3F" w:rsidR="00C52A21" w:rsidRPr="0054017B" w:rsidRDefault="00C52A21" w:rsidP="00C52A21">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9. </w:t>
      </w:r>
      <w:r w:rsidRPr="0054017B">
        <w:rPr>
          <w:rFonts w:ascii="Times New Roman" w:hAnsi="Times New Roman" w:cs="Times New Roman"/>
          <w:sz w:val="24"/>
          <w:szCs w:val="24"/>
        </w:rPr>
        <w:t>Декларация за ненарушаване на чужди права върху интелектуална собственост (Приложение VIII);</w:t>
      </w:r>
    </w:p>
    <w:p w14:paraId="7C4BBF93" w14:textId="076227BB" w:rsidR="00C52A21" w:rsidRDefault="00C52A21" w:rsidP="00C52A21">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10</w:t>
      </w:r>
      <w:r w:rsidRPr="0054017B">
        <w:rPr>
          <w:rFonts w:ascii="Times New Roman" w:hAnsi="Times New Roman" w:cs="Times New Roman"/>
          <w:sz w:val="24"/>
          <w:szCs w:val="24"/>
        </w:rPr>
        <w:t>. Декларация за участие в проек</w:t>
      </w:r>
      <w:r w:rsidR="00D728BE">
        <w:rPr>
          <w:rFonts w:ascii="Times New Roman" w:hAnsi="Times New Roman" w:cs="Times New Roman"/>
          <w:sz w:val="24"/>
          <w:szCs w:val="24"/>
        </w:rPr>
        <w:t>тно предложение (Приложение IX);</w:t>
      </w:r>
    </w:p>
    <w:p w14:paraId="71BD5491" w14:textId="4FB52EB2" w:rsidR="00D728BE" w:rsidRPr="0054017B" w:rsidRDefault="00D728BE" w:rsidP="00C52A21">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11. </w:t>
      </w:r>
      <w:r w:rsidRPr="00D728BE">
        <w:rPr>
          <w:rFonts w:ascii="Times New Roman" w:hAnsi="Times New Roman" w:cs="Times New Roman"/>
          <w:sz w:val="24"/>
          <w:szCs w:val="24"/>
        </w:rPr>
        <w:t>Декларация от физическото лице-предприемач (Приложение IX), попълнена по образец, датирана, подписана и прикачена в ИСУН 2020 - този документ се представя в случаите, в които е приложим.</w:t>
      </w:r>
    </w:p>
    <w:p w14:paraId="2CBBDE19" w14:textId="56AC70A1" w:rsidR="00C52A21" w:rsidRDefault="00C52A21" w:rsidP="00C52A21">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p>
    <w:p w14:paraId="4F8D8D71" w14:textId="3FE66D28" w:rsidR="00105398" w:rsidRDefault="00C52A21" w:rsidP="00A1605B">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r>
        <w:rPr>
          <w:rFonts w:ascii="Times New Roman" w:hAnsi="Times New Roman" w:cs="Times New Roman"/>
          <w:b/>
          <w:sz w:val="24"/>
          <w:szCs w:val="24"/>
        </w:rPr>
        <w:t>ВАЖНО: Кандидатите следва да имат предвид, че приложимите</w:t>
      </w:r>
      <w:r w:rsidR="00105398" w:rsidRPr="00A1605B">
        <w:rPr>
          <w:rFonts w:ascii="Times New Roman" w:hAnsi="Times New Roman" w:cs="Times New Roman"/>
          <w:b/>
          <w:sz w:val="24"/>
          <w:szCs w:val="24"/>
        </w:rPr>
        <w:t xml:space="preserve"> документи за попълване</w:t>
      </w:r>
      <w:r w:rsidR="003C728D">
        <w:rPr>
          <w:rFonts w:ascii="Times New Roman" w:hAnsi="Times New Roman" w:cs="Times New Roman"/>
          <w:b/>
          <w:sz w:val="24"/>
          <w:szCs w:val="24"/>
        </w:rPr>
        <w:t xml:space="preserve"> </w:t>
      </w:r>
      <w:r>
        <w:rPr>
          <w:rFonts w:ascii="Times New Roman" w:hAnsi="Times New Roman" w:cs="Times New Roman"/>
          <w:b/>
          <w:sz w:val="24"/>
          <w:szCs w:val="24"/>
        </w:rPr>
        <w:t>са различни</w:t>
      </w:r>
      <w:r w:rsidR="003C728D">
        <w:rPr>
          <w:rFonts w:ascii="Times New Roman" w:hAnsi="Times New Roman" w:cs="Times New Roman"/>
          <w:b/>
          <w:sz w:val="24"/>
          <w:szCs w:val="24"/>
        </w:rPr>
        <w:t xml:space="preserve"> според това по кой от двата елемента на настоящата процедура се подава проектното предложение, както следва:</w:t>
      </w:r>
    </w:p>
    <w:p w14:paraId="05ACD8A6" w14:textId="178803F5" w:rsidR="003C728D" w:rsidRPr="00F57CC1" w:rsidRDefault="003C728D" w:rsidP="00A1605B">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r>
        <w:rPr>
          <w:rFonts w:ascii="Times New Roman" w:hAnsi="Times New Roman" w:cs="Times New Roman"/>
          <w:b/>
          <w:sz w:val="24"/>
          <w:szCs w:val="24"/>
        </w:rPr>
        <w:t xml:space="preserve">А. Списък </w:t>
      </w:r>
      <w:bookmarkStart w:id="45" w:name="_Hlk535237309"/>
      <w:r>
        <w:rPr>
          <w:rFonts w:ascii="Times New Roman" w:hAnsi="Times New Roman" w:cs="Times New Roman"/>
          <w:b/>
          <w:sz w:val="24"/>
          <w:szCs w:val="24"/>
        </w:rPr>
        <w:t xml:space="preserve">с </w:t>
      </w:r>
      <w:r w:rsidR="00C52A21">
        <w:rPr>
          <w:rFonts w:ascii="Times New Roman" w:hAnsi="Times New Roman" w:cs="Times New Roman"/>
          <w:b/>
          <w:sz w:val="24"/>
          <w:szCs w:val="24"/>
        </w:rPr>
        <w:t xml:space="preserve">приложими </w:t>
      </w:r>
      <w:r>
        <w:rPr>
          <w:rFonts w:ascii="Times New Roman" w:hAnsi="Times New Roman" w:cs="Times New Roman"/>
          <w:b/>
          <w:sz w:val="24"/>
          <w:szCs w:val="24"/>
        </w:rPr>
        <w:t>документи</w:t>
      </w:r>
      <w:r w:rsidRPr="003C728D">
        <w:rPr>
          <w:rFonts w:ascii="Times New Roman" w:hAnsi="Times New Roman" w:cs="Times New Roman"/>
          <w:b/>
          <w:sz w:val="24"/>
          <w:szCs w:val="24"/>
        </w:rPr>
        <w:t xml:space="preserve"> </w:t>
      </w:r>
      <w:r w:rsidR="00C52A21">
        <w:rPr>
          <w:rFonts w:ascii="Times New Roman" w:hAnsi="Times New Roman" w:cs="Times New Roman"/>
          <w:b/>
          <w:sz w:val="24"/>
          <w:szCs w:val="24"/>
        </w:rPr>
        <w:t xml:space="preserve">за попълване </w:t>
      </w:r>
      <w:bookmarkEnd w:id="45"/>
      <w:r w:rsidRPr="003C728D">
        <w:rPr>
          <w:rFonts w:ascii="Times New Roman" w:hAnsi="Times New Roman" w:cs="Times New Roman"/>
          <w:b/>
          <w:sz w:val="24"/>
          <w:szCs w:val="24"/>
        </w:rPr>
        <w:t>по Елемент А „Разработване на продуктови и/или производствени иновации от предприятия“ на настоящата процедура</w:t>
      </w:r>
      <w:r>
        <w:rPr>
          <w:rFonts w:ascii="Times New Roman" w:hAnsi="Times New Roman" w:cs="Times New Roman"/>
          <w:b/>
          <w:sz w:val="24"/>
          <w:szCs w:val="24"/>
        </w:rPr>
        <w:t>:</w:t>
      </w:r>
    </w:p>
    <w:p w14:paraId="0478003F" w14:textId="5863C658" w:rsidR="00105398" w:rsidRPr="00105398" w:rsidRDefault="00105398" w:rsidP="00A1605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05398">
        <w:rPr>
          <w:rFonts w:ascii="Times New Roman" w:hAnsi="Times New Roman" w:cs="Times New Roman"/>
          <w:sz w:val="24"/>
          <w:szCs w:val="24"/>
        </w:rPr>
        <w:t>1. Декларация, че кандидатът е запознат с Условията за кандидатстване и Условията за изпълнение на проектите</w:t>
      </w:r>
      <w:r w:rsidR="00172BE2">
        <w:rPr>
          <w:rFonts w:ascii="Times New Roman" w:hAnsi="Times New Roman" w:cs="Times New Roman"/>
          <w:sz w:val="24"/>
          <w:szCs w:val="24"/>
        </w:rPr>
        <w:t xml:space="preserve"> – </w:t>
      </w:r>
      <w:r w:rsidR="00D3311B">
        <w:rPr>
          <w:rFonts w:ascii="Times New Roman" w:hAnsi="Times New Roman" w:cs="Times New Roman"/>
          <w:sz w:val="24"/>
          <w:szCs w:val="24"/>
          <w:lang w:val="en-US"/>
        </w:rPr>
        <w:t>(</w:t>
      </w:r>
      <w:r w:rsidR="00172BE2">
        <w:rPr>
          <w:rFonts w:ascii="Times New Roman" w:hAnsi="Times New Roman" w:cs="Times New Roman"/>
          <w:sz w:val="24"/>
          <w:szCs w:val="24"/>
        </w:rPr>
        <w:t xml:space="preserve">Приложение </w:t>
      </w:r>
      <w:r w:rsidR="00172BE2">
        <w:rPr>
          <w:rFonts w:ascii="Times New Roman" w:hAnsi="Times New Roman" w:cs="Times New Roman"/>
          <w:sz w:val="24"/>
          <w:szCs w:val="24"/>
          <w:lang w:val="en-US"/>
        </w:rPr>
        <w:t>I</w:t>
      </w:r>
      <w:r w:rsidR="00D3311B">
        <w:rPr>
          <w:rFonts w:ascii="Times New Roman" w:hAnsi="Times New Roman" w:cs="Times New Roman"/>
          <w:sz w:val="24"/>
          <w:szCs w:val="24"/>
          <w:lang w:val="en-US"/>
        </w:rPr>
        <w:t>)</w:t>
      </w:r>
      <w:r w:rsidR="00A1605B">
        <w:rPr>
          <w:rFonts w:ascii="Times New Roman" w:hAnsi="Times New Roman" w:cs="Times New Roman"/>
          <w:sz w:val="24"/>
          <w:szCs w:val="24"/>
        </w:rPr>
        <w:t>;</w:t>
      </w:r>
      <w:r w:rsidRPr="00105398">
        <w:rPr>
          <w:rFonts w:ascii="Times New Roman" w:hAnsi="Times New Roman" w:cs="Times New Roman"/>
          <w:sz w:val="24"/>
          <w:szCs w:val="24"/>
        </w:rPr>
        <w:t xml:space="preserve"> </w:t>
      </w:r>
    </w:p>
    <w:p w14:paraId="0AAE1C59" w14:textId="63B48F5B" w:rsidR="00105398" w:rsidRPr="00105398" w:rsidRDefault="00105398" w:rsidP="00A1605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05398">
        <w:rPr>
          <w:rFonts w:ascii="Times New Roman" w:hAnsi="Times New Roman" w:cs="Times New Roman"/>
          <w:sz w:val="24"/>
          <w:szCs w:val="24"/>
        </w:rPr>
        <w:t>2. Декларация по чл. 25, ал. 2 от Закона за управление на средствата от европейските структурни и инвестиционни фондове и чл.7 от ПМС 162/2016 г.</w:t>
      </w:r>
      <w:r w:rsidR="00172BE2">
        <w:rPr>
          <w:rFonts w:ascii="Times New Roman" w:hAnsi="Times New Roman" w:cs="Times New Roman"/>
          <w:sz w:val="24"/>
          <w:szCs w:val="24"/>
        </w:rPr>
        <w:t xml:space="preserve"> </w:t>
      </w:r>
      <w:r w:rsidR="00D3311B">
        <w:rPr>
          <w:rFonts w:ascii="Times New Roman" w:hAnsi="Times New Roman" w:cs="Times New Roman"/>
          <w:sz w:val="24"/>
          <w:szCs w:val="24"/>
        </w:rPr>
        <w:t>–</w:t>
      </w:r>
      <w:r w:rsidR="00172BE2">
        <w:rPr>
          <w:rFonts w:ascii="Times New Roman" w:hAnsi="Times New Roman" w:cs="Times New Roman"/>
          <w:sz w:val="24"/>
          <w:szCs w:val="24"/>
        </w:rPr>
        <w:t xml:space="preserve"> </w:t>
      </w:r>
      <w:r w:rsidR="00D3311B">
        <w:rPr>
          <w:rFonts w:ascii="Times New Roman" w:hAnsi="Times New Roman" w:cs="Times New Roman"/>
          <w:sz w:val="24"/>
          <w:szCs w:val="24"/>
          <w:lang w:val="en-US"/>
        </w:rPr>
        <w:t>(</w:t>
      </w:r>
      <w:r w:rsidR="00172BE2">
        <w:rPr>
          <w:rFonts w:ascii="Times New Roman" w:hAnsi="Times New Roman" w:cs="Times New Roman"/>
          <w:sz w:val="24"/>
          <w:szCs w:val="24"/>
        </w:rPr>
        <w:t xml:space="preserve">Приложение </w:t>
      </w:r>
      <w:r w:rsidR="00172BE2">
        <w:rPr>
          <w:rFonts w:ascii="Times New Roman" w:hAnsi="Times New Roman" w:cs="Times New Roman"/>
          <w:sz w:val="24"/>
          <w:szCs w:val="24"/>
          <w:lang w:val="en-US"/>
        </w:rPr>
        <w:t>II</w:t>
      </w:r>
      <w:r w:rsidR="00D3311B">
        <w:rPr>
          <w:rFonts w:ascii="Times New Roman" w:hAnsi="Times New Roman" w:cs="Times New Roman"/>
          <w:sz w:val="24"/>
          <w:szCs w:val="24"/>
          <w:lang w:val="en-US"/>
        </w:rPr>
        <w:t>)</w:t>
      </w:r>
      <w:r w:rsidR="00A1605B">
        <w:rPr>
          <w:rFonts w:ascii="Times New Roman" w:hAnsi="Times New Roman" w:cs="Times New Roman"/>
          <w:sz w:val="24"/>
          <w:szCs w:val="24"/>
        </w:rPr>
        <w:t>;</w:t>
      </w:r>
      <w:r w:rsidRPr="00105398">
        <w:rPr>
          <w:rFonts w:ascii="Times New Roman" w:hAnsi="Times New Roman" w:cs="Times New Roman"/>
          <w:sz w:val="24"/>
          <w:szCs w:val="24"/>
        </w:rPr>
        <w:t xml:space="preserve"> </w:t>
      </w:r>
    </w:p>
    <w:p w14:paraId="5482434B" w14:textId="20EC7F8F" w:rsidR="00105398" w:rsidRPr="00105398" w:rsidRDefault="00105398" w:rsidP="00A1605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05398">
        <w:rPr>
          <w:rFonts w:ascii="Times New Roman" w:hAnsi="Times New Roman" w:cs="Times New Roman"/>
          <w:sz w:val="24"/>
          <w:szCs w:val="24"/>
        </w:rPr>
        <w:t>3.</w:t>
      </w:r>
      <w:r w:rsidR="00A1605B">
        <w:rPr>
          <w:rFonts w:ascii="Times New Roman" w:hAnsi="Times New Roman" w:cs="Times New Roman"/>
          <w:sz w:val="24"/>
          <w:szCs w:val="24"/>
        </w:rPr>
        <w:t xml:space="preserve"> Декларация за минимални помощи</w:t>
      </w:r>
      <w:r w:rsidR="00172BE2">
        <w:rPr>
          <w:rFonts w:ascii="Times New Roman" w:hAnsi="Times New Roman" w:cs="Times New Roman"/>
          <w:sz w:val="24"/>
          <w:szCs w:val="24"/>
        </w:rPr>
        <w:t xml:space="preserve"> </w:t>
      </w:r>
      <w:r w:rsidR="00D3311B">
        <w:rPr>
          <w:rFonts w:ascii="Times New Roman" w:hAnsi="Times New Roman" w:cs="Times New Roman"/>
          <w:sz w:val="24"/>
          <w:szCs w:val="24"/>
        </w:rPr>
        <w:t>–</w:t>
      </w:r>
      <w:r w:rsidR="00172BE2">
        <w:rPr>
          <w:rFonts w:ascii="Times New Roman" w:hAnsi="Times New Roman" w:cs="Times New Roman"/>
          <w:sz w:val="24"/>
          <w:szCs w:val="24"/>
        </w:rPr>
        <w:t xml:space="preserve"> </w:t>
      </w:r>
      <w:r w:rsidR="00D3311B">
        <w:rPr>
          <w:rFonts w:ascii="Times New Roman" w:hAnsi="Times New Roman" w:cs="Times New Roman"/>
          <w:sz w:val="24"/>
          <w:szCs w:val="24"/>
          <w:lang w:val="en-US"/>
        </w:rPr>
        <w:t>(</w:t>
      </w:r>
      <w:r w:rsidR="00172BE2">
        <w:rPr>
          <w:rFonts w:ascii="Times New Roman" w:hAnsi="Times New Roman" w:cs="Times New Roman"/>
          <w:sz w:val="24"/>
          <w:szCs w:val="24"/>
        </w:rPr>
        <w:t xml:space="preserve">Приложение </w:t>
      </w:r>
      <w:r w:rsidR="00172BE2">
        <w:rPr>
          <w:rFonts w:ascii="Times New Roman" w:hAnsi="Times New Roman" w:cs="Times New Roman"/>
          <w:sz w:val="24"/>
          <w:szCs w:val="24"/>
          <w:lang w:val="en-US"/>
        </w:rPr>
        <w:t>III</w:t>
      </w:r>
      <w:r w:rsidR="00D3311B">
        <w:rPr>
          <w:rFonts w:ascii="Times New Roman" w:hAnsi="Times New Roman" w:cs="Times New Roman"/>
          <w:sz w:val="24"/>
          <w:szCs w:val="24"/>
          <w:lang w:val="en-US"/>
        </w:rPr>
        <w:t>)</w:t>
      </w:r>
      <w:r w:rsidR="00A1605B">
        <w:rPr>
          <w:rFonts w:ascii="Times New Roman" w:hAnsi="Times New Roman" w:cs="Times New Roman"/>
          <w:sz w:val="24"/>
          <w:szCs w:val="24"/>
        </w:rPr>
        <w:t>;</w:t>
      </w:r>
    </w:p>
    <w:p w14:paraId="245C8098" w14:textId="2BE66133" w:rsidR="00105398" w:rsidRPr="00105398" w:rsidRDefault="00105398" w:rsidP="00A1605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05398">
        <w:rPr>
          <w:rFonts w:ascii="Times New Roman" w:hAnsi="Times New Roman" w:cs="Times New Roman"/>
          <w:sz w:val="24"/>
          <w:szCs w:val="24"/>
        </w:rPr>
        <w:t>4. Декларация за обстоятелствата по чл. 3 и чл. 4 от Закона за малките и средните предприятия</w:t>
      </w:r>
      <w:r w:rsidR="00172BE2">
        <w:rPr>
          <w:rFonts w:ascii="Times New Roman" w:hAnsi="Times New Roman" w:cs="Times New Roman"/>
          <w:sz w:val="24"/>
          <w:szCs w:val="24"/>
        </w:rPr>
        <w:t xml:space="preserve"> </w:t>
      </w:r>
      <w:r w:rsidR="00D3311B">
        <w:rPr>
          <w:rFonts w:ascii="Times New Roman" w:hAnsi="Times New Roman" w:cs="Times New Roman"/>
          <w:sz w:val="24"/>
          <w:szCs w:val="24"/>
        </w:rPr>
        <w:t>–</w:t>
      </w:r>
      <w:r w:rsidR="00172BE2">
        <w:rPr>
          <w:rFonts w:ascii="Times New Roman" w:hAnsi="Times New Roman" w:cs="Times New Roman"/>
          <w:sz w:val="24"/>
          <w:szCs w:val="24"/>
        </w:rPr>
        <w:t xml:space="preserve"> </w:t>
      </w:r>
      <w:r w:rsidR="00D3311B">
        <w:rPr>
          <w:rFonts w:ascii="Times New Roman" w:hAnsi="Times New Roman" w:cs="Times New Roman"/>
          <w:sz w:val="24"/>
          <w:szCs w:val="24"/>
          <w:lang w:val="en-US"/>
        </w:rPr>
        <w:t>(</w:t>
      </w:r>
      <w:r w:rsidR="00172BE2">
        <w:rPr>
          <w:rFonts w:ascii="Times New Roman" w:hAnsi="Times New Roman" w:cs="Times New Roman"/>
          <w:sz w:val="24"/>
          <w:szCs w:val="24"/>
        </w:rPr>
        <w:t xml:space="preserve">Приложение </w:t>
      </w:r>
      <w:r w:rsidR="00172BE2">
        <w:rPr>
          <w:rFonts w:ascii="Times New Roman" w:hAnsi="Times New Roman" w:cs="Times New Roman"/>
          <w:sz w:val="24"/>
          <w:szCs w:val="24"/>
          <w:lang w:val="en-US"/>
        </w:rPr>
        <w:t>IV</w:t>
      </w:r>
      <w:r w:rsidR="00D3311B">
        <w:rPr>
          <w:rFonts w:ascii="Times New Roman" w:hAnsi="Times New Roman" w:cs="Times New Roman"/>
          <w:sz w:val="24"/>
          <w:szCs w:val="24"/>
          <w:lang w:val="en-US"/>
        </w:rPr>
        <w:t>)</w:t>
      </w:r>
      <w:r w:rsidR="00A1605B">
        <w:rPr>
          <w:rFonts w:ascii="Times New Roman" w:hAnsi="Times New Roman" w:cs="Times New Roman"/>
          <w:sz w:val="24"/>
          <w:szCs w:val="24"/>
        </w:rPr>
        <w:t>;</w:t>
      </w:r>
      <w:r w:rsidRPr="00105398">
        <w:rPr>
          <w:rFonts w:ascii="Times New Roman" w:hAnsi="Times New Roman" w:cs="Times New Roman"/>
          <w:sz w:val="24"/>
          <w:szCs w:val="24"/>
        </w:rPr>
        <w:t xml:space="preserve"> </w:t>
      </w:r>
    </w:p>
    <w:p w14:paraId="0BBE13B9" w14:textId="10BE0B47" w:rsidR="00105398" w:rsidRPr="00105398" w:rsidRDefault="00105398" w:rsidP="009B4430">
      <w:pPr>
        <w:pBdr>
          <w:top w:val="single" w:sz="4" w:space="1" w:color="auto"/>
          <w:left w:val="single" w:sz="4" w:space="4" w:color="auto"/>
          <w:bottom w:val="single" w:sz="4" w:space="1" w:color="auto"/>
          <w:right w:val="single" w:sz="4" w:space="4" w:color="auto"/>
        </w:pBdr>
        <w:tabs>
          <w:tab w:val="left" w:pos="1950"/>
        </w:tabs>
        <w:jc w:val="both"/>
        <w:rPr>
          <w:rFonts w:ascii="Times New Roman" w:hAnsi="Times New Roman" w:cs="Times New Roman"/>
          <w:sz w:val="24"/>
          <w:szCs w:val="24"/>
        </w:rPr>
      </w:pPr>
      <w:r w:rsidRPr="00105398">
        <w:rPr>
          <w:rFonts w:ascii="Times New Roman" w:hAnsi="Times New Roman" w:cs="Times New Roman"/>
          <w:sz w:val="24"/>
          <w:szCs w:val="24"/>
        </w:rPr>
        <w:t xml:space="preserve">5. </w:t>
      </w:r>
      <w:r w:rsidR="009B4430" w:rsidRPr="009B4430">
        <w:rPr>
          <w:rFonts w:ascii="Times New Roman" w:hAnsi="Times New Roman" w:cs="Times New Roman"/>
          <w:sz w:val="24"/>
          <w:szCs w:val="24"/>
        </w:rPr>
        <w:t>Техническа спецификация на предвидените за закупуване ДМА и ДНА</w:t>
      </w:r>
      <w:r w:rsidR="009B4430">
        <w:rPr>
          <w:rFonts w:ascii="Times New Roman" w:hAnsi="Times New Roman" w:cs="Times New Roman"/>
          <w:sz w:val="24"/>
          <w:szCs w:val="24"/>
        </w:rPr>
        <w:t xml:space="preserve"> (</w:t>
      </w:r>
      <w:r w:rsidR="00D3311B">
        <w:rPr>
          <w:rFonts w:ascii="Times New Roman" w:hAnsi="Times New Roman" w:cs="Times New Roman"/>
          <w:sz w:val="24"/>
          <w:szCs w:val="24"/>
        </w:rPr>
        <w:t xml:space="preserve">Приложение </w:t>
      </w:r>
      <w:r w:rsidR="00D3311B">
        <w:rPr>
          <w:rFonts w:ascii="Times New Roman" w:hAnsi="Times New Roman" w:cs="Times New Roman"/>
          <w:sz w:val="24"/>
          <w:szCs w:val="24"/>
          <w:lang w:val="en-US"/>
        </w:rPr>
        <w:t>V)</w:t>
      </w:r>
      <w:r w:rsidR="00A1605B">
        <w:rPr>
          <w:rFonts w:ascii="Times New Roman" w:hAnsi="Times New Roman" w:cs="Times New Roman"/>
          <w:sz w:val="24"/>
          <w:szCs w:val="24"/>
        </w:rPr>
        <w:t>;</w:t>
      </w:r>
      <w:r w:rsidRPr="00105398">
        <w:rPr>
          <w:rFonts w:ascii="Times New Roman" w:hAnsi="Times New Roman" w:cs="Times New Roman"/>
          <w:sz w:val="24"/>
          <w:szCs w:val="24"/>
        </w:rPr>
        <w:t xml:space="preserve"> </w:t>
      </w:r>
    </w:p>
    <w:p w14:paraId="30990704" w14:textId="093534F2" w:rsidR="005A51C8" w:rsidRDefault="005A51C8" w:rsidP="008B455F">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6</w:t>
      </w:r>
      <w:r w:rsidR="009B4430">
        <w:rPr>
          <w:rFonts w:ascii="Times New Roman" w:hAnsi="Times New Roman" w:cs="Times New Roman"/>
          <w:sz w:val="24"/>
          <w:szCs w:val="24"/>
        </w:rPr>
        <w:t xml:space="preserve">. </w:t>
      </w:r>
      <w:r>
        <w:rPr>
          <w:rFonts w:ascii="Times New Roman" w:hAnsi="Times New Roman" w:cs="Times New Roman"/>
          <w:sz w:val="24"/>
          <w:szCs w:val="24"/>
        </w:rPr>
        <w:t xml:space="preserve">Сравнителен анализ на разработваната иновация (Приложение </w:t>
      </w:r>
      <w:r>
        <w:rPr>
          <w:rFonts w:ascii="Times New Roman" w:hAnsi="Times New Roman" w:cs="Times New Roman"/>
          <w:sz w:val="24"/>
          <w:szCs w:val="24"/>
          <w:lang w:val="en-US"/>
        </w:rPr>
        <w:t>VII</w:t>
      </w:r>
      <w:r w:rsidR="008B455F">
        <w:rPr>
          <w:rFonts w:ascii="Times New Roman" w:hAnsi="Times New Roman" w:cs="Times New Roman"/>
          <w:sz w:val="24"/>
          <w:szCs w:val="24"/>
        </w:rPr>
        <w:t>-1</w:t>
      </w:r>
      <w:r>
        <w:rPr>
          <w:rFonts w:ascii="Times New Roman" w:hAnsi="Times New Roman" w:cs="Times New Roman"/>
          <w:sz w:val="24"/>
          <w:szCs w:val="24"/>
        </w:rPr>
        <w:t>);</w:t>
      </w:r>
    </w:p>
    <w:p w14:paraId="7F583A89" w14:textId="593CD0E6" w:rsidR="005A51C8" w:rsidRDefault="006E177C" w:rsidP="005A51C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lastRenderedPageBreak/>
        <w:t>7</w:t>
      </w:r>
      <w:r w:rsidR="005A51C8">
        <w:rPr>
          <w:rFonts w:ascii="Times New Roman" w:hAnsi="Times New Roman" w:cs="Times New Roman"/>
          <w:sz w:val="24"/>
          <w:szCs w:val="24"/>
        </w:rPr>
        <w:t xml:space="preserve">. Декларация </w:t>
      </w:r>
      <w:r w:rsidR="005A51C8" w:rsidRPr="005A51C8">
        <w:rPr>
          <w:rFonts w:ascii="Times New Roman" w:hAnsi="Times New Roman" w:cs="Times New Roman"/>
          <w:sz w:val="24"/>
          <w:szCs w:val="24"/>
        </w:rPr>
        <w:t>за ненарушаване на чужди права върху интелектуална собственост</w:t>
      </w:r>
      <w:r w:rsidR="005A51C8">
        <w:rPr>
          <w:rFonts w:ascii="Times New Roman" w:hAnsi="Times New Roman" w:cs="Times New Roman"/>
          <w:sz w:val="24"/>
          <w:szCs w:val="24"/>
        </w:rPr>
        <w:t xml:space="preserve"> </w:t>
      </w:r>
      <w:r w:rsidR="005A51C8" w:rsidRPr="005A51C8">
        <w:rPr>
          <w:rFonts w:ascii="Times New Roman" w:hAnsi="Times New Roman" w:cs="Times New Roman"/>
          <w:sz w:val="24"/>
          <w:szCs w:val="24"/>
        </w:rPr>
        <w:t>(Приложение VI</w:t>
      </w:r>
      <w:r w:rsidR="005A51C8">
        <w:rPr>
          <w:rFonts w:ascii="Times New Roman" w:hAnsi="Times New Roman" w:cs="Times New Roman"/>
          <w:sz w:val="24"/>
          <w:szCs w:val="24"/>
          <w:lang w:val="en-US"/>
        </w:rPr>
        <w:t>I</w:t>
      </w:r>
      <w:r w:rsidR="005A51C8" w:rsidRPr="005A51C8">
        <w:rPr>
          <w:rFonts w:ascii="Times New Roman" w:hAnsi="Times New Roman" w:cs="Times New Roman"/>
          <w:sz w:val="24"/>
          <w:szCs w:val="24"/>
        </w:rPr>
        <w:t>I);</w:t>
      </w:r>
    </w:p>
    <w:p w14:paraId="20976B34" w14:textId="6D5C34CC" w:rsidR="005A51C8" w:rsidRDefault="006E177C" w:rsidP="005A51C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8</w:t>
      </w:r>
      <w:r w:rsidR="005A51C8">
        <w:rPr>
          <w:rFonts w:ascii="Times New Roman" w:hAnsi="Times New Roman" w:cs="Times New Roman"/>
          <w:sz w:val="24"/>
          <w:szCs w:val="24"/>
          <w:lang w:val="en-US"/>
        </w:rPr>
        <w:t xml:space="preserve">. </w:t>
      </w:r>
      <w:r w:rsidR="005A51C8">
        <w:rPr>
          <w:rFonts w:ascii="Times New Roman" w:hAnsi="Times New Roman" w:cs="Times New Roman"/>
          <w:sz w:val="24"/>
          <w:szCs w:val="24"/>
        </w:rPr>
        <w:t>Декларация за участие в проектно предложение (</w:t>
      </w:r>
      <w:r w:rsidR="005A51C8" w:rsidRPr="005A51C8">
        <w:rPr>
          <w:rFonts w:ascii="Times New Roman" w:hAnsi="Times New Roman" w:cs="Times New Roman"/>
          <w:sz w:val="24"/>
          <w:szCs w:val="24"/>
        </w:rPr>
        <w:t>Приложение</w:t>
      </w:r>
      <w:r w:rsidR="005A51C8">
        <w:rPr>
          <w:rFonts w:ascii="Times New Roman" w:hAnsi="Times New Roman" w:cs="Times New Roman"/>
          <w:sz w:val="24"/>
          <w:szCs w:val="24"/>
        </w:rPr>
        <w:t xml:space="preserve"> </w:t>
      </w:r>
      <w:r w:rsidR="005A51C8">
        <w:rPr>
          <w:rFonts w:ascii="Times New Roman" w:hAnsi="Times New Roman" w:cs="Times New Roman"/>
          <w:sz w:val="24"/>
          <w:szCs w:val="24"/>
          <w:lang w:val="en-US"/>
        </w:rPr>
        <w:t>IX</w:t>
      </w:r>
      <w:r w:rsidR="00D728BE">
        <w:rPr>
          <w:rFonts w:ascii="Times New Roman" w:hAnsi="Times New Roman" w:cs="Times New Roman"/>
          <w:sz w:val="24"/>
          <w:szCs w:val="24"/>
        </w:rPr>
        <w:t>);</w:t>
      </w:r>
    </w:p>
    <w:p w14:paraId="05CEE60D" w14:textId="65C8139C" w:rsidR="00D728BE" w:rsidRDefault="00D728BE" w:rsidP="005A51C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9. </w:t>
      </w:r>
      <w:r w:rsidRPr="00D728BE">
        <w:rPr>
          <w:rFonts w:ascii="Times New Roman" w:hAnsi="Times New Roman" w:cs="Times New Roman"/>
          <w:sz w:val="24"/>
          <w:szCs w:val="24"/>
        </w:rPr>
        <w:t>Декларация от физическото лице-предприемач (Приложение IX), попълнена по образец, датирана, подписана и прикачена в ИСУН 2020 - този документ се представя в случаите, в които е приложим.</w:t>
      </w:r>
    </w:p>
    <w:p w14:paraId="47964BFE" w14:textId="1CCBB1D1" w:rsidR="003C728D" w:rsidRPr="00F57CC1" w:rsidRDefault="003C728D" w:rsidP="003C728D">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r>
        <w:rPr>
          <w:rFonts w:ascii="Times New Roman" w:hAnsi="Times New Roman" w:cs="Times New Roman"/>
          <w:b/>
          <w:sz w:val="24"/>
          <w:szCs w:val="24"/>
        </w:rPr>
        <w:t xml:space="preserve">Б. Списък </w:t>
      </w:r>
      <w:r w:rsidR="00C52A21" w:rsidRPr="00C52A21">
        <w:rPr>
          <w:rFonts w:ascii="Times New Roman" w:hAnsi="Times New Roman" w:cs="Times New Roman"/>
          <w:b/>
          <w:sz w:val="24"/>
          <w:szCs w:val="24"/>
        </w:rPr>
        <w:t xml:space="preserve">с приложими документи за попълване </w:t>
      </w:r>
      <w:r w:rsidRPr="003C728D">
        <w:rPr>
          <w:rFonts w:ascii="Times New Roman" w:hAnsi="Times New Roman" w:cs="Times New Roman"/>
          <w:b/>
          <w:sz w:val="24"/>
          <w:szCs w:val="24"/>
        </w:rPr>
        <w:t>по Елемент Б „Внедряване на продуктови и/или производствени иновации от предприятия“ на настоящата процедура</w:t>
      </w:r>
      <w:r>
        <w:rPr>
          <w:rFonts w:ascii="Times New Roman" w:hAnsi="Times New Roman" w:cs="Times New Roman"/>
          <w:b/>
          <w:sz w:val="24"/>
          <w:szCs w:val="24"/>
        </w:rPr>
        <w:t>:</w:t>
      </w:r>
    </w:p>
    <w:p w14:paraId="16F2EAD0" w14:textId="1445FBD9" w:rsidR="004E5876" w:rsidRPr="004E5876" w:rsidRDefault="006E177C" w:rsidP="004E587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1</w:t>
      </w:r>
      <w:r w:rsidRPr="006E177C">
        <w:rPr>
          <w:rFonts w:ascii="Times New Roman" w:hAnsi="Times New Roman" w:cs="Times New Roman"/>
          <w:sz w:val="24"/>
          <w:szCs w:val="24"/>
        </w:rPr>
        <w:t xml:space="preserve">. </w:t>
      </w:r>
      <w:r w:rsidR="004E5876" w:rsidRPr="004E5876">
        <w:rPr>
          <w:rFonts w:ascii="Times New Roman" w:hAnsi="Times New Roman" w:cs="Times New Roman"/>
          <w:sz w:val="24"/>
          <w:szCs w:val="24"/>
        </w:rPr>
        <w:t xml:space="preserve">Декларация, че кандидатът е запознат с Условията за кандидатстване и Условията за изпълнение на проектите – (Приложение I); </w:t>
      </w:r>
    </w:p>
    <w:p w14:paraId="0026EED4" w14:textId="77777777" w:rsidR="004E5876" w:rsidRPr="004E5876" w:rsidRDefault="004E5876" w:rsidP="004E587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4E5876">
        <w:rPr>
          <w:rFonts w:ascii="Times New Roman" w:hAnsi="Times New Roman" w:cs="Times New Roman"/>
          <w:sz w:val="24"/>
          <w:szCs w:val="24"/>
        </w:rPr>
        <w:t xml:space="preserve">2. Декларация по чл. 25, ал. 2 от Закона за управление на средствата от европейските структурни и инвестиционни фондове и чл.7 от ПМС 162/2016 г. – (Приложение II); </w:t>
      </w:r>
    </w:p>
    <w:p w14:paraId="70A4F682" w14:textId="77777777" w:rsidR="004E5876" w:rsidRPr="004E5876" w:rsidRDefault="004E5876" w:rsidP="004E587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4E5876">
        <w:rPr>
          <w:rFonts w:ascii="Times New Roman" w:hAnsi="Times New Roman" w:cs="Times New Roman"/>
          <w:sz w:val="24"/>
          <w:szCs w:val="24"/>
        </w:rPr>
        <w:t>3. Декларация за минимални помощи – (Приложение III);</w:t>
      </w:r>
    </w:p>
    <w:p w14:paraId="0391BB9D" w14:textId="77777777" w:rsidR="004E5876" w:rsidRPr="004E5876" w:rsidRDefault="004E5876" w:rsidP="004E587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4E5876">
        <w:rPr>
          <w:rFonts w:ascii="Times New Roman" w:hAnsi="Times New Roman" w:cs="Times New Roman"/>
          <w:sz w:val="24"/>
          <w:szCs w:val="24"/>
        </w:rPr>
        <w:t xml:space="preserve">4. Декларация за обстоятелствата по чл. 3 и чл. 4 от Закона за малките и средните предприятия – (Приложение IV); </w:t>
      </w:r>
    </w:p>
    <w:p w14:paraId="08D72492" w14:textId="77777777" w:rsidR="004E5876" w:rsidRPr="004E5876" w:rsidRDefault="004E5876" w:rsidP="004E587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4E5876">
        <w:rPr>
          <w:rFonts w:ascii="Times New Roman" w:hAnsi="Times New Roman" w:cs="Times New Roman"/>
          <w:sz w:val="24"/>
          <w:szCs w:val="24"/>
        </w:rPr>
        <w:t xml:space="preserve">5. Техническа спецификация на предвидените за закупуване ДМА и ДНА (Приложение V); </w:t>
      </w:r>
    </w:p>
    <w:p w14:paraId="40A2A0CC" w14:textId="77777777" w:rsidR="004E5876" w:rsidRPr="004E5876" w:rsidRDefault="004E5876" w:rsidP="004E587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4E5876">
        <w:rPr>
          <w:rFonts w:ascii="Times New Roman" w:hAnsi="Times New Roman" w:cs="Times New Roman"/>
          <w:sz w:val="24"/>
          <w:szCs w:val="24"/>
        </w:rPr>
        <w:t>6. Бизнес план (Приложение VI);</w:t>
      </w:r>
    </w:p>
    <w:p w14:paraId="59CFE52D" w14:textId="77777777" w:rsidR="002D3933" w:rsidRDefault="004E5876" w:rsidP="002D393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4E5876">
        <w:rPr>
          <w:rFonts w:ascii="Times New Roman" w:hAnsi="Times New Roman" w:cs="Times New Roman"/>
          <w:sz w:val="24"/>
          <w:szCs w:val="24"/>
        </w:rPr>
        <w:t xml:space="preserve">7. Сравнителен анализ на </w:t>
      </w:r>
      <w:r>
        <w:rPr>
          <w:rFonts w:ascii="Times New Roman" w:hAnsi="Times New Roman" w:cs="Times New Roman"/>
          <w:sz w:val="24"/>
          <w:szCs w:val="24"/>
        </w:rPr>
        <w:t>внедряваната</w:t>
      </w:r>
      <w:r w:rsidRPr="004E5876">
        <w:rPr>
          <w:rFonts w:ascii="Times New Roman" w:hAnsi="Times New Roman" w:cs="Times New Roman"/>
          <w:sz w:val="24"/>
          <w:szCs w:val="24"/>
        </w:rPr>
        <w:t xml:space="preserve"> иновация (Приложение VII</w:t>
      </w:r>
      <w:r w:rsidR="00C0315D">
        <w:rPr>
          <w:rFonts w:ascii="Times New Roman" w:hAnsi="Times New Roman" w:cs="Times New Roman"/>
          <w:sz w:val="24"/>
          <w:szCs w:val="24"/>
        </w:rPr>
        <w:t>-2</w:t>
      </w:r>
      <w:r w:rsidR="002D3933">
        <w:rPr>
          <w:rFonts w:ascii="Times New Roman" w:hAnsi="Times New Roman" w:cs="Times New Roman"/>
          <w:sz w:val="24"/>
          <w:szCs w:val="24"/>
        </w:rPr>
        <w:t>);</w:t>
      </w:r>
    </w:p>
    <w:p w14:paraId="4CBF0E8B" w14:textId="0A0DDDB5" w:rsidR="004B4568" w:rsidRDefault="004E5876" w:rsidP="002D393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4E5876">
        <w:rPr>
          <w:rFonts w:ascii="Times New Roman" w:hAnsi="Times New Roman" w:cs="Times New Roman"/>
          <w:sz w:val="24"/>
          <w:szCs w:val="24"/>
        </w:rPr>
        <w:t>8. Декларация за ненарушаване на чужди права върху интелектуална собственост (Приложение VIII)</w:t>
      </w:r>
      <w:r w:rsidR="00D728BE">
        <w:rPr>
          <w:rFonts w:ascii="Times New Roman" w:hAnsi="Times New Roman" w:cs="Times New Roman"/>
          <w:sz w:val="24"/>
          <w:szCs w:val="24"/>
        </w:rPr>
        <w:t>;</w:t>
      </w:r>
    </w:p>
    <w:p w14:paraId="04068AF7" w14:textId="4163C814" w:rsidR="00D728BE" w:rsidRPr="00105398" w:rsidRDefault="00D728BE" w:rsidP="002D393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9. </w:t>
      </w:r>
      <w:r w:rsidRPr="00D728BE">
        <w:rPr>
          <w:rFonts w:ascii="Times New Roman" w:hAnsi="Times New Roman" w:cs="Times New Roman"/>
          <w:sz w:val="24"/>
          <w:szCs w:val="24"/>
        </w:rPr>
        <w:t>Декларация от физическото лице-предприемач (Приложение IX), попълнена по образец, датирана, подписана и прикачена в ИСУН 2020 - този документ се представя в случаите, в които е приложим.</w:t>
      </w:r>
    </w:p>
    <w:sectPr w:rsidR="00D728BE" w:rsidRPr="00105398" w:rsidSect="008B75B0">
      <w:headerReference w:type="default" r:id="rId12"/>
      <w:footerReference w:type="default" r:id="rId13"/>
      <w:head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8AD2DA" w14:textId="77777777" w:rsidR="00B42032" w:rsidRDefault="00B42032">
      <w:pPr>
        <w:spacing w:after="0" w:line="240" w:lineRule="auto"/>
      </w:pPr>
      <w:r>
        <w:separator/>
      </w:r>
    </w:p>
  </w:endnote>
  <w:endnote w:type="continuationSeparator" w:id="0">
    <w:p w14:paraId="720D8A8A" w14:textId="77777777" w:rsidR="00B42032" w:rsidRDefault="00B420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EUAlbertina">
    <w:altName w:val="Times New Roman"/>
    <w:panose1 w:val="00000000000000000000"/>
    <w:charset w:val="CC"/>
    <w:family w:val="roman"/>
    <w:notTrueType/>
    <w:pitch w:val="default"/>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4987792"/>
      <w:docPartObj>
        <w:docPartGallery w:val="Page Numbers (Bottom of Page)"/>
        <w:docPartUnique/>
      </w:docPartObj>
    </w:sdtPr>
    <w:sdtEndPr/>
    <w:sdtContent>
      <w:p w14:paraId="60484278" w14:textId="7F860784" w:rsidR="00AB5F37" w:rsidRDefault="00AB5F37" w:rsidP="00E53D8D">
        <w:pPr>
          <w:pStyle w:val="ac"/>
          <w:pBdr>
            <w:top w:val="single" w:sz="4" w:space="1" w:color="auto"/>
          </w:pBdr>
          <w:spacing w:before="240"/>
          <w:jc w:val="center"/>
          <w:rPr>
            <w:rFonts w:ascii="Times New Roman" w:hAnsi="Times New Roman" w:cs="Times New Roman"/>
            <w:iCs/>
            <w:sz w:val="21"/>
            <w:szCs w:val="21"/>
            <w:lang w:val="en-US"/>
          </w:rPr>
        </w:pPr>
        <w:r w:rsidRPr="006E111E">
          <w:rPr>
            <w:rFonts w:ascii="Times New Roman" w:hAnsi="Times New Roman" w:cs="Times New Roman"/>
            <w:iCs/>
            <w:sz w:val="21"/>
            <w:szCs w:val="21"/>
          </w:rPr>
          <w:t xml:space="preserve">Условия за кандидатстване </w:t>
        </w:r>
        <w:r w:rsidRPr="008B6984">
          <w:rPr>
            <w:rFonts w:ascii="Times New Roman" w:hAnsi="Times New Roman" w:cs="Times New Roman"/>
            <w:b/>
            <w:iCs/>
            <w:sz w:val="21"/>
            <w:szCs w:val="21"/>
            <w:lang w:val="en-US"/>
          </w:rPr>
          <w:t>BG16RFOP002-1.028</w:t>
        </w:r>
      </w:p>
      <w:p w14:paraId="126B7A44" w14:textId="32A5AD45" w:rsidR="00AB5F37" w:rsidRDefault="00AB5F37" w:rsidP="00E53D8D">
        <w:pPr>
          <w:pStyle w:val="ac"/>
          <w:pBdr>
            <w:top w:val="single" w:sz="4" w:space="1" w:color="auto"/>
          </w:pBdr>
          <w:jc w:val="center"/>
        </w:pPr>
        <w:r>
          <w:rPr>
            <w:rFonts w:ascii="Times New Roman" w:hAnsi="Times New Roman" w:cs="Times New Roman"/>
            <w:iCs/>
            <w:sz w:val="21"/>
            <w:szCs w:val="21"/>
          </w:rPr>
          <w:t>МИГ-Поморие Мярка 11:</w:t>
        </w:r>
        <w:r w:rsidRPr="006E111E">
          <w:rPr>
            <w:rFonts w:ascii="Times New Roman" w:hAnsi="Times New Roman" w:cs="Times New Roman"/>
            <w:iCs/>
            <w:sz w:val="21"/>
            <w:szCs w:val="21"/>
          </w:rPr>
          <w:t>„Технологично развитие и иновации“</w:t>
        </w:r>
        <w:r>
          <w:rPr>
            <w:iCs/>
            <w:sz w:val="21"/>
            <w:szCs w:val="21"/>
          </w:rPr>
          <w:t xml:space="preserve">             </w:t>
        </w:r>
        <w:r>
          <w:fldChar w:fldCharType="begin"/>
        </w:r>
        <w:r>
          <w:instrText>PAGE   \* MERGEFORMAT</w:instrText>
        </w:r>
        <w:r>
          <w:fldChar w:fldCharType="separate"/>
        </w:r>
        <w:r w:rsidR="00A96401">
          <w:rPr>
            <w:noProof/>
          </w:rPr>
          <w:t>73</w:t>
        </w:r>
        <w:r>
          <w:fldChar w:fldCharType="end"/>
        </w:r>
      </w:p>
    </w:sdtContent>
  </w:sdt>
  <w:p w14:paraId="403E4CCF" w14:textId="77777777" w:rsidR="00AB5F37" w:rsidRPr="00486229" w:rsidRDefault="00AB5F37" w:rsidP="006E111E">
    <w:pPr>
      <w:pStyle w:val="ac"/>
      <w:jc w:val="center"/>
      <w:rPr>
        <w:rFonts w:ascii="Times New Roman" w:hAnsi="Times New Roman" w:cs="Times New Roman"/>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DE4E16" w14:textId="77777777" w:rsidR="00B42032" w:rsidRDefault="00B42032">
      <w:pPr>
        <w:spacing w:after="0" w:line="240" w:lineRule="auto"/>
      </w:pPr>
      <w:r>
        <w:separator/>
      </w:r>
    </w:p>
  </w:footnote>
  <w:footnote w:type="continuationSeparator" w:id="0">
    <w:p w14:paraId="14A91509" w14:textId="77777777" w:rsidR="00B42032" w:rsidRDefault="00B42032">
      <w:pPr>
        <w:spacing w:after="0" w:line="240" w:lineRule="auto"/>
      </w:pPr>
      <w:r>
        <w:continuationSeparator/>
      </w:r>
    </w:p>
  </w:footnote>
  <w:footnote w:id="1">
    <w:p w14:paraId="5F4F805A" w14:textId="6C9DD307" w:rsidR="00AB5F37" w:rsidRPr="00251DD7" w:rsidRDefault="00AB5F37" w:rsidP="005F3889">
      <w:pPr>
        <w:pStyle w:val="af2"/>
        <w:jc w:val="both"/>
        <w:rPr>
          <w:rFonts w:ascii="Times New Roman" w:hAnsi="Times New Roman" w:cs="Times New Roman"/>
          <w:lang w:val="en-US"/>
        </w:rPr>
      </w:pPr>
      <w:r w:rsidRPr="00251DD7">
        <w:rPr>
          <w:rStyle w:val="af4"/>
          <w:rFonts w:ascii="Times New Roman" w:hAnsi="Times New Roman" w:cs="Times New Roman"/>
        </w:rPr>
        <w:footnoteRef/>
      </w:r>
      <w:r w:rsidRPr="00251DD7">
        <w:rPr>
          <w:rFonts w:ascii="Times New Roman" w:hAnsi="Times New Roman" w:cs="Times New Roman"/>
        </w:rPr>
        <w:t xml:space="preserve"> По смисъла на чл. 2, т. 2 от Регламент (ЕС) № 1407/2013 на Комисията</w:t>
      </w:r>
    </w:p>
  </w:footnote>
  <w:footnote w:id="2">
    <w:p w14:paraId="52272615" w14:textId="4E86F9A7" w:rsidR="00AB5F37" w:rsidRPr="000D33F9" w:rsidRDefault="00AB5F37">
      <w:pPr>
        <w:pStyle w:val="af2"/>
        <w:rPr>
          <w:rFonts w:ascii="Times New Roman" w:hAnsi="Times New Roman" w:cs="Times New Roman"/>
        </w:rPr>
      </w:pPr>
      <w:r w:rsidRPr="000D33F9">
        <w:rPr>
          <w:rStyle w:val="af4"/>
          <w:rFonts w:ascii="Times New Roman" w:hAnsi="Times New Roman" w:cs="Times New Roman"/>
        </w:rPr>
        <w:footnoteRef/>
      </w:r>
      <w:r w:rsidRPr="000D33F9">
        <w:rPr>
          <w:rFonts w:ascii="Times New Roman" w:hAnsi="Times New Roman" w:cs="Times New Roman"/>
        </w:rPr>
        <w:t xml:space="preserve"> Неосъществяването на дейност през съответната година следва да се удостовери чрез представяне на Декларация за неактивност, подадена към НСИ.</w:t>
      </w:r>
    </w:p>
  </w:footnote>
  <w:footnote w:id="3">
    <w:p w14:paraId="4BC7AF9E" w14:textId="1256A7B0" w:rsidR="00AB5F37" w:rsidRDefault="00AB5F37" w:rsidP="006265CE">
      <w:pPr>
        <w:pStyle w:val="af2"/>
        <w:jc w:val="both"/>
      </w:pPr>
      <w:r>
        <w:rPr>
          <w:rStyle w:val="af4"/>
        </w:rPr>
        <w:footnoteRef/>
      </w:r>
      <w:r>
        <w:t xml:space="preserve"> </w:t>
      </w:r>
      <w:r w:rsidRPr="006265CE">
        <w:rPr>
          <w:rFonts w:ascii="Times New Roman" w:hAnsi="Times New Roman" w:cs="Times New Roman"/>
        </w:rPr>
        <w:t>Националната дефиниция определя като „селски райони” общините, в които няма населено място с население над 30 000 души.</w:t>
      </w:r>
    </w:p>
  </w:footnote>
  <w:footnote w:id="4">
    <w:p w14:paraId="3800D523" w14:textId="77777777" w:rsidR="00AB5F37" w:rsidRPr="003A0408" w:rsidRDefault="00AB5F37" w:rsidP="00F67372">
      <w:pPr>
        <w:pStyle w:val="af2"/>
        <w:jc w:val="both"/>
        <w:rPr>
          <w:rFonts w:ascii="Times New Roman" w:hAnsi="Times New Roman" w:cs="Times New Roman"/>
        </w:rPr>
      </w:pPr>
      <w:r>
        <w:rPr>
          <w:rStyle w:val="af4"/>
        </w:rPr>
        <w:footnoteRef/>
      </w:r>
      <w:r>
        <w:t xml:space="preserve"> </w:t>
      </w:r>
      <w:r w:rsidRPr="003A0408">
        <w:rPr>
          <w:rFonts w:ascii="Times New Roman" w:hAnsi="Times New Roman" w:cs="Times New Roman"/>
        </w:rPr>
        <w:t>Проектите, реализирани в тематичната област, следва да са съобразени с критериите за недопустимост на кандидатите, описани в т.11.2,  и по-специално демаркацията с ПРСР и ограниченията за предприятията от секторите на рибарството и аквакултурите, първично производство на селскостопански продукти; преработката и продажбата на селскостопански продукти.</w:t>
      </w:r>
    </w:p>
  </w:footnote>
  <w:footnote w:id="5">
    <w:p w14:paraId="39EFF53C" w14:textId="77777777" w:rsidR="00AB5F37" w:rsidRPr="003A0408" w:rsidRDefault="00AB5F37" w:rsidP="009E4FB5">
      <w:pPr>
        <w:pStyle w:val="af2"/>
        <w:jc w:val="both"/>
        <w:rPr>
          <w:rFonts w:ascii="Times New Roman" w:hAnsi="Times New Roman" w:cs="Times New Roman"/>
        </w:rPr>
      </w:pPr>
      <w:r>
        <w:rPr>
          <w:rStyle w:val="af4"/>
        </w:rPr>
        <w:footnoteRef/>
      </w:r>
      <w:r>
        <w:t xml:space="preserve"> </w:t>
      </w:r>
      <w:r w:rsidRPr="003A0408">
        <w:rPr>
          <w:rFonts w:ascii="Times New Roman" w:hAnsi="Times New Roman" w:cs="Times New Roman"/>
        </w:rPr>
        <w:t>Проектите, реализирани в тематичната област, следва да са съобразени с критериите за недопустимост на кандидатите, описани в т.11.2,  и по-специално демаркацията с ПРСР и ограниченията за предприятията от секторите на рибарството и аквакултурите, първично производство на селскостопански продукти; преработката и продажбата на селскостопански продукти.</w:t>
      </w:r>
    </w:p>
  </w:footnote>
  <w:footnote w:id="6">
    <w:p w14:paraId="5092C3D5" w14:textId="77777777" w:rsidR="00AB5F37" w:rsidRPr="00CE40DC" w:rsidRDefault="00AB5F37" w:rsidP="00B55438">
      <w:pPr>
        <w:pStyle w:val="af2"/>
        <w:jc w:val="both"/>
        <w:rPr>
          <w:rFonts w:ascii="Times New Roman" w:hAnsi="Times New Roman"/>
        </w:rPr>
      </w:pPr>
      <w:r w:rsidRPr="00CE40DC">
        <w:rPr>
          <w:rStyle w:val="af4"/>
          <w:rFonts w:ascii="Times New Roman" w:hAnsi="Times New Roman"/>
        </w:rPr>
        <w:footnoteRef/>
      </w:r>
      <w:r w:rsidRPr="00CE40DC">
        <w:rPr>
          <w:rFonts w:ascii="Times New Roman" w:hAnsi="Times New Roman"/>
        </w:rPr>
        <w:t xml:space="preserve"> </w:t>
      </w:r>
      <w:r>
        <w:rPr>
          <w:rFonts w:ascii="Times New Roman" w:hAnsi="Times New Roman"/>
        </w:rPr>
        <w:t>Д</w:t>
      </w:r>
      <w:r w:rsidRPr="00CE40DC">
        <w:rPr>
          <w:rFonts w:ascii="Times New Roman" w:hAnsi="Times New Roman"/>
        </w:rPr>
        <w:t>опустимо е ползването на определени услуги, извършвани от лабораториите, а не наемането на лаборатории от кандидата за определен период от време.</w:t>
      </w:r>
    </w:p>
  </w:footnote>
  <w:footnote w:id="7">
    <w:p w14:paraId="5C20E86B" w14:textId="77777777" w:rsidR="00AB5F37" w:rsidRPr="00734763" w:rsidRDefault="00AB5F37" w:rsidP="007E32C8">
      <w:pPr>
        <w:pStyle w:val="af2"/>
        <w:jc w:val="both"/>
        <w:rPr>
          <w:rFonts w:ascii="Times New Roman" w:hAnsi="Times New Roman" w:cs="Times New Roman"/>
        </w:rPr>
      </w:pPr>
      <w:r>
        <w:rPr>
          <w:rStyle w:val="af4"/>
        </w:rPr>
        <w:footnoteRef/>
      </w:r>
      <w:r>
        <w:t xml:space="preserve"> </w:t>
      </w:r>
      <w:r w:rsidRPr="00734763">
        <w:rPr>
          <w:rFonts w:ascii="Times New Roman" w:hAnsi="Times New Roman" w:cs="Times New Roman"/>
        </w:rPr>
        <w:t xml:space="preserve">Съгласно </w:t>
      </w:r>
      <w:r w:rsidRPr="00731335">
        <w:rPr>
          <w:rFonts w:ascii="Times New Roman" w:hAnsi="Times New Roman" w:cs="Times New Roman"/>
        </w:rPr>
        <w:t xml:space="preserve">разпоредбите на чл. </w:t>
      </w:r>
      <w:r w:rsidRPr="00463D55">
        <w:rPr>
          <w:rFonts w:ascii="Times New Roman" w:hAnsi="Times New Roman" w:cs="Times New Roman"/>
        </w:rPr>
        <w:t>57, ал. 2 на ЗУСЕСИФ.</w:t>
      </w:r>
    </w:p>
  </w:footnote>
  <w:footnote w:id="8">
    <w:p w14:paraId="5D754290" w14:textId="77777777" w:rsidR="00AB5F37" w:rsidRPr="002D41BA" w:rsidRDefault="00AB5F37" w:rsidP="00050D27">
      <w:pPr>
        <w:pStyle w:val="af2"/>
        <w:jc w:val="both"/>
        <w:rPr>
          <w:rFonts w:ascii="Times New Roman" w:hAnsi="Times New Roman" w:cs="Times New Roman"/>
        </w:rPr>
      </w:pPr>
      <w:r w:rsidRPr="002D41BA">
        <w:rPr>
          <w:rStyle w:val="af4"/>
          <w:rFonts w:ascii="Times New Roman" w:hAnsi="Times New Roman" w:cs="Times New Roman"/>
        </w:rPr>
        <w:footnoteRef/>
      </w:r>
      <w:r w:rsidRPr="002D41BA">
        <w:rPr>
          <w:rFonts w:ascii="Times New Roman" w:hAnsi="Times New Roman" w:cs="Times New Roman"/>
        </w:rPr>
        <w:t xml:space="preserve"> Съгласно чл.2, пар.2 на Регламент (ЕС) №1407/2013 едно и също предприятие“ означава всички предприятия, които поддържат помежду си поне един вид от следните взаимоотношения:</w:t>
      </w:r>
    </w:p>
    <w:p w14:paraId="76877C61" w14:textId="77777777" w:rsidR="00AB5F37" w:rsidRPr="002D41BA" w:rsidRDefault="00AB5F37" w:rsidP="00050D27">
      <w:pPr>
        <w:pStyle w:val="af2"/>
        <w:jc w:val="both"/>
        <w:rPr>
          <w:rFonts w:ascii="Times New Roman" w:hAnsi="Times New Roman" w:cs="Times New Roman"/>
        </w:rPr>
      </w:pPr>
      <w:r w:rsidRPr="002D41BA">
        <w:rPr>
          <w:rFonts w:ascii="Times New Roman" w:hAnsi="Times New Roman" w:cs="Times New Roman"/>
        </w:rPr>
        <w:t>а) дадено предприятие притежава мнозинството от гласовете на акционерите или съдружниците в друго предприятие;</w:t>
      </w:r>
    </w:p>
    <w:p w14:paraId="46BB8EEC" w14:textId="77777777" w:rsidR="00AB5F37" w:rsidRPr="002D41BA" w:rsidRDefault="00AB5F37" w:rsidP="00050D27">
      <w:pPr>
        <w:pStyle w:val="af2"/>
        <w:jc w:val="both"/>
        <w:rPr>
          <w:rFonts w:ascii="Times New Roman" w:hAnsi="Times New Roman" w:cs="Times New Roman"/>
        </w:rPr>
      </w:pPr>
      <w:r w:rsidRPr="002D41BA">
        <w:rPr>
          <w:rFonts w:ascii="Times New Roman" w:hAnsi="Times New Roman" w:cs="Times New Roman"/>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14:paraId="2466CCFA" w14:textId="77777777" w:rsidR="00AB5F37" w:rsidRPr="002D41BA" w:rsidRDefault="00AB5F37" w:rsidP="00050D27">
      <w:pPr>
        <w:pStyle w:val="af2"/>
        <w:jc w:val="both"/>
        <w:rPr>
          <w:rFonts w:ascii="Times New Roman" w:hAnsi="Times New Roman" w:cs="Times New Roman"/>
        </w:rPr>
      </w:pPr>
      <w:r w:rsidRPr="002D41BA">
        <w:rPr>
          <w:rFonts w:ascii="Times New Roman" w:hAnsi="Times New Roman" w:cs="Times New Roman"/>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14:paraId="16D2531D" w14:textId="77777777" w:rsidR="00AB5F37" w:rsidRPr="002D41BA" w:rsidRDefault="00AB5F37" w:rsidP="00050D27">
      <w:pPr>
        <w:pStyle w:val="af2"/>
        <w:jc w:val="both"/>
        <w:rPr>
          <w:rFonts w:ascii="Times New Roman" w:hAnsi="Times New Roman" w:cs="Times New Roman"/>
        </w:rPr>
      </w:pPr>
      <w:r w:rsidRPr="002D41BA">
        <w:rPr>
          <w:rFonts w:ascii="Times New Roman" w:hAnsi="Times New Roman" w:cs="Times New Roman"/>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14:paraId="1DCB2D2B" w14:textId="77777777" w:rsidR="00AB5F37" w:rsidRDefault="00AB5F37" w:rsidP="00050D27">
      <w:pPr>
        <w:pStyle w:val="af2"/>
        <w:jc w:val="both"/>
      </w:pPr>
      <w:r w:rsidRPr="002D41BA">
        <w:rPr>
          <w:rFonts w:ascii="Times New Roman" w:hAnsi="Times New Roman" w:cs="Times New Roman"/>
        </w:rPr>
        <w:t>Предприятия, поддържащи едно от взаимоотношенията, посочени в алинея първа, букви а) — г), посредством едно или няколко други предприятия, също се разглеждат като едно и също предприятие.</w:t>
      </w:r>
    </w:p>
  </w:footnote>
  <w:footnote w:id="9">
    <w:p w14:paraId="09C0672B" w14:textId="227C9C5C" w:rsidR="00AB5F37" w:rsidRDefault="00AB5F37">
      <w:pPr>
        <w:pStyle w:val="af2"/>
      </w:pPr>
      <w:r>
        <w:rPr>
          <w:rStyle w:val="af4"/>
        </w:rPr>
        <w:footnoteRef/>
      </w:r>
      <w:r>
        <w:t xml:space="preserve"> </w:t>
      </w:r>
      <w:r w:rsidRPr="009240D4">
        <w:rPr>
          <w:rFonts w:ascii="Times New Roman" w:hAnsi="Times New Roman" w:cs="Times New Roman"/>
        </w:rPr>
        <w:t>Помощта се счита за получена от датата на сключване на договора за предоставянето ѝ или от датата на издаване на друг документ, който дава на бенефициента юридическото право да я получи.</w:t>
      </w:r>
    </w:p>
  </w:footnote>
  <w:footnote w:id="10">
    <w:p w14:paraId="5C4DEA90" w14:textId="4CA80414" w:rsidR="00AB5F37" w:rsidRDefault="00AB5F37">
      <w:pPr>
        <w:pStyle w:val="af2"/>
      </w:pPr>
      <w:r>
        <w:rPr>
          <w:rStyle w:val="af4"/>
        </w:rPr>
        <w:footnoteRef/>
      </w:r>
      <w:r>
        <w:t xml:space="preserve"> </w:t>
      </w:r>
      <w:r w:rsidRPr="006D39F4">
        <w:rPr>
          <w:rFonts w:ascii="Times New Roman" w:hAnsi="Times New Roman" w:cs="Times New Roman"/>
        </w:rPr>
        <w:t>Под три бюджетни години да се разбира текущата бюджетна година и две предходни.</w:t>
      </w:r>
    </w:p>
  </w:footnote>
  <w:footnote w:id="11">
    <w:p w14:paraId="69354B29" w14:textId="5A12C23E" w:rsidR="00AB5F37" w:rsidRPr="00101CDD" w:rsidRDefault="00AB5F37">
      <w:pPr>
        <w:pStyle w:val="af2"/>
        <w:rPr>
          <w:rFonts w:ascii="Times New Roman" w:hAnsi="Times New Roman" w:cs="Times New Roman"/>
        </w:rPr>
      </w:pPr>
      <w:r w:rsidRPr="00101CDD">
        <w:rPr>
          <w:rStyle w:val="af4"/>
          <w:rFonts w:ascii="Times New Roman" w:hAnsi="Times New Roman" w:cs="Times New Roman"/>
        </w:rPr>
        <w:footnoteRef/>
      </w:r>
      <w:r w:rsidRPr="00101CDD">
        <w:rPr>
          <w:rFonts w:ascii="Times New Roman" w:hAnsi="Times New Roman" w:cs="Times New Roman"/>
        </w:rPr>
        <w:t xml:space="preserve"> Представител на публичния сектор е лице по смисъла на § 1 т. 21 от Допълнителните разпоредби на Наредба 22 от 14.12.2015г.</w:t>
      </w:r>
    </w:p>
  </w:footnote>
  <w:footnote w:id="12">
    <w:p w14:paraId="1924AA40" w14:textId="016528E6" w:rsidR="00AB5F37" w:rsidRPr="00651084" w:rsidRDefault="00AB5F37" w:rsidP="00651084">
      <w:pPr>
        <w:pStyle w:val="af2"/>
        <w:jc w:val="both"/>
        <w:rPr>
          <w:rFonts w:ascii="Times New Roman" w:hAnsi="Times New Roman" w:cs="Times New Roman"/>
          <w:lang w:val="en-US"/>
        </w:rPr>
      </w:pPr>
      <w:r>
        <w:rPr>
          <w:rStyle w:val="af4"/>
        </w:rPr>
        <w:footnoteRef/>
      </w:r>
      <w:r>
        <w:t xml:space="preserve"> </w:t>
      </w:r>
      <w:r w:rsidRPr="00651084">
        <w:rPr>
          <w:rFonts w:ascii="Times New Roman" w:hAnsi="Times New Roman" w:cs="Times New Roman"/>
        </w:rPr>
        <w:t>Еко-иновациите се определят като всяка форма на иновация, в резултат на която е налице, или е насочена към значителен и видим напредък към целта за устойчиво развитие чрез намаляване на въздействието върху околната среда, повишаване на устойчивостта към натиска върху околната среда или постигане на по-ефективно и отговорно използване на природните ресурси.</w:t>
      </w:r>
    </w:p>
  </w:footnote>
  <w:footnote w:id="13">
    <w:p w14:paraId="12D7C08D" w14:textId="5079CD43" w:rsidR="00AB5F37" w:rsidRPr="00276C52" w:rsidRDefault="00AB5F37">
      <w:pPr>
        <w:pStyle w:val="af2"/>
      </w:pPr>
      <w:r>
        <w:rPr>
          <w:rStyle w:val="af4"/>
        </w:rPr>
        <w:footnoteRef/>
      </w:r>
      <w:r>
        <w:t xml:space="preserve"> </w:t>
      </w:r>
      <w:r w:rsidRPr="0054017B">
        <w:rPr>
          <w:rFonts w:ascii="Times New Roman" w:hAnsi="Times New Roman" w:cs="Times New Roman"/>
        </w:rPr>
        <w:t>Последна</w:t>
      </w:r>
      <w:r>
        <w:rPr>
          <w:rFonts w:ascii="Times New Roman" w:hAnsi="Times New Roman" w:cs="Times New Roman"/>
        </w:rPr>
        <w:t>та</w:t>
      </w:r>
      <w:r w:rsidRPr="0054017B">
        <w:rPr>
          <w:rFonts w:ascii="Times New Roman" w:hAnsi="Times New Roman" w:cs="Times New Roman"/>
        </w:rPr>
        <w:t xml:space="preserve"> приключена финансова година </w:t>
      </w:r>
      <w:r>
        <w:rPr>
          <w:rFonts w:ascii="Times New Roman" w:hAnsi="Times New Roman" w:cs="Times New Roman"/>
        </w:rPr>
        <w:t>е 2019</w:t>
      </w:r>
      <w:r w:rsidRPr="0054017B">
        <w:rPr>
          <w:rFonts w:ascii="Times New Roman" w:hAnsi="Times New Roman" w:cs="Times New Roman"/>
        </w:rPr>
        <w:t xml:space="preserve"> г.</w:t>
      </w:r>
    </w:p>
  </w:footnote>
  <w:footnote w:id="14">
    <w:p w14:paraId="05649B4A" w14:textId="30AE2CCA" w:rsidR="00AB5F37" w:rsidRPr="000E04BE" w:rsidRDefault="00AB5F37" w:rsidP="0054017B">
      <w:pPr>
        <w:pStyle w:val="af2"/>
        <w:jc w:val="both"/>
        <w:rPr>
          <w:rFonts w:ascii="Times New Roman" w:hAnsi="Times New Roman" w:cs="Times New Roman"/>
        </w:rPr>
      </w:pPr>
      <w:r>
        <w:rPr>
          <w:rStyle w:val="af4"/>
        </w:rPr>
        <w:footnoteRef/>
      </w:r>
      <w:r>
        <w:t xml:space="preserve"> </w:t>
      </w:r>
      <w:r w:rsidRPr="008B6984">
        <w:rPr>
          <w:rFonts w:ascii="Times New Roman" w:hAnsi="Times New Roman" w:cs="Times New Roman"/>
        </w:rPr>
        <w:t>Периодът от три приключени финансови години е 2017 г., 2018 г. и 2019 г.</w:t>
      </w:r>
    </w:p>
  </w:footnote>
  <w:footnote w:id="15">
    <w:p w14:paraId="0DF3EBDA" w14:textId="4769BB75" w:rsidR="00AB5F37" w:rsidRDefault="00AB5F37" w:rsidP="0054017B">
      <w:pPr>
        <w:pStyle w:val="af2"/>
        <w:jc w:val="both"/>
      </w:pPr>
      <w:r>
        <w:rPr>
          <w:rStyle w:val="af4"/>
        </w:rPr>
        <w:footnoteRef/>
      </w:r>
      <w:r>
        <w:t xml:space="preserve"> </w:t>
      </w:r>
      <w:r w:rsidRPr="0054017B">
        <w:rPr>
          <w:rFonts w:ascii="Times New Roman" w:hAnsi="Times New Roman" w:cs="Times New Roman"/>
        </w:rPr>
        <w:t>Вътрешна норма на възвръщаемост се изчислява чрез стандартна функция на Excel (fn IRR)</w:t>
      </w:r>
      <w:r w:rsidRPr="00D8549D">
        <w:t>.</w:t>
      </w:r>
    </w:p>
  </w:footnote>
  <w:footnote w:id="16">
    <w:p w14:paraId="3E8C4E35" w14:textId="3EDF1367" w:rsidR="00AB5F37" w:rsidRDefault="00AB5F37" w:rsidP="004A1664">
      <w:pPr>
        <w:pStyle w:val="af2"/>
        <w:jc w:val="both"/>
      </w:pPr>
      <w:r>
        <w:rPr>
          <w:rStyle w:val="af4"/>
        </w:rPr>
        <w:footnoteRef/>
      </w:r>
      <w:r>
        <w:t xml:space="preserve"> </w:t>
      </w:r>
      <w:r w:rsidRPr="004A1664">
        <w:rPr>
          <w:rFonts w:ascii="Times New Roman" w:hAnsi="Times New Roman" w:cs="Times New Roman"/>
        </w:rPr>
        <w:t>За целите на процедурите под „лице с право да представлява кандидата“ следва да се разбира официален представител на предприятието. КЕП с титуляр и автор - физическото лице, което е официален представител на кандидата или КЕП с титуляр юридическото лице-кандидат, като автор на подписа в този случай следва да е официалния представител на предприятието-кандидат</w:t>
      </w:r>
      <w:r>
        <w:rPr>
          <w:rFonts w:ascii="Times New Roman" w:hAnsi="Times New Roman" w:cs="Times New Roman"/>
        </w:rPr>
        <w:t>.</w:t>
      </w:r>
      <w:r>
        <w:t xml:space="preserve"> </w:t>
      </w:r>
    </w:p>
  </w:footnote>
  <w:footnote w:id="17">
    <w:p w14:paraId="63405B8F" w14:textId="1D889E20" w:rsidR="00AB5F37" w:rsidRDefault="00AB5F37" w:rsidP="004A1664">
      <w:pPr>
        <w:pStyle w:val="af2"/>
        <w:jc w:val="both"/>
      </w:pPr>
      <w:r>
        <w:rPr>
          <w:rStyle w:val="af4"/>
        </w:rPr>
        <w:footnoteRef/>
      </w:r>
      <w:r>
        <w:t xml:space="preserve"> </w:t>
      </w:r>
      <w:r w:rsidRPr="004A1664">
        <w:rPr>
          <w:rFonts w:ascii="Times New Roman" w:hAnsi="Times New Roman" w:cs="Times New Roman"/>
        </w:rPr>
        <w:t>КЕП с титуляр и автор - упълномощеното физическо лице или КЕП с титуляр юридическото лице-кандидат, като автор на подписа в този случай следва да е упълномощеното физическо лице или КЕП с титуляр юридическо лице, различно от кандидата, но изрично упоменато в представеното към проектното предложение пълномощно, като автор на подписа в този случай следва да е упълномощеното физическо лице.</w:t>
      </w:r>
    </w:p>
  </w:footnote>
  <w:footnote w:id="18">
    <w:p w14:paraId="59FBDA09" w14:textId="77777777" w:rsidR="00AB5F37" w:rsidRPr="00826EE3" w:rsidRDefault="00AB5F37" w:rsidP="0054017B">
      <w:pPr>
        <w:pStyle w:val="af2"/>
        <w:jc w:val="both"/>
        <w:rPr>
          <w:rFonts w:ascii="Times New Roman" w:hAnsi="Times New Roman"/>
        </w:rPr>
      </w:pPr>
      <w:r w:rsidRPr="00826EE3">
        <w:rPr>
          <w:rStyle w:val="af4"/>
          <w:rFonts w:ascii="Times New Roman" w:hAnsi="Times New Roman"/>
        </w:rPr>
        <w:footnoteRef/>
      </w:r>
      <w:r w:rsidRPr="00826EE3">
        <w:rPr>
          <w:rFonts w:ascii="Times New Roman" w:hAnsi="Times New Roman"/>
        </w:rPr>
        <w:t xml:space="preserve"> В случай че документите са представени на чужд език, то те задължително следва да бъдат придружени от превод на български език.</w:t>
      </w:r>
    </w:p>
  </w:footnote>
  <w:footnote w:id="19">
    <w:p w14:paraId="4F050ABE" w14:textId="77777777" w:rsidR="00AB5F37" w:rsidRPr="006A20FA" w:rsidRDefault="00AB5F37" w:rsidP="00C33697">
      <w:pPr>
        <w:pStyle w:val="af2"/>
        <w:jc w:val="both"/>
        <w:rPr>
          <w:rFonts w:ascii="Times New Roman" w:hAnsi="Times New Roman"/>
        </w:rPr>
      </w:pPr>
      <w:r w:rsidRPr="006A20FA">
        <w:rPr>
          <w:rStyle w:val="af4"/>
          <w:rFonts w:ascii="Times New Roman" w:hAnsi="Times New Roman"/>
        </w:rPr>
        <w:footnoteRef/>
      </w:r>
      <w:r w:rsidRPr="006A20FA">
        <w:rPr>
          <w:rFonts w:ascii="Times New Roman" w:hAnsi="Times New Roman"/>
        </w:rPr>
        <w:t xml:space="preserve"> Посоченият документ е част от Годишния отчет за дейността на кандидата. Съгласно чл. 92, ал. З, чл. 219, ал. 4, чл. 252, ал. 2, чл. 259, ал. З от ЗКПО и чл. 51 от ЗДДФЛ, юридическите и физическите лица заедно с годишната данъчна декларация подават и Годишен отчет за дейността (в сила от 01.01.2010 г.). Документът не се изисква за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В</w:t>
      </w:r>
      <w:r>
        <w:rPr>
          <w:rFonts w:ascii="Times New Roman" w:hAnsi="Times New Roman"/>
        </w:rPr>
        <w:t xml:space="preserve"> </w:t>
      </w:r>
      <w:r w:rsidRPr="006A20FA">
        <w:rPr>
          <w:rFonts w:ascii="Times New Roman" w:hAnsi="Times New Roman"/>
        </w:rPr>
        <w:t>този случай се представя Справка за предприятието към Годишния отчет за дейността на кандидата</w:t>
      </w:r>
    </w:p>
  </w:footnote>
  <w:footnote w:id="20">
    <w:p w14:paraId="546E970F" w14:textId="77777777" w:rsidR="00AB5F37" w:rsidRPr="00EE1674" w:rsidRDefault="00AB5F37" w:rsidP="00C33697">
      <w:pPr>
        <w:pStyle w:val="af2"/>
        <w:jc w:val="both"/>
        <w:rPr>
          <w:rFonts w:ascii="Times New Roman" w:hAnsi="Times New Roman"/>
        </w:rPr>
      </w:pPr>
      <w:r w:rsidRPr="00EE1674">
        <w:rPr>
          <w:rStyle w:val="af4"/>
          <w:rFonts w:ascii="Times New Roman" w:hAnsi="Times New Roman"/>
        </w:rPr>
        <w:footnoteRef/>
      </w:r>
      <w:r w:rsidRPr="00EE1674">
        <w:rPr>
          <w:rFonts w:ascii="Times New Roman" w:hAnsi="Times New Roman"/>
        </w:rPr>
        <w:t xml:space="preserve"> Съгласно  чл.  32,  ал.  3  от  Закона  за  счетоводството  „Годишните  финансови  отчети  на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могат да се състоят само от отчет за приходите и разходите‖. В този случай се представя целият отчет за приходите и разходите към Годишния отчет за дейността на кандидата.</w:t>
      </w:r>
    </w:p>
  </w:footnote>
  <w:footnote w:id="21">
    <w:p w14:paraId="31A60A05" w14:textId="77777777" w:rsidR="00AB5F37" w:rsidRPr="00EE1674" w:rsidRDefault="00AB5F37" w:rsidP="00C33697">
      <w:pPr>
        <w:pStyle w:val="af2"/>
        <w:jc w:val="both"/>
        <w:rPr>
          <w:rFonts w:ascii="Times New Roman" w:hAnsi="Times New Roman"/>
        </w:rPr>
      </w:pPr>
      <w:r w:rsidRPr="00EE1674">
        <w:rPr>
          <w:rStyle w:val="af4"/>
          <w:rFonts w:ascii="Times New Roman" w:hAnsi="Times New Roman"/>
        </w:rPr>
        <w:footnoteRef/>
      </w:r>
      <w:r w:rsidRPr="00EE1674">
        <w:rPr>
          <w:rFonts w:ascii="Times New Roman" w:hAnsi="Times New Roman"/>
        </w:rPr>
        <w:t xml:space="preserve"> Посоченият документ е част от Годишния отчет за дейността на кандидата. Съгласно чл. 92, ал. З, чл. 219, ал. 4, чл.252, ал. 2, чл. 259, ал. З от ЗКПО и чл. 51 от ЗДДФЛ, юридическите и физическите лица заедно с годишната данъчна декларация подават и Годишен отчет за дейността (в сила от 01.01.2010 г.). Документът не се изисква за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В този случай се представя Справка заети лица към Отчета за приходи и разходи към Годишния отчет за дейността.</w:t>
      </w:r>
    </w:p>
  </w:footnote>
  <w:footnote w:id="22">
    <w:p w14:paraId="3C5E5409" w14:textId="77777777" w:rsidR="00BC5535" w:rsidRPr="00EF293E" w:rsidRDefault="00BC5535" w:rsidP="00BC5535">
      <w:pPr>
        <w:pStyle w:val="af2"/>
        <w:jc w:val="both"/>
        <w:rPr>
          <w:rFonts w:ascii="Times New Roman" w:hAnsi="Times New Roman"/>
        </w:rPr>
      </w:pPr>
      <w:r w:rsidRPr="00EF293E">
        <w:rPr>
          <w:rStyle w:val="af4"/>
          <w:rFonts w:ascii="Times New Roman" w:hAnsi="Times New Roman"/>
        </w:rPr>
        <w:footnoteRef/>
      </w:r>
      <w:r w:rsidRPr="00EF293E">
        <w:rPr>
          <w:rFonts w:ascii="Times New Roman" w:hAnsi="Times New Roman"/>
        </w:rPr>
        <w:t xml:space="preserve"> За кандидатите, които са регистрирани/установени в държава-членка на Европейското икономическо пространство - аналогичен документ, издаден от еквивалента организация в съответната държава, задължително придружен от превод на български език, заверен от кандидата.</w:t>
      </w:r>
    </w:p>
  </w:footnote>
  <w:footnote w:id="23">
    <w:p w14:paraId="7775F144" w14:textId="77777777" w:rsidR="00AB5F37" w:rsidRPr="00FD1464" w:rsidRDefault="00AB5F37" w:rsidP="00C33697">
      <w:pPr>
        <w:pStyle w:val="af2"/>
        <w:jc w:val="both"/>
        <w:rPr>
          <w:rFonts w:ascii="Times New Roman" w:hAnsi="Times New Roman"/>
        </w:rPr>
      </w:pPr>
      <w:r w:rsidRPr="00FD1464">
        <w:rPr>
          <w:rStyle w:val="af4"/>
          <w:rFonts w:ascii="Times New Roman" w:hAnsi="Times New Roman"/>
        </w:rPr>
        <w:footnoteRef/>
      </w:r>
      <w:r w:rsidRPr="00FD1464">
        <w:rPr>
          <w:rFonts w:ascii="Times New Roman" w:hAnsi="Times New Roman"/>
        </w:rPr>
        <w:t xml:space="preserve"> Научна организация" е юридическо лице, което извършва научни изследвания в съответствие с действащото законодателство - параграф 1, т.1. от Допълнителните разпоредби на Закона за насърчаване на научните изследвания или еквивалентно лице по смисъла на законодателството на държава-членка на Европейското икономическо пространство.</w:t>
      </w:r>
    </w:p>
  </w:footnote>
  <w:footnote w:id="24">
    <w:p w14:paraId="02B5ABDA" w14:textId="77777777" w:rsidR="00AB5F37" w:rsidRPr="000A16AB" w:rsidRDefault="00AB5F37" w:rsidP="00C33697">
      <w:pPr>
        <w:pStyle w:val="af2"/>
        <w:jc w:val="both"/>
        <w:rPr>
          <w:rFonts w:ascii="Times New Roman" w:hAnsi="Times New Roman"/>
        </w:rPr>
      </w:pPr>
      <w:r w:rsidRPr="000A16AB">
        <w:rPr>
          <w:rStyle w:val="af4"/>
          <w:rFonts w:ascii="Times New Roman" w:hAnsi="Times New Roman"/>
        </w:rPr>
        <w:footnoteRef/>
      </w:r>
      <w:r w:rsidRPr="000A16AB">
        <w:rPr>
          <w:rFonts w:ascii="Times New Roman" w:hAnsi="Times New Roman"/>
        </w:rPr>
        <w:t xml:space="preserve"> За кандидатите, които са регистрирани/установени в държава-членка на Европейското икономическо пространство - аналогичен документ, издаден от еквивалента организация в съответната държава, задължително придружен от превод на български език, заверен от кандидата.</w:t>
      </w:r>
    </w:p>
  </w:footnote>
  <w:footnote w:id="25">
    <w:p w14:paraId="08049B0D" w14:textId="5BBAC349" w:rsidR="00AB5F37" w:rsidRPr="000A16AB" w:rsidRDefault="00AB5F37" w:rsidP="00C33697">
      <w:pPr>
        <w:pStyle w:val="af2"/>
        <w:jc w:val="both"/>
        <w:rPr>
          <w:rFonts w:ascii="Times New Roman" w:hAnsi="Times New Roman"/>
        </w:rPr>
      </w:pPr>
      <w:r w:rsidRPr="000A16AB">
        <w:rPr>
          <w:rStyle w:val="af4"/>
          <w:rFonts w:ascii="Times New Roman" w:hAnsi="Times New Roman"/>
        </w:rPr>
        <w:footnoteRef/>
      </w:r>
      <w:r w:rsidRPr="000A16AB">
        <w:rPr>
          <w:rFonts w:ascii="Times New Roman" w:hAnsi="Times New Roman"/>
        </w:rPr>
        <w:t xml:space="preserve"> </w:t>
      </w:r>
      <w:bookmarkStart w:id="36" w:name="_Hlk535244316"/>
      <w:r w:rsidRPr="000A16AB">
        <w:rPr>
          <w:rFonts w:ascii="Times New Roman" w:hAnsi="Times New Roman"/>
        </w:rPr>
        <w:t>За кандидатите, които са регистрирани/установени в държава-членка на Европейското икономическо пространство - аналогичен документ, издаден от еквивалента организация в съответната държава, задължително придружен от превод на български език, заверен от кандидата.</w:t>
      </w:r>
      <w:bookmarkEnd w:id="36"/>
    </w:p>
  </w:footnote>
  <w:footnote w:id="26">
    <w:p w14:paraId="2B86CCD4" w14:textId="65DED6B4" w:rsidR="00AB5F37" w:rsidRPr="00A26A91" w:rsidRDefault="00AB5F37">
      <w:pPr>
        <w:pStyle w:val="af2"/>
        <w:rPr>
          <w:rFonts w:ascii="Times New Roman" w:hAnsi="Times New Roman" w:cs="Times New Roman"/>
        </w:rPr>
      </w:pPr>
      <w:r w:rsidRPr="00A26A91">
        <w:rPr>
          <w:rStyle w:val="af4"/>
          <w:rFonts w:ascii="Times New Roman" w:hAnsi="Times New Roman" w:cs="Times New Roman"/>
        </w:rPr>
        <w:footnoteRef/>
      </w:r>
      <w:r w:rsidRPr="00A26A91">
        <w:rPr>
          <w:rFonts w:ascii="Times New Roman" w:hAnsi="Times New Roman" w:cs="Times New Roman"/>
        </w:rPr>
        <w:t xml:space="preserve"> Кореспонденцията се провежда в ИСУН 2020 и е налична там.</w:t>
      </w:r>
    </w:p>
  </w:footnote>
  <w:footnote w:id="27">
    <w:p w14:paraId="5554908D" w14:textId="58A564AB" w:rsidR="00AB5F37" w:rsidRDefault="00AB5F37" w:rsidP="009439FF">
      <w:pPr>
        <w:pStyle w:val="af2"/>
        <w:jc w:val="both"/>
      </w:pPr>
      <w:r>
        <w:rPr>
          <w:rStyle w:val="af4"/>
        </w:rPr>
        <w:footnoteRef/>
      </w:r>
      <w:r>
        <w:t xml:space="preserve"> </w:t>
      </w:r>
      <w:r w:rsidRPr="009439FF">
        <w:rPr>
          <w:rFonts w:ascii="Times New Roman" w:hAnsi="Times New Roman" w:cs="Times New Roman"/>
        </w:rPr>
        <w:t>Съгласно чл. 32, ал. 3 от Закона за счетоводството „Годишните финансови отчети на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могат да се състоят само от отчет за приходите и разходите”.</w:t>
      </w:r>
      <w:r>
        <w:rPr>
          <w:rFonts w:ascii="Times New Roman" w:hAnsi="Times New Roman" w:cs="Times New Roman"/>
        </w:rPr>
        <w:t xml:space="preserve"> </w:t>
      </w:r>
      <w:r w:rsidRPr="009439FF">
        <w:rPr>
          <w:rFonts w:ascii="Times New Roman" w:hAnsi="Times New Roman" w:cs="Times New Roman"/>
        </w:rPr>
        <w:t>В този случай се представя целият отчет за приходите и разходите към Годишния отчет за дейността на кандидата.</w:t>
      </w:r>
      <w:r w:rsidRPr="009439FF">
        <w:t xml:space="preserve">  </w:t>
      </w:r>
    </w:p>
  </w:footnote>
  <w:footnote w:id="28">
    <w:p w14:paraId="2870B977" w14:textId="49E94CB9" w:rsidR="00AB5F37" w:rsidRPr="009D057B" w:rsidRDefault="00AB5F37" w:rsidP="009D057B">
      <w:pPr>
        <w:pStyle w:val="af2"/>
        <w:jc w:val="both"/>
        <w:rPr>
          <w:rFonts w:ascii="Times New Roman" w:hAnsi="Times New Roman" w:cs="Times New Roman"/>
        </w:rPr>
      </w:pPr>
      <w:r>
        <w:rPr>
          <w:rStyle w:val="af4"/>
        </w:rPr>
        <w:footnoteRef/>
      </w:r>
      <w:r>
        <w:t xml:space="preserve"> </w:t>
      </w:r>
      <w:r w:rsidRPr="009D057B">
        <w:rPr>
          <w:rFonts w:ascii="Times New Roman" w:hAnsi="Times New Roman" w:cs="Times New Roman"/>
        </w:rPr>
        <w:t>Когато кандидатът съставя консолидиран финансов отчет или участва в консолидация, следва да бъдат представени консолидирани Отчет за приходите и разходите и Счетоводен баланс за последната приключена финансова година.</w:t>
      </w:r>
    </w:p>
  </w:footnote>
  <w:footnote w:id="29">
    <w:p w14:paraId="731B88CD" w14:textId="49A56FBC" w:rsidR="00AB5F37" w:rsidRPr="009D057B" w:rsidRDefault="00AB5F37" w:rsidP="009D057B">
      <w:pPr>
        <w:pStyle w:val="af2"/>
        <w:jc w:val="both"/>
        <w:rPr>
          <w:rFonts w:ascii="Times New Roman" w:hAnsi="Times New Roman" w:cs="Times New Roman"/>
        </w:rPr>
      </w:pPr>
      <w:r>
        <w:rPr>
          <w:rStyle w:val="af4"/>
        </w:rPr>
        <w:footnoteRef/>
      </w:r>
      <w:r>
        <w:t xml:space="preserve"> </w:t>
      </w:r>
      <w:r w:rsidRPr="009D057B">
        <w:rPr>
          <w:rFonts w:ascii="Times New Roman" w:hAnsi="Times New Roman" w:cs="Times New Roman"/>
        </w:rPr>
        <w:t>Посоченият документ е част от Годишния отчет за дейността на кандидата. Съгласно чл. 92, ал. З, чл. 219, ал. 4, чл. 252, ал. 2, чл. 259, ал. З от ЗКПО и чл. 51 от ЗДДФЛ, юридическите и физическите лица заедно с годишната данъчна декларация подават и Годишен отчет за дейността (в сила от 01.01.2010 г.). Документът не се изисква за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В този случай се представя Справка заети лица към Отчета за приходи и разходи към Годишния отчет за дейността.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25EAC7" w14:textId="77777777" w:rsidR="00AB5F37" w:rsidRDefault="00AB5F37">
    <w:pPr>
      <w:pStyle w:val="aa"/>
    </w:pPr>
    <w:r>
      <w:rPr>
        <w:noProof/>
        <w:lang w:eastAsia="bg-BG"/>
      </w:rPr>
      <w:drawing>
        <wp:anchor distT="0" distB="0" distL="114300" distR="114300" simplePos="0" relativeHeight="251655680" behindDoc="0" locked="0" layoutInCell="1" allowOverlap="1" wp14:anchorId="65A8D7BB" wp14:editId="045D6F6D">
          <wp:simplePos x="0" y="0"/>
          <wp:positionH relativeFrom="margin">
            <wp:posOffset>4747260</wp:posOffset>
          </wp:positionH>
          <wp:positionV relativeFrom="margin">
            <wp:posOffset>-1360170</wp:posOffset>
          </wp:positionV>
          <wp:extent cx="1013460" cy="914400"/>
          <wp:effectExtent l="0" t="0" r="0" b="0"/>
          <wp:wrapSquare wrapText="bothSides"/>
          <wp:docPr id="22" name="Картина 22" descr="logo-bg-cen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bg-cen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346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58752" behindDoc="0" locked="0" layoutInCell="1" allowOverlap="1" wp14:anchorId="70A4D355" wp14:editId="0F8856AF">
          <wp:simplePos x="0" y="0"/>
          <wp:positionH relativeFrom="margin">
            <wp:align>center</wp:align>
          </wp:positionH>
          <wp:positionV relativeFrom="topMargin">
            <wp:posOffset>378426</wp:posOffset>
          </wp:positionV>
          <wp:extent cx="609600" cy="609600"/>
          <wp:effectExtent l="0" t="0" r="0" b="0"/>
          <wp:wrapSquare wrapText="bothSides"/>
          <wp:docPr id="23" name="Картина 23" descr="&amp;Lcy;&amp;ocy;&amp;gcy;&amp;ocy; &amp;ncy;&amp;acy; &amp;Pcy;&amp;Rcy;&amp;Scy;&amp;R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amp;Lcy;&amp;ocy;&amp;gcy;&amp;ocy; &amp;ncy;&amp;acy; &amp;Pcy;&amp;Rcy;&amp;Scy;&amp;Rc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56704" behindDoc="0" locked="0" layoutInCell="1" allowOverlap="1" wp14:anchorId="5340D008" wp14:editId="7C721FE2">
          <wp:simplePos x="0" y="0"/>
          <wp:positionH relativeFrom="margin">
            <wp:posOffset>62265</wp:posOffset>
          </wp:positionH>
          <wp:positionV relativeFrom="topMargin">
            <wp:posOffset>345680</wp:posOffset>
          </wp:positionV>
          <wp:extent cx="918210" cy="609600"/>
          <wp:effectExtent l="0" t="0" r="0" b="0"/>
          <wp:wrapSquare wrapText="bothSides"/>
          <wp:docPr id="24" name="Картина 24" descr="C:\Users\Fujitsu\Desktop\Flag_of_Europ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C:\Users\Fujitsu\Desktop\Flag_of_Europe.svg.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18210" cy="609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AC99E7" w14:textId="77777777" w:rsidR="00AB5F37" w:rsidRDefault="00AB5F37">
    <w:pPr>
      <w:pStyle w:val="aa"/>
    </w:pPr>
  </w:p>
  <w:p w14:paraId="0B9902F2" w14:textId="77777777" w:rsidR="00AB5F37" w:rsidRDefault="00AB5F37">
    <w:pPr>
      <w:pStyle w:val="aa"/>
    </w:pPr>
  </w:p>
  <w:p w14:paraId="0812B118" w14:textId="77777777" w:rsidR="00AB5F37" w:rsidRDefault="00AB5F37">
    <w:pPr>
      <w:pStyle w:val="aa"/>
    </w:pPr>
  </w:p>
  <w:p w14:paraId="60F2FFDC" w14:textId="0249E913" w:rsidR="00AB5F37" w:rsidRPr="000769EC" w:rsidRDefault="00AB5F37" w:rsidP="000769EC">
    <w:pPr>
      <w:pBdr>
        <w:bottom w:val="single" w:sz="4" w:space="1" w:color="auto"/>
      </w:pBdr>
      <w:spacing w:after="360" w:line="276" w:lineRule="auto"/>
      <w:jc w:val="center"/>
      <w:outlineLvl w:val="0"/>
      <w:rPr>
        <w:rFonts w:ascii="Times New Roman" w:hAnsi="Times New Roman" w:cs="Times New Roman"/>
        <w:b/>
        <w:bCs/>
        <w:i/>
        <w:iCs/>
        <w:sz w:val="20"/>
        <w:szCs w:val="20"/>
      </w:rPr>
    </w:pPr>
    <w:r>
      <w:rPr>
        <w:rFonts w:ascii="Times New Roman" w:hAnsi="Times New Roman" w:cs="Times New Roman"/>
        <w:b/>
        <w:bCs/>
        <w:i/>
        <w:iCs/>
        <w:sz w:val="20"/>
        <w:szCs w:val="20"/>
      </w:rPr>
      <w:t>Европейски фонд за регионално развитие</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6F9156" w14:textId="5FC799CC" w:rsidR="00AB5F37" w:rsidRDefault="00AB5F37" w:rsidP="0056616F">
    <w:pPr>
      <w:pStyle w:val="aa"/>
      <w:tabs>
        <w:tab w:val="left" w:pos="2580"/>
        <w:tab w:val="left" w:pos="2985"/>
      </w:tabs>
      <w:spacing w:after="120" w:line="276" w:lineRule="auto"/>
      <w:rPr>
        <w:rFonts w:ascii="Times New Roman" w:hAnsi="Times New Roman" w:cs="Times New Roman"/>
        <w:b/>
        <w:color w:val="7F7F7F" w:themeColor="text1" w:themeTint="80"/>
        <w:sz w:val="32"/>
        <w:szCs w:val="32"/>
      </w:rPr>
    </w:pPr>
    <w:r>
      <w:rPr>
        <w:rFonts w:ascii="Times New Roman" w:hAnsi="Times New Roman" w:cs="Times New Roman"/>
        <w:b/>
        <w:i/>
        <w:iCs/>
        <w:noProof/>
        <w:color w:val="7F7F7F" w:themeColor="text1" w:themeTint="80"/>
        <w:sz w:val="20"/>
        <w:szCs w:val="20"/>
        <w:lang w:eastAsia="bg-BG"/>
      </w:rPr>
      <w:drawing>
        <wp:anchor distT="0" distB="0" distL="114300" distR="114300" simplePos="0" relativeHeight="251654656" behindDoc="0" locked="0" layoutInCell="1" allowOverlap="1" wp14:anchorId="1B2CF185" wp14:editId="413E16AA">
          <wp:simplePos x="0" y="0"/>
          <wp:positionH relativeFrom="margin">
            <wp:posOffset>1288415</wp:posOffset>
          </wp:positionH>
          <wp:positionV relativeFrom="paragraph">
            <wp:posOffset>-189865</wp:posOffset>
          </wp:positionV>
          <wp:extent cx="556260" cy="556260"/>
          <wp:effectExtent l="0" t="0" r="2540" b="2540"/>
          <wp:wrapNone/>
          <wp:docPr id="20" name="Картина 1" descr="&amp;Lcy;&amp;ocy;&amp;gcy;&amp;ocy; &amp;ncy;&amp;acy; &amp;Pcy;&amp;Rcy;&amp;Scy;&amp;R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7" descr="&amp;Lcy;&amp;ocy;&amp;gcy;&amp;ocy; &amp;ncy;&amp;acy; &amp;Pcy;&amp;Rcy;&amp;Scy;&amp;Rc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260" cy="5562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noProof/>
        <w:color w:val="7F7F7F" w:themeColor="text1" w:themeTint="80"/>
        <w:sz w:val="32"/>
        <w:szCs w:val="32"/>
        <w:lang w:eastAsia="bg-BG"/>
      </w:rPr>
      <w:drawing>
        <wp:anchor distT="0" distB="0" distL="114300" distR="114300" simplePos="0" relativeHeight="251660800" behindDoc="0" locked="0" layoutInCell="1" allowOverlap="1" wp14:anchorId="42C68F37" wp14:editId="05F85173">
          <wp:simplePos x="0" y="0"/>
          <wp:positionH relativeFrom="margin">
            <wp:posOffset>2275840</wp:posOffset>
          </wp:positionH>
          <wp:positionV relativeFrom="margin">
            <wp:posOffset>-1176655</wp:posOffset>
          </wp:positionV>
          <wp:extent cx="1390650" cy="577850"/>
          <wp:effectExtent l="0" t="0" r="0" b="0"/>
          <wp:wrapSquare wrapText="bothSides"/>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G_Pomorie_LOGO.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90650" cy="577850"/>
                  </a:xfrm>
                  <a:prstGeom prst="rect">
                    <a:avLst/>
                  </a:prstGeom>
                </pic:spPr>
              </pic:pic>
            </a:graphicData>
          </a:graphic>
          <wp14:sizeRelH relativeFrom="margin">
            <wp14:pctWidth>0</wp14:pctWidth>
          </wp14:sizeRelH>
          <wp14:sizeRelV relativeFrom="margin">
            <wp14:pctHeight>0</wp14:pctHeight>
          </wp14:sizeRelV>
        </wp:anchor>
      </w:drawing>
    </w:r>
    <w:r w:rsidRPr="00873634">
      <w:rPr>
        <w:rFonts w:ascii="Times New Roman" w:hAnsi="Times New Roman" w:cs="Times New Roman"/>
        <w:b/>
        <w:i/>
        <w:iCs/>
        <w:noProof/>
        <w:color w:val="7F7F7F" w:themeColor="text1" w:themeTint="80"/>
        <w:sz w:val="20"/>
        <w:szCs w:val="20"/>
        <w:lang w:eastAsia="bg-BG"/>
      </w:rPr>
      <w:drawing>
        <wp:anchor distT="0" distB="0" distL="114300" distR="114300" simplePos="0" relativeHeight="251657728" behindDoc="0" locked="0" layoutInCell="1" allowOverlap="1" wp14:anchorId="4A9921E0" wp14:editId="22596C84">
          <wp:simplePos x="0" y="0"/>
          <wp:positionH relativeFrom="margin">
            <wp:posOffset>10160</wp:posOffset>
          </wp:positionH>
          <wp:positionV relativeFrom="margin">
            <wp:posOffset>-1192530</wp:posOffset>
          </wp:positionV>
          <wp:extent cx="835660" cy="555625"/>
          <wp:effectExtent l="0" t="0" r="2540" b="3175"/>
          <wp:wrapSquare wrapText="bothSides"/>
          <wp:docPr id="18" name="Картина 8" descr="C:\Users\Fujitsu\Desktop\Flag_of_Europ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ujitsu\Desktop\Flag_of_Europe.svg.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35660" cy="5556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b/>
        <w:noProof/>
        <w:color w:val="7F7F7F" w:themeColor="text1" w:themeTint="80"/>
        <w:sz w:val="32"/>
        <w:szCs w:val="32"/>
        <w:lang w:eastAsia="bg-BG"/>
      </w:rPr>
      <w:drawing>
        <wp:anchor distT="0" distB="0" distL="114300" distR="114300" simplePos="0" relativeHeight="251659776" behindDoc="0" locked="0" layoutInCell="1" allowOverlap="1" wp14:anchorId="23DF53DD" wp14:editId="5BA4BF38">
          <wp:simplePos x="0" y="0"/>
          <wp:positionH relativeFrom="margin">
            <wp:posOffset>4059312</wp:posOffset>
          </wp:positionH>
          <wp:positionV relativeFrom="margin">
            <wp:posOffset>-1176020</wp:posOffset>
          </wp:positionV>
          <wp:extent cx="2189480" cy="570865"/>
          <wp:effectExtent l="0" t="0" r="0"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ogo-bg-color-edit.jpg"/>
                  <pic:cNvPicPr/>
                </pic:nvPicPr>
                <pic:blipFill>
                  <a:blip r:embed="rId4">
                    <a:extLst>
                      <a:ext uri="{28A0092B-C50C-407E-A947-70E740481C1C}">
                        <a14:useLocalDpi xmlns:a14="http://schemas.microsoft.com/office/drawing/2010/main" val="0"/>
                      </a:ext>
                    </a:extLst>
                  </a:blip>
                  <a:stretch>
                    <a:fillRect/>
                  </a:stretch>
                </pic:blipFill>
                <pic:spPr>
                  <a:xfrm>
                    <a:off x="0" y="0"/>
                    <a:ext cx="2189480" cy="570865"/>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b/>
        <w:color w:val="7F7F7F" w:themeColor="text1" w:themeTint="80"/>
        <w:sz w:val="32"/>
        <w:szCs w:val="32"/>
      </w:rPr>
      <w:t xml:space="preserve">          </w:t>
    </w:r>
  </w:p>
  <w:p w14:paraId="6C278281" w14:textId="77777777" w:rsidR="00AB5F37" w:rsidRDefault="00AB5F37" w:rsidP="0056616F">
    <w:pPr>
      <w:pStyle w:val="aa"/>
      <w:tabs>
        <w:tab w:val="left" w:pos="2580"/>
        <w:tab w:val="left" w:pos="2985"/>
      </w:tabs>
      <w:spacing w:after="120" w:line="276" w:lineRule="auto"/>
      <w:rPr>
        <w:rFonts w:ascii="Times New Roman" w:hAnsi="Times New Roman" w:cs="Times New Roman"/>
        <w:b/>
        <w:color w:val="7F7F7F" w:themeColor="text1" w:themeTint="80"/>
        <w:sz w:val="32"/>
        <w:szCs w:val="32"/>
      </w:rPr>
    </w:pPr>
    <w:r>
      <w:rPr>
        <w:rFonts w:ascii="Times New Roman" w:hAnsi="Times New Roman" w:cs="Times New Roman"/>
        <w:b/>
        <w:color w:val="7F7F7F" w:themeColor="text1" w:themeTint="80"/>
        <w:sz w:val="32"/>
        <w:szCs w:val="32"/>
      </w:rPr>
      <w:t xml:space="preserve">                                            </w:t>
    </w:r>
  </w:p>
  <w:p w14:paraId="6A9DDEE0" w14:textId="755D3E6C" w:rsidR="00AB5F37" w:rsidRDefault="00AB5F37" w:rsidP="008B75B0">
    <w:pPr>
      <w:pStyle w:val="aa"/>
      <w:pBdr>
        <w:bottom w:val="single" w:sz="4" w:space="1" w:color="auto"/>
      </w:pBdr>
      <w:jc w:val="center"/>
    </w:pPr>
    <w:r>
      <w:rPr>
        <w:rFonts w:ascii="Times New Roman" w:hAnsi="Times New Roman" w:cs="Times New Roman"/>
        <w:b/>
        <w:bCs/>
        <w:i/>
        <w:iCs/>
        <w:sz w:val="20"/>
        <w:szCs w:val="20"/>
      </w:rPr>
      <w:t>Европейски фонд за регионално развитие</w:t>
    </w:r>
  </w:p>
  <w:p w14:paraId="023E76ED" w14:textId="5B590B36" w:rsidR="00AB5F37" w:rsidRDefault="00AB5F37">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C7B3D60"/>
    <w:multiLevelType w:val="hybridMultilevel"/>
    <w:tmpl w:val="806291E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398"/>
    <w:rsid w:val="00000194"/>
    <w:rsid w:val="0000219A"/>
    <w:rsid w:val="0000276F"/>
    <w:rsid w:val="00002F25"/>
    <w:rsid w:val="00005DF9"/>
    <w:rsid w:val="00010B0B"/>
    <w:rsid w:val="00012291"/>
    <w:rsid w:val="000145BA"/>
    <w:rsid w:val="00014D35"/>
    <w:rsid w:val="00015199"/>
    <w:rsid w:val="00021A47"/>
    <w:rsid w:val="000248D1"/>
    <w:rsid w:val="00026094"/>
    <w:rsid w:val="00031C27"/>
    <w:rsid w:val="00031DE3"/>
    <w:rsid w:val="000324B9"/>
    <w:rsid w:val="00033E75"/>
    <w:rsid w:val="00034CE2"/>
    <w:rsid w:val="00034E0E"/>
    <w:rsid w:val="00035BF2"/>
    <w:rsid w:val="0003615E"/>
    <w:rsid w:val="00037FF9"/>
    <w:rsid w:val="00043148"/>
    <w:rsid w:val="00043C61"/>
    <w:rsid w:val="00045CC7"/>
    <w:rsid w:val="000463C6"/>
    <w:rsid w:val="00046EF7"/>
    <w:rsid w:val="00047085"/>
    <w:rsid w:val="00050D27"/>
    <w:rsid w:val="00053E5E"/>
    <w:rsid w:val="0005645C"/>
    <w:rsid w:val="00062BE3"/>
    <w:rsid w:val="00063E1F"/>
    <w:rsid w:val="0006496F"/>
    <w:rsid w:val="00064B28"/>
    <w:rsid w:val="00065269"/>
    <w:rsid w:val="00066E29"/>
    <w:rsid w:val="000711A7"/>
    <w:rsid w:val="00071DF0"/>
    <w:rsid w:val="00072501"/>
    <w:rsid w:val="00073E52"/>
    <w:rsid w:val="000748B7"/>
    <w:rsid w:val="000755E9"/>
    <w:rsid w:val="000769EC"/>
    <w:rsid w:val="00077A74"/>
    <w:rsid w:val="00077C55"/>
    <w:rsid w:val="00085F27"/>
    <w:rsid w:val="0008666A"/>
    <w:rsid w:val="00086893"/>
    <w:rsid w:val="000879CF"/>
    <w:rsid w:val="00087F5A"/>
    <w:rsid w:val="000930B8"/>
    <w:rsid w:val="00094CFA"/>
    <w:rsid w:val="000A0C25"/>
    <w:rsid w:val="000A1CEE"/>
    <w:rsid w:val="000A4FE4"/>
    <w:rsid w:val="000A5E90"/>
    <w:rsid w:val="000B116F"/>
    <w:rsid w:val="000B427A"/>
    <w:rsid w:val="000C13EB"/>
    <w:rsid w:val="000C2925"/>
    <w:rsid w:val="000C5387"/>
    <w:rsid w:val="000C6D45"/>
    <w:rsid w:val="000D0C02"/>
    <w:rsid w:val="000D2524"/>
    <w:rsid w:val="000D33F9"/>
    <w:rsid w:val="000D5A39"/>
    <w:rsid w:val="000D6B00"/>
    <w:rsid w:val="000E04BE"/>
    <w:rsid w:val="000E051B"/>
    <w:rsid w:val="000E0F5A"/>
    <w:rsid w:val="000E1111"/>
    <w:rsid w:val="000E1A8E"/>
    <w:rsid w:val="000E3783"/>
    <w:rsid w:val="000E46CA"/>
    <w:rsid w:val="000E5E04"/>
    <w:rsid w:val="000E67B2"/>
    <w:rsid w:val="000F0F2E"/>
    <w:rsid w:val="000F18A3"/>
    <w:rsid w:val="000F2202"/>
    <w:rsid w:val="000F44FE"/>
    <w:rsid w:val="000F4EE1"/>
    <w:rsid w:val="000F7332"/>
    <w:rsid w:val="0010135D"/>
    <w:rsid w:val="00101CDD"/>
    <w:rsid w:val="00101E4C"/>
    <w:rsid w:val="001039DF"/>
    <w:rsid w:val="00103ADB"/>
    <w:rsid w:val="00105398"/>
    <w:rsid w:val="00107A35"/>
    <w:rsid w:val="001110B2"/>
    <w:rsid w:val="00115B0F"/>
    <w:rsid w:val="001209CD"/>
    <w:rsid w:val="00122683"/>
    <w:rsid w:val="00123DDB"/>
    <w:rsid w:val="001255B2"/>
    <w:rsid w:val="00127785"/>
    <w:rsid w:val="001311A5"/>
    <w:rsid w:val="001321A8"/>
    <w:rsid w:val="001331EB"/>
    <w:rsid w:val="0013721A"/>
    <w:rsid w:val="00137C07"/>
    <w:rsid w:val="00140B3B"/>
    <w:rsid w:val="00141BA1"/>
    <w:rsid w:val="00143303"/>
    <w:rsid w:val="00145B14"/>
    <w:rsid w:val="00147628"/>
    <w:rsid w:val="00147AA3"/>
    <w:rsid w:val="00147C8B"/>
    <w:rsid w:val="0015119D"/>
    <w:rsid w:val="001539BB"/>
    <w:rsid w:val="00154628"/>
    <w:rsid w:val="00154D58"/>
    <w:rsid w:val="00160BE2"/>
    <w:rsid w:val="0016287B"/>
    <w:rsid w:val="00165BF2"/>
    <w:rsid w:val="001673C4"/>
    <w:rsid w:val="001708CB"/>
    <w:rsid w:val="00170FFC"/>
    <w:rsid w:val="0017236B"/>
    <w:rsid w:val="00172BE2"/>
    <w:rsid w:val="00173E4A"/>
    <w:rsid w:val="0017507E"/>
    <w:rsid w:val="00175B67"/>
    <w:rsid w:val="00180AC3"/>
    <w:rsid w:val="001925AA"/>
    <w:rsid w:val="00193946"/>
    <w:rsid w:val="001947B1"/>
    <w:rsid w:val="0019731A"/>
    <w:rsid w:val="00197475"/>
    <w:rsid w:val="00197593"/>
    <w:rsid w:val="001A169D"/>
    <w:rsid w:val="001A1860"/>
    <w:rsid w:val="001A2BE9"/>
    <w:rsid w:val="001A3001"/>
    <w:rsid w:val="001A39E3"/>
    <w:rsid w:val="001A3A35"/>
    <w:rsid w:val="001A51CD"/>
    <w:rsid w:val="001A5846"/>
    <w:rsid w:val="001A7452"/>
    <w:rsid w:val="001B7298"/>
    <w:rsid w:val="001B76D2"/>
    <w:rsid w:val="001C075E"/>
    <w:rsid w:val="001C4747"/>
    <w:rsid w:val="001C5217"/>
    <w:rsid w:val="001C6126"/>
    <w:rsid w:val="001C7B1B"/>
    <w:rsid w:val="001D10EE"/>
    <w:rsid w:val="001D1330"/>
    <w:rsid w:val="001D2AE7"/>
    <w:rsid w:val="001D5DB9"/>
    <w:rsid w:val="001D5E58"/>
    <w:rsid w:val="001D7710"/>
    <w:rsid w:val="001E0E2F"/>
    <w:rsid w:val="001E584C"/>
    <w:rsid w:val="001E6513"/>
    <w:rsid w:val="001F03F4"/>
    <w:rsid w:val="001F11D9"/>
    <w:rsid w:val="001F255D"/>
    <w:rsid w:val="001F7073"/>
    <w:rsid w:val="00200074"/>
    <w:rsid w:val="00200628"/>
    <w:rsid w:val="00201381"/>
    <w:rsid w:val="00201535"/>
    <w:rsid w:val="002018B7"/>
    <w:rsid w:val="00204E77"/>
    <w:rsid w:val="00205018"/>
    <w:rsid w:val="0020699A"/>
    <w:rsid w:val="002105DB"/>
    <w:rsid w:val="00210D97"/>
    <w:rsid w:val="00210F6F"/>
    <w:rsid w:val="002123AE"/>
    <w:rsid w:val="00213B08"/>
    <w:rsid w:val="00214494"/>
    <w:rsid w:val="00216827"/>
    <w:rsid w:val="00217D19"/>
    <w:rsid w:val="00225292"/>
    <w:rsid w:val="00231668"/>
    <w:rsid w:val="00233F40"/>
    <w:rsid w:val="0023481B"/>
    <w:rsid w:val="0023493F"/>
    <w:rsid w:val="002369BB"/>
    <w:rsid w:val="00236C9C"/>
    <w:rsid w:val="0024233C"/>
    <w:rsid w:val="0024381B"/>
    <w:rsid w:val="0024705B"/>
    <w:rsid w:val="00250602"/>
    <w:rsid w:val="0025091A"/>
    <w:rsid w:val="00250AD9"/>
    <w:rsid w:val="00251AED"/>
    <w:rsid w:val="00251DD7"/>
    <w:rsid w:val="002535CE"/>
    <w:rsid w:val="00253EDC"/>
    <w:rsid w:val="00254C9B"/>
    <w:rsid w:val="00257157"/>
    <w:rsid w:val="00260F68"/>
    <w:rsid w:val="00264D6A"/>
    <w:rsid w:val="00265586"/>
    <w:rsid w:val="0027062F"/>
    <w:rsid w:val="0027117D"/>
    <w:rsid w:val="00271D8F"/>
    <w:rsid w:val="00274B23"/>
    <w:rsid w:val="00275F35"/>
    <w:rsid w:val="00276C3D"/>
    <w:rsid w:val="00276C52"/>
    <w:rsid w:val="002811E1"/>
    <w:rsid w:val="002836D5"/>
    <w:rsid w:val="002856A5"/>
    <w:rsid w:val="00285DE4"/>
    <w:rsid w:val="002930C2"/>
    <w:rsid w:val="002974AD"/>
    <w:rsid w:val="002974C6"/>
    <w:rsid w:val="00297B29"/>
    <w:rsid w:val="002A3397"/>
    <w:rsid w:val="002A3525"/>
    <w:rsid w:val="002A404F"/>
    <w:rsid w:val="002A60A8"/>
    <w:rsid w:val="002B1AA1"/>
    <w:rsid w:val="002B4521"/>
    <w:rsid w:val="002B46E7"/>
    <w:rsid w:val="002C0A56"/>
    <w:rsid w:val="002C0AD3"/>
    <w:rsid w:val="002C16AF"/>
    <w:rsid w:val="002C4694"/>
    <w:rsid w:val="002C5941"/>
    <w:rsid w:val="002C70B9"/>
    <w:rsid w:val="002D3933"/>
    <w:rsid w:val="002D4417"/>
    <w:rsid w:val="002D48EB"/>
    <w:rsid w:val="002E20F4"/>
    <w:rsid w:val="002E48F9"/>
    <w:rsid w:val="002E5DEA"/>
    <w:rsid w:val="002E7724"/>
    <w:rsid w:val="002F082F"/>
    <w:rsid w:val="002F2A99"/>
    <w:rsid w:val="002F3A1B"/>
    <w:rsid w:val="002F4020"/>
    <w:rsid w:val="002F5232"/>
    <w:rsid w:val="002F772D"/>
    <w:rsid w:val="003006BD"/>
    <w:rsid w:val="00301E02"/>
    <w:rsid w:val="00302522"/>
    <w:rsid w:val="00310078"/>
    <w:rsid w:val="00311FE7"/>
    <w:rsid w:val="003156BD"/>
    <w:rsid w:val="00317337"/>
    <w:rsid w:val="00322B00"/>
    <w:rsid w:val="00324E3D"/>
    <w:rsid w:val="00326D99"/>
    <w:rsid w:val="0032795F"/>
    <w:rsid w:val="00327FFD"/>
    <w:rsid w:val="003300A4"/>
    <w:rsid w:val="00332BF6"/>
    <w:rsid w:val="00333A82"/>
    <w:rsid w:val="003363C1"/>
    <w:rsid w:val="00340EED"/>
    <w:rsid w:val="00347708"/>
    <w:rsid w:val="0034771F"/>
    <w:rsid w:val="00353716"/>
    <w:rsid w:val="0035412F"/>
    <w:rsid w:val="003566A2"/>
    <w:rsid w:val="003575CB"/>
    <w:rsid w:val="00362418"/>
    <w:rsid w:val="00362473"/>
    <w:rsid w:val="003638A7"/>
    <w:rsid w:val="00364415"/>
    <w:rsid w:val="0036702D"/>
    <w:rsid w:val="003708DF"/>
    <w:rsid w:val="0037146F"/>
    <w:rsid w:val="003714E4"/>
    <w:rsid w:val="0037303F"/>
    <w:rsid w:val="00373133"/>
    <w:rsid w:val="00374EB5"/>
    <w:rsid w:val="003817D6"/>
    <w:rsid w:val="00383C49"/>
    <w:rsid w:val="003862F0"/>
    <w:rsid w:val="003873C1"/>
    <w:rsid w:val="00387552"/>
    <w:rsid w:val="0039115F"/>
    <w:rsid w:val="00393580"/>
    <w:rsid w:val="003A20A1"/>
    <w:rsid w:val="003A20B4"/>
    <w:rsid w:val="003A48BE"/>
    <w:rsid w:val="003A4DB5"/>
    <w:rsid w:val="003A637D"/>
    <w:rsid w:val="003A6CD1"/>
    <w:rsid w:val="003B2DED"/>
    <w:rsid w:val="003B3A2D"/>
    <w:rsid w:val="003B3BF5"/>
    <w:rsid w:val="003B3DFF"/>
    <w:rsid w:val="003B4472"/>
    <w:rsid w:val="003B44B6"/>
    <w:rsid w:val="003B463E"/>
    <w:rsid w:val="003B6C2B"/>
    <w:rsid w:val="003B7547"/>
    <w:rsid w:val="003C2180"/>
    <w:rsid w:val="003C2933"/>
    <w:rsid w:val="003C294D"/>
    <w:rsid w:val="003C4B90"/>
    <w:rsid w:val="003C728D"/>
    <w:rsid w:val="003D0253"/>
    <w:rsid w:val="003D02C4"/>
    <w:rsid w:val="003D2B28"/>
    <w:rsid w:val="003D573A"/>
    <w:rsid w:val="003D5908"/>
    <w:rsid w:val="003D6D06"/>
    <w:rsid w:val="003E2303"/>
    <w:rsid w:val="003E2D29"/>
    <w:rsid w:val="003E36D9"/>
    <w:rsid w:val="003E465F"/>
    <w:rsid w:val="003E59CB"/>
    <w:rsid w:val="003E5AA7"/>
    <w:rsid w:val="003E64E3"/>
    <w:rsid w:val="003F0FA8"/>
    <w:rsid w:val="003F2297"/>
    <w:rsid w:val="003F3B9D"/>
    <w:rsid w:val="003F40E4"/>
    <w:rsid w:val="003F436C"/>
    <w:rsid w:val="003F6B26"/>
    <w:rsid w:val="003F6D61"/>
    <w:rsid w:val="003F7078"/>
    <w:rsid w:val="00401BAB"/>
    <w:rsid w:val="00402962"/>
    <w:rsid w:val="00402F2B"/>
    <w:rsid w:val="004038C8"/>
    <w:rsid w:val="004053C9"/>
    <w:rsid w:val="004060B3"/>
    <w:rsid w:val="0040622B"/>
    <w:rsid w:val="00407A84"/>
    <w:rsid w:val="00410570"/>
    <w:rsid w:val="00411859"/>
    <w:rsid w:val="0041557D"/>
    <w:rsid w:val="00423F4C"/>
    <w:rsid w:val="00425263"/>
    <w:rsid w:val="004311DF"/>
    <w:rsid w:val="004312FF"/>
    <w:rsid w:val="00432C26"/>
    <w:rsid w:val="004365DE"/>
    <w:rsid w:val="00436C7E"/>
    <w:rsid w:val="00441419"/>
    <w:rsid w:val="0044237D"/>
    <w:rsid w:val="00443CC5"/>
    <w:rsid w:val="0044407F"/>
    <w:rsid w:val="004446D6"/>
    <w:rsid w:val="004449B1"/>
    <w:rsid w:val="00445849"/>
    <w:rsid w:val="00450C75"/>
    <w:rsid w:val="00450EC3"/>
    <w:rsid w:val="00451256"/>
    <w:rsid w:val="00453B54"/>
    <w:rsid w:val="00453BCC"/>
    <w:rsid w:val="00453C84"/>
    <w:rsid w:val="0045550A"/>
    <w:rsid w:val="00455E54"/>
    <w:rsid w:val="00457582"/>
    <w:rsid w:val="00463BC4"/>
    <w:rsid w:val="00465A62"/>
    <w:rsid w:val="0046640E"/>
    <w:rsid w:val="00466FA9"/>
    <w:rsid w:val="00470E03"/>
    <w:rsid w:val="00470E97"/>
    <w:rsid w:val="0047105E"/>
    <w:rsid w:val="0047480B"/>
    <w:rsid w:val="00476A79"/>
    <w:rsid w:val="004832A0"/>
    <w:rsid w:val="0048479A"/>
    <w:rsid w:val="004847C5"/>
    <w:rsid w:val="00486229"/>
    <w:rsid w:val="0049024D"/>
    <w:rsid w:val="00490661"/>
    <w:rsid w:val="00490C4F"/>
    <w:rsid w:val="00496FCB"/>
    <w:rsid w:val="004A1664"/>
    <w:rsid w:val="004A3AE4"/>
    <w:rsid w:val="004A4326"/>
    <w:rsid w:val="004A6C8E"/>
    <w:rsid w:val="004A7674"/>
    <w:rsid w:val="004B4568"/>
    <w:rsid w:val="004B5CFB"/>
    <w:rsid w:val="004C03A7"/>
    <w:rsid w:val="004C36C1"/>
    <w:rsid w:val="004C3C7D"/>
    <w:rsid w:val="004C4595"/>
    <w:rsid w:val="004C5002"/>
    <w:rsid w:val="004C64EB"/>
    <w:rsid w:val="004C705E"/>
    <w:rsid w:val="004D07CF"/>
    <w:rsid w:val="004D112F"/>
    <w:rsid w:val="004D3656"/>
    <w:rsid w:val="004D38D5"/>
    <w:rsid w:val="004D3C3B"/>
    <w:rsid w:val="004D55CC"/>
    <w:rsid w:val="004D624C"/>
    <w:rsid w:val="004E1029"/>
    <w:rsid w:val="004E235C"/>
    <w:rsid w:val="004E5876"/>
    <w:rsid w:val="004E5B16"/>
    <w:rsid w:val="004E6E4A"/>
    <w:rsid w:val="004E75F9"/>
    <w:rsid w:val="004F1240"/>
    <w:rsid w:val="004F1E69"/>
    <w:rsid w:val="004F3E19"/>
    <w:rsid w:val="004F6EDB"/>
    <w:rsid w:val="004F7950"/>
    <w:rsid w:val="0050114F"/>
    <w:rsid w:val="0050397A"/>
    <w:rsid w:val="00505908"/>
    <w:rsid w:val="00507D57"/>
    <w:rsid w:val="00510827"/>
    <w:rsid w:val="00511A18"/>
    <w:rsid w:val="00513ADA"/>
    <w:rsid w:val="00514469"/>
    <w:rsid w:val="0051780A"/>
    <w:rsid w:val="00520017"/>
    <w:rsid w:val="00523C71"/>
    <w:rsid w:val="005254A8"/>
    <w:rsid w:val="0052795D"/>
    <w:rsid w:val="00527C75"/>
    <w:rsid w:val="00527FA0"/>
    <w:rsid w:val="00532261"/>
    <w:rsid w:val="00535106"/>
    <w:rsid w:val="0053691E"/>
    <w:rsid w:val="00536B19"/>
    <w:rsid w:val="005373A7"/>
    <w:rsid w:val="0054017B"/>
    <w:rsid w:val="00540296"/>
    <w:rsid w:val="005406CD"/>
    <w:rsid w:val="00541ABE"/>
    <w:rsid w:val="0054293E"/>
    <w:rsid w:val="00544EFF"/>
    <w:rsid w:val="00545241"/>
    <w:rsid w:val="005460AE"/>
    <w:rsid w:val="00552F02"/>
    <w:rsid w:val="005617BC"/>
    <w:rsid w:val="00563B28"/>
    <w:rsid w:val="00563CF6"/>
    <w:rsid w:val="00563EC7"/>
    <w:rsid w:val="0056409C"/>
    <w:rsid w:val="0056616F"/>
    <w:rsid w:val="00567036"/>
    <w:rsid w:val="00567BC2"/>
    <w:rsid w:val="00570E30"/>
    <w:rsid w:val="005713E5"/>
    <w:rsid w:val="00571F54"/>
    <w:rsid w:val="005730B2"/>
    <w:rsid w:val="0057544B"/>
    <w:rsid w:val="00575CCB"/>
    <w:rsid w:val="0058289A"/>
    <w:rsid w:val="00583664"/>
    <w:rsid w:val="0058516D"/>
    <w:rsid w:val="0058779B"/>
    <w:rsid w:val="00587D73"/>
    <w:rsid w:val="005907F4"/>
    <w:rsid w:val="00595E53"/>
    <w:rsid w:val="0059748D"/>
    <w:rsid w:val="00597B8F"/>
    <w:rsid w:val="005A0E6C"/>
    <w:rsid w:val="005A16DA"/>
    <w:rsid w:val="005A3C1B"/>
    <w:rsid w:val="005A3C53"/>
    <w:rsid w:val="005A4D13"/>
    <w:rsid w:val="005A51C8"/>
    <w:rsid w:val="005A7C60"/>
    <w:rsid w:val="005B1A7B"/>
    <w:rsid w:val="005B3712"/>
    <w:rsid w:val="005B455C"/>
    <w:rsid w:val="005B539A"/>
    <w:rsid w:val="005B6BB2"/>
    <w:rsid w:val="005B771F"/>
    <w:rsid w:val="005C6C3B"/>
    <w:rsid w:val="005D13AE"/>
    <w:rsid w:val="005D1A57"/>
    <w:rsid w:val="005D3565"/>
    <w:rsid w:val="005D37DA"/>
    <w:rsid w:val="005D3BBB"/>
    <w:rsid w:val="005D5388"/>
    <w:rsid w:val="005D734C"/>
    <w:rsid w:val="005E0B0D"/>
    <w:rsid w:val="005E11DD"/>
    <w:rsid w:val="005E1D02"/>
    <w:rsid w:val="005E28BB"/>
    <w:rsid w:val="005E3350"/>
    <w:rsid w:val="005E4E49"/>
    <w:rsid w:val="005E6319"/>
    <w:rsid w:val="005E66F7"/>
    <w:rsid w:val="005E6BD7"/>
    <w:rsid w:val="005E6E36"/>
    <w:rsid w:val="005F050F"/>
    <w:rsid w:val="005F3889"/>
    <w:rsid w:val="0060000E"/>
    <w:rsid w:val="00601AE6"/>
    <w:rsid w:val="00603B0C"/>
    <w:rsid w:val="0060602C"/>
    <w:rsid w:val="00611CED"/>
    <w:rsid w:val="00614F0B"/>
    <w:rsid w:val="00615DB2"/>
    <w:rsid w:val="006208CA"/>
    <w:rsid w:val="00624FB3"/>
    <w:rsid w:val="006252A6"/>
    <w:rsid w:val="00625E9C"/>
    <w:rsid w:val="006265CE"/>
    <w:rsid w:val="00633284"/>
    <w:rsid w:val="0063333C"/>
    <w:rsid w:val="006350F8"/>
    <w:rsid w:val="00640A16"/>
    <w:rsid w:val="006418A0"/>
    <w:rsid w:val="00641931"/>
    <w:rsid w:val="00641F9F"/>
    <w:rsid w:val="00644216"/>
    <w:rsid w:val="00645C90"/>
    <w:rsid w:val="00645D6A"/>
    <w:rsid w:val="00650582"/>
    <w:rsid w:val="00651084"/>
    <w:rsid w:val="00653303"/>
    <w:rsid w:val="006574DE"/>
    <w:rsid w:val="00660C11"/>
    <w:rsid w:val="00663BB6"/>
    <w:rsid w:val="00665035"/>
    <w:rsid w:val="006650FB"/>
    <w:rsid w:val="00666581"/>
    <w:rsid w:val="00666D98"/>
    <w:rsid w:val="00667E31"/>
    <w:rsid w:val="00671007"/>
    <w:rsid w:val="006719CB"/>
    <w:rsid w:val="00674023"/>
    <w:rsid w:val="00674A46"/>
    <w:rsid w:val="00675EE9"/>
    <w:rsid w:val="006768A8"/>
    <w:rsid w:val="006808A4"/>
    <w:rsid w:val="00681725"/>
    <w:rsid w:val="00681BA4"/>
    <w:rsid w:val="00684215"/>
    <w:rsid w:val="0068490C"/>
    <w:rsid w:val="00686001"/>
    <w:rsid w:val="00692128"/>
    <w:rsid w:val="00693AFC"/>
    <w:rsid w:val="00694266"/>
    <w:rsid w:val="00697EBB"/>
    <w:rsid w:val="006A207C"/>
    <w:rsid w:val="006A25A6"/>
    <w:rsid w:val="006A43EE"/>
    <w:rsid w:val="006A72BE"/>
    <w:rsid w:val="006B19EC"/>
    <w:rsid w:val="006B217C"/>
    <w:rsid w:val="006B25AF"/>
    <w:rsid w:val="006B4A08"/>
    <w:rsid w:val="006B5152"/>
    <w:rsid w:val="006B7ABE"/>
    <w:rsid w:val="006C0495"/>
    <w:rsid w:val="006C08A3"/>
    <w:rsid w:val="006C2960"/>
    <w:rsid w:val="006C4496"/>
    <w:rsid w:val="006C48C2"/>
    <w:rsid w:val="006C67C6"/>
    <w:rsid w:val="006C745C"/>
    <w:rsid w:val="006D0FDF"/>
    <w:rsid w:val="006D16A0"/>
    <w:rsid w:val="006D39F4"/>
    <w:rsid w:val="006D419A"/>
    <w:rsid w:val="006D741D"/>
    <w:rsid w:val="006D7B45"/>
    <w:rsid w:val="006E0DD3"/>
    <w:rsid w:val="006E106C"/>
    <w:rsid w:val="006E111E"/>
    <w:rsid w:val="006E177C"/>
    <w:rsid w:val="006E4818"/>
    <w:rsid w:val="006E5C16"/>
    <w:rsid w:val="006E6D0C"/>
    <w:rsid w:val="006E771C"/>
    <w:rsid w:val="006E7D85"/>
    <w:rsid w:val="006F19D0"/>
    <w:rsid w:val="006F1A46"/>
    <w:rsid w:val="006F37ED"/>
    <w:rsid w:val="006F4563"/>
    <w:rsid w:val="006F4A19"/>
    <w:rsid w:val="00703990"/>
    <w:rsid w:val="00706A46"/>
    <w:rsid w:val="007125E9"/>
    <w:rsid w:val="007150FD"/>
    <w:rsid w:val="007153DA"/>
    <w:rsid w:val="00716287"/>
    <w:rsid w:val="00717896"/>
    <w:rsid w:val="00720515"/>
    <w:rsid w:val="00720B02"/>
    <w:rsid w:val="00723D1B"/>
    <w:rsid w:val="00724928"/>
    <w:rsid w:val="0072657C"/>
    <w:rsid w:val="00726EDC"/>
    <w:rsid w:val="007274BE"/>
    <w:rsid w:val="00731088"/>
    <w:rsid w:val="007310EE"/>
    <w:rsid w:val="00736006"/>
    <w:rsid w:val="0074057E"/>
    <w:rsid w:val="007441D2"/>
    <w:rsid w:val="0074646E"/>
    <w:rsid w:val="0074741E"/>
    <w:rsid w:val="00757064"/>
    <w:rsid w:val="00757613"/>
    <w:rsid w:val="00760167"/>
    <w:rsid w:val="0076167B"/>
    <w:rsid w:val="00761AF5"/>
    <w:rsid w:val="00761AF8"/>
    <w:rsid w:val="00761F05"/>
    <w:rsid w:val="00774ECB"/>
    <w:rsid w:val="00775D25"/>
    <w:rsid w:val="00781578"/>
    <w:rsid w:val="00784804"/>
    <w:rsid w:val="00785FDE"/>
    <w:rsid w:val="00791C35"/>
    <w:rsid w:val="00793F8C"/>
    <w:rsid w:val="00796835"/>
    <w:rsid w:val="00797F26"/>
    <w:rsid w:val="007A04AC"/>
    <w:rsid w:val="007A5714"/>
    <w:rsid w:val="007A6A25"/>
    <w:rsid w:val="007B05F7"/>
    <w:rsid w:val="007B0DAF"/>
    <w:rsid w:val="007B30CC"/>
    <w:rsid w:val="007B40DE"/>
    <w:rsid w:val="007B489A"/>
    <w:rsid w:val="007B4F7E"/>
    <w:rsid w:val="007B5C7A"/>
    <w:rsid w:val="007B689D"/>
    <w:rsid w:val="007B6C94"/>
    <w:rsid w:val="007B75D4"/>
    <w:rsid w:val="007B7DA5"/>
    <w:rsid w:val="007C2C7E"/>
    <w:rsid w:val="007C4485"/>
    <w:rsid w:val="007C5EB4"/>
    <w:rsid w:val="007C6CF7"/>
    <w:rsid w:val="007D1A1B"/>
    <w:rsid w:val="007D24AA"/>
    <w:rsid w:val="007D3DDA"/>
    <w:rsid w:val="007D40D0"/>
    <w:rsid w:val="007D4A8E"/>
    <w:rsid w:val="007D57C7"/>
    <w:rsid w:val="007D7B2F"/>
    <w:rsid w:val="007E0820"/>
    <w:rsid w:val="007E1A87"/>
    <w:rsid w:val="007E32C8"/>
    <w:rsid w:val="007E5494"/>
    <w:rsid w:val="007E578E"/>
    <w:rsid w:val="007E5C51"/>
    <w:rsid w:val="007E5C62"/>
    <w:rsid w:val="007F0F37"/>
    <w:rsid w:val="007F439C"/>
    <w:rsid w:val="007F627B"/>
    <w:rsid w:val="008013AB"/>
    <w:rsid w:val="00801E76"/>
    <w:rsid w:val="00803AEE"/>
    <w:rsid w:val="008063F8"/>
    <w:rsid w:val="00807EA0"/>
    <w:rsid w:val="0081254D"/>
    <w:rsid w:val="0081478A"/>
    <w:rsid w:val="00814807"/>
    <w:rsid w:val="00816901"/>
    <w:rsid w:val="008170B8"/>
    <w:rsid w:val="0081730E"/>
    <w:rsid w:val="0082047C"/>
    <w:rsid w:val="00827772"/>
    <w:rsid w:val="00827905"/>
    <w:rsid w:val="00830532"/>
    <w:rsid w:val="00830918"/>
    <w:rsid w:val="00830C97"/>
    <w:rsid w:val="0083334D"/>
    <w:rsid w:val="00833614"/>
    <w:rsid w:val="00833DDF"/>
    <w:rsid w:val="00835042"/>
    <w:rsid w:val="00837436"/>
    <w:rsid w:val="008376D7"/>
    <w:rsid w:val="0084250B"/>
    <w:rsid w:val="008428F5"/>
    <w:rsid w:val="008511CB"/>
    <w:rsid w:val="008515DF"/>
    <w:rsid w:val="00851839"/>
    <w:rsid w:val="008526D2"/>
    <w:rsid w:val="00853650"/>
    <w:rsid w:val="00854AF2"/>
    <w:rsid w:val="00854B1C"/>
    <w:rsid w:val="008552D8"/>
    <w:rsid w:val="00856211"/>
    <w:rsid w:val="00857BBD"/>
    <w:rsid w:val="0086232A"/>
    <w:rsid w:val="00862C10"/>
    <w:rsid w:val="00864377"/>
    <w:rsid w:val="00864A1A"/>
    <w:rsid w:val="00870F08"/>
    <w:rsid w:val="008755CF"/>
    <w:rsid w:val="0087655E"/>
    <w:rsid w:val="00876D11"/>
    <w:rsid w:val="00880606"/>
    <w:rsid w:val="00880C86"/>
    <w:rsid w:val="00881B49"/>
    <w:rsid w:val="00884090"/>
    <w:rsid w:val="008841D4"/>
    <w:rsid w:val="0088579F"/>
    <w:rsid w:val="00885856"/>
    <w:rsid w:val="00885F4E"/>
    <w:rsid w:val="00890D72"/>
    <w:rsid w:val="00892254"/>
    <w:rsid w:val="00893506"/>
    <w:rsid w:val="00893728"/>
    <w:rsid w:val="00893B18"/>
    <w:rsid w:val="00893DD7"/>
    <w:rsid w:val="00894953"/>
    <w:rsid w:val="00895646"/>
    <w:rsid w:val="008A2CE4"/>
    <w:rsid w:val="008A38D8"/>
    <w:rsid w:val="008B455F"/>
    <w:rsid w:val="008B55DD"/>
    <w:rsid w:val="008B66D1"/>
    <w:rsid w:val="008B6984"/>
    <w:rsid w:val="008B6B5C"/>
    <w:rsid w:val="008B75B0"/>
    <w:rsid w:val="008C0EF4"/>
    <w:rsid w:val="008C0FAB"/>
    <w:rsid w:val="008C23A8"/>
    <w:rsid w:val="008C2539"/>
    <w:rsid w:val="008C47EE"/>
    <w:rsid w:val="008C5D88"/>
    <w:rsid w:val="008C70BA"/>
    <w:rsid w:val="008C7F63"/>
    <w:rsid w:val="008D0363"/>
    <w:rsid w:val="008D1480"/>
    <w:rsid w:val="008D204D"/>
    <w:rsid w:val="008D2EE4"/>
    <w:rsid w:val="008D58A1"/>
    <w:rsid w:val="008D64B3"/>
    <w:rsid w:val="008D67EE"/>
    <w:rsid w:val="008E06CC"/>
    <w:rsid w:val="008E1797"/>
    <w:rsid w:val="008E50E3"/>
    <w:rsid w:val="008E5F8A"/>
    <w:rsid w:val="008F0EF2"/>
    <w:rsid w:val="008F16A2"/>
    <w:rsid w:val="008F34A3"/>
    <w:rsid w:val="008F51DB"/>
    <w:rsid w:val="008F6C10"/>
    <w:rsid w:val="00904450"/>
    <w:rsid w:val="00905A17"/>
    <w:rsid w:val="00907618"/>
    <w:rsid w:val="00910DA6"/>
    <w:rsid w:val="00911C92"/>
    <w:rsid w:val="00912B60"/>
    <w:rsid w:val="009143F0"/>
    <w:rsid w:val="00916167"/>
    <w:rsid w:val="0091779A"/>
    <w:rsid w:val="00921C77"/>
    <w:rsid w:val="009225DC"/>
    <w:rsid w:val="00922BE9"/>
    <w:rsid w:val="009240D4"/>
    <w:rsid w:val="009253B3"/>
    <w:rsid w:val="009269A6"/>
    <w:rsid w:val="00927C47"/>
    <w:rsid w:val="00930DCA"/>
    <w:rsid w:val="009315CA"/>
    <w:rsid w:val="009341EA"/>
    <w:rsid w:val="00936A85"/>
    <w:rsid w:val="00936D54"/>
    <w:rsid w:val="009425CE"/>
    <w:rsid w:val="009439FF"/>
    <w:rsid w:val="00943ECD"/>
    <w:rsid w:val="009441AD"/>
    <w:rsid w:val="00952D41"/>
    <w:rsid w:val="00955585"/>
    <w:rsid w:val="00956380"/>
    <w:rsid w:val="00956828"/>
    <w:rsid w:val="00957D89"/>
    <w:rsid w:val="00964807"/>
    <w:rsid w:val="00965B4F"/>
    <w:rsid w:val="00965F4D"/>
    <w:rsid w:val="009661CD"/>
    <w:rsid w:val="00966535"/>
    <w:rsid w:val="00966BC6"/>
    <w:rsid w:val="00970B8A"/>
    <w:rsid w:val="0097130B"/>
    <w:rsid w:val="009713ED"/>
    <w:rsid w:val="00972F7B"/>
    <w:rsid w:val="00975685"/>
    <w:rsid w:val="009757C7"/>
    <w:rsid w:val="0097604A"/>
    <w:rsid w:val="0098320F"/>
    <w:rsid w:val="009842D2"/>
    <w:rsid w:val="00984C4F"/>
    <w:rsid w:val="00985F08"/>
    <w:rsid w:val="00986C72"/>
    <w:rsid w:val="00990026"/>
    <w:rsid w:val="009942FE"/>
    <w:rsid w:val="009A069E"/>
    <w:rsid w:val="009A34A5"/>
    <w:rsid w:val="009A4F19"/>
    <w:rsid w:val="009A5430"/>
    <w:rsid w:val="009B06A5"/>
    <w:rsid w:val="009B4430"/>
    <w:rsid w:val="009B531C"/>
    <w:rsid w:val="009B55DC"/>
    <w:rsid w:val="009B7509"/>
    <w:rsid w:val="009B789F"/>
    <w:rsid w:val="009C0622"/>
    <w:rsid w:val="009C3795"/>
    <w:rsid w:val="009C602D"/>
    <w:rsid w:val="009D057B"/>
    <w:rsid w:val="009D1B07"/>
    <w:rsid w:val="009D1EA9"/>
    <w:rsid w:val="009D2EEF"/>
    <w:rsid w:val="009D3243"/>
    <w:rsid w:val="009D4C8A"/>
    <w:rsid w:val="009D5689"/>
    <w:rsid w:val="009E12CD"/>
    <w:rsid w:val="009E18F6"/>
    <w:rsid w:val="009E2BF2"/>
    <w:rsid w:val="009E33AA"/>
    <w:rsid w:val="009E3746"/>
    <w:rsid w:val="009E3C9A"/>
    <w:rsid w:val="009E4FB5"/>
    <w:rsid w:val="009F139F"/>
    <w:rsid w:val="009F23E2"/>
    <w:rsid w:val="009F3EFC"/>
    <w:rsid w:val="009F3FA5"/>
    <w:rsid w:val="009F4B06"/>
    <w:rsid w:val="009F4F97"/>
    <w:rsid w:val="00A0049F"/>
    <w:rsid w:val="00A00732"/>
    <w:rsid w:val="00A01153"/>
    <w:rsid w:val="00A01D45"/>
    <w:rsid w:val="00A031EE"/>
    <w:rsid w:val="00A04562"/>
    <w:rsid w:val="00A13A5F"/>
    <w:rsid w:val="00A147F5"/>
    <w:rsid w:val="00A1591E"/>
    <w:rsid w:val="00A1605B"/>
    <w:rsid w:val="00A17A33"/>
    <w:rsid w:val="00A17CB3"/>
    <w:rsid w:val="00A2092D"/>
    <w:rsid w:val="00A21E8E"/>
    <w:rsid w:val="00A22A25"/>
    <w:rsid w:val="00A235C5"/>
    <w:rsid w:val="00A23F4B"/>
    <w:rsid w:val="00A25F0A"/>
    <w:rsid w:val="00A2636B"/>
    <w:rsid w:val="00A26A91"/>
    <w:rsid w:val="00A31E84"/>
    <w:rsid w:val="00A35861"/>
    <w:rsid w:val="00A35C90"/>
    <w:rsid w:val="00A37526"/>
    <w:rsid w:val="00A37A29"/>
    <w:rsid w:val="00A40C96"/>
    <w:rsid w:val="00A40F4F"/>
    <w:rsid w:val="00A44D69"/>
    <w:rsid w:val="00A50DE9"/>
    <w:rsid w:val="00A55151"/>
    <w:rsid w:val="00A55696"/>
    <w:rsid w:val="00A560E9"/>
    <w:rsid w:val="00A57E97"/>
    <w:rsid w:val="00A60193"/>
    <w:rsid w:val="00A62415"/>
    <w:rsid w:val="00A652FB"/>
    <w:rsid w:val="00A65469"/>
    <w:rsid w:val="00A65E59"/>
    <w:rsid w:val="00A66E4F"/>
    <w:rsid w:val="00A70C56"/>
    <w:rsid w:val="00A7522D"/>
    <w:rsid w:val="00A8059E"/>
    <w:rsid w:val="00A82269"/>
    <w:rsid w:val="00A83567"/>
    <w:rsid w:val="00A83A87"/>
    <w:rsid w:val="00A83D2E"/>
    <w:rsid w:val="00A84775"/>
    <w:rsid w:val="00A84B2F"/>
    <w:rsid w:val="00A90168"/>
    <w:rsid w:val="00A914A9"/>
    <w:rsid w:val="00A935E1"/>
    <w:rsid w:val="00A95635"/>
    <w:rsid w:val="00A9624E"/>
    <w:rsid w:val="00A96401"/>
    <w:rsid w:val="00A96708"/>
    <w:rsid w:val="00A96979"/>
    <w:rsid w:val="00A97374"/>
    <w:rsid w:val="00A97CA1"/>
    <w:rsid w:val="00AA02EE"/>
    <w:rsid w:val="00AA0BD2"/>
    <w:rsid w:val="00AA23BD"/>
    <w:rsid w:val="00AA2CD3"/>
    <w:rsid w:val="00AA2EE8"/>
    <w:rsid w:val="00AA5C10"/>
    <w:rsid w:val="00AA6BF8"/>
    <w:rsid w:val="00AB2A94"/>
    <w:rsid w:val="00AB2D5B"/>
    <w:rsid w:val="00AB3389"/>
    <w:rsid w:val="00AB3B22"/>
    <w:rsid w:val="00AB3BE2"/>
    <w:rsid w:val="00AB525D"/>
    <w:rsid w:val="00AB5B6E"/>
    <w:rsid w:val="00AB5F37"/>
    <w:rsid w:val="00AC4A0D"/>
    <w:rsid w:val="00AC4FAA"/>
    <w:rsid w:val="00AC531D"/>
    <w:rsid w:val="00AC61D1"/>
    <w:rsid w:val="00AD129E"/>
    <w:rsid w:val="00AD449E"/>
    <w:rsid w:val="00AD5337"/>
    <w:rsid w:val="00AD7D62"/>
    <w:rsid w:val="00AE05DD"/>
    <w:rsid w:val="00AE3682"/>
    <w:rsid w:val="00AE640D"/>
    <w:rsid w:val="00AE6450"/>
    <w:rsid w:val="00AE6D78"/>
    <w:rsid w:val="00AF0E0D"/>
    <w:rsid w:val="00AF3E2F"/>
    <w:rsid w:val="00AF41F4"/>
    <w:rsid w:val="00AF5678"/>
    <w:rsid w:val="00AF6516"/>
    <w:rsid w:val="00AF7CD6"/>
    <w:rsid w:val="00B0175C"/>
    <w:rsid w:val="00B03D7A"/>
    <w:rsid w:val="00B04685"/>
    <w:rsid w:val="00B06C5F"/>
    <w:rsid w:val="00B10FBA"/>
    <w:rsid w:val="00B128A5"/>
    <w:rsid w:val="00B13A60"/>
    <w:rsid w:val="00B14217"/>
    <w:rsid w:val="00B150B3"/>
    <w:rsid w:val="00B206F2"/>
    <w:rsid w:val="00B21566"/>
    <w:rsid w:val="00B24C60"/>
    <w:rsid w:val="00B25B03"/>
    <w:rsid w:val="00B26BD0"/>
    <w:rsid w:val="00B32CE7"/>
    <w:rsid w:val="00B34962"/>
    <w:rsid w:val="00B34AB3"/>
    <w:rsid w:val="00B34D9F"/>
    <w:rsid w:val="00B4045A"/>
    <w:rsid w:val="00B42032"/>
    <w:rsid w:val="00B4385D"/>
    <w:rsid w:val="00B44087"/>
    <w:rsid w:val="00B448DF"/>
    <w:rsid w:val="00B453E3"/>
    <w:rsid w:val="00B45BC9"/>
    <w:rsid w:val="00B45CD6"/>
    <w:rsid w:val="00B47166"/>
    <w:rsid w:val="00B519D9"/>
    <w:rsid w:val="00B522D1"/>
    <w:rsid w:val="00B55438"/>
    <w:rsid w:val="00B56AEA"/>
    <w:rsid w:val="00B6040F"/>
    <w:rsid w:val="00B60B3E"/>
    <w:rsid w:val="00B610F0"/>
    <w:rsid w:val="00B61DE8"/>
    <w:rsid w:val="00B625BF"/>
    <w:rsid w:val="00B63316"/>
    <w:rsid w:val="00B6335E"/>
    <w:rsid w:val="00B64191"/>
    <w:rsid w:val="00B64360"/>
    <w:rsid w:val="00B64ABB"/>
    <w:rsid w:val="00B663E7"/>
    <w:rsid w:val="00B674FE"/>
    <w:rsid w:val="00B70C45"/>
    <w:rsid w:val="00B75770"/>
    <w:rsid w:val="00B80060"/>
    <w:rsid w:val="00B802D5"/>
    <w:rsid w:val="00B80539"/>
    <w:rsid w:val="00B81275"/>
    <w:rsid w:val="00B839EF"/>
    <w:rsid w:val="00B84E05"/>
    <w:rsid w:val="00B867CD"/>
    <w:rsid w:val="00B8680E"/>
    <w:rsid w:val="00B913D5"/>
    <w:rsid w:val="00B93184"/>
    <w:rsid w:val="00B9320A"/>
    <w:rsid w:val="00B9647D"/>
    <w:rsid w:val="00BA16BE"/>
    <w:rsid w:val="00BA5F80"/>
    <w:rsid w:val="00BA6736"/>
    <w:rsid w:val="00BA6E44"/>
    <w:rsid w:val="00BA7B86"/>
    <w:rsid w:val="00BB067C"/>
    <w:rsid w:val="00BB08E7"/>
    <w:rsid w:val="00BB1A59"/>
    <w:rsid w:val="00BB2639"/>
    <w:rsid w:val="00BB3891"/>
    <w:rsid w:val="00BC169E"/>
    <w:rsid w:val="00BC18FB"/>
    <w:rsid w:val="00BC20CD"/>
    <w:rsid w:val="00BC29F5"/>
    <w:rsid w:val="00BC30EF"/>
    <w:rsid w:val="00BC452E"/>
    <w:rsid w:val="00BC5535"/>
    <w:rsid w:val="00BC6267"/>
    <w:rsid w:val="00BC6DC0"/>
    <w:rsid w:val="00BD18BA"/>
    <w:rsid w:val="00BD4F4D"/>
    <w:rsid w:val="00BD71E3"/>
    <w:rsid w:val="00BE0BEE"/>
    <w:rsid w:val="00BE2451"/>
    <w:rsid w:val="00BE2CB0"/>
    <w:rsid w:val="00BE3368"/>
    <w:rsid w:val="00BE33F1"/>
    <w:rsid w:val="00BE3884"/>
    <w:rsid w:val="00BE49D7"/>
    <w:rsid w:val="00BE54EC"/>
    <w:rsid w:val="00BE611D"/>
    <w:rsid w:val="00BF7106"/>
    <w:rsid w:val="00C01CD9"/>
    <w:rsid w:val="00C0315D"/>
    <w:rsid w:val="00C052D1"/>
    <w:rsid w:val="00C06132"/>
    <w:rsid w:val="00C0689C"/>
    <w:rsid w:val="00C07336"/>
    <w:rsid w:val="00C07579"/>
    <w:rsid w:val="00C10B0B"/>
    <w:rsid w:val="00C130D2"/>
    <w:rsid w:val="00C14A23"/>
    <w:rsid w:val="00C232D0"/>
    <w:rsid w:val="00C24639"/>
    <w:rsid w:val="00C24D18"/>
    <w:rsid w:val="00C26E61"/>
    <w:rsid w:val="00C26E96"/>
    <w:rsid w:val="00C33697"/>
    <w:rsid w:val="00C36815"/>
    <w:rsid w:val="00C37EED"/>
    <w:rsid w:val="00C406E8"/>
    <w:rsid w:val="00C41F50"/>
    <w:rsid w:val="00C441AA"/>
    <w:rsid w:val="00C44D25"/>
    <w:rsid w:val="00C47DBE"/>
    <w:rsid w:val="00C52A21"/>
    <w:rsid w:val="00C52C74"/>
    <w:rsid w:val="00C5303E"/>
    <w:rsid w:val="00C56DC0"/>
    <w:rsid w:val="00C622DA"/>
    <w:rsid w:val="00C65FAD"/>
    <w:rsid w:val="00C67EA7"/>
    <w:rsid w:val="00C709BD"/>
    <w:rsid w:val="00C721E1"/>
    <w:rsid w:val="00C72C7E"/>
    <w:rsid w:val="00C73D59"/>
    <w:rsid w:val="00C76739"/>
    <w:rsid w:val="00C835EF"/>
    <w:rsid w:val="00C84204"/>
    <w:rsid w:val="00C84797"/>
    <w:rsid w:val="00C8795F"/>
    <w:rsid w:val="00C90238"/>
    <w:rsid w:val="00C91F24"/>
    <w:rsid w:val="00CA0C94"/>
    <w:rsid w:val="00CA3133"/>
    <w:rsid w:val="00CA3B57"/>
    <w:rsid w:val="00CA3D2C"/>
    <w:rsid w:val="00CA5FAB"/>
    <w:rsid w:val="00CB2007"/>
    <w:rsid w:val="00CB4C85"/>
    <w:rsid w:val="00CB5508"/>
    <w:rsid w:val="00CC1BB5"/>
    <w:rsid w:val="00CC474B"/>
    <w:rsid w:val="00CC51C2"/>
    <w:rsid w:val="00CC6980"/>
    <w:rsid w:val="00CD1CA0"/>
    <w:rsid w:val="00CD28B1"/>
    <w:rsid w:val="00CD3056"/>
    <w:rsid w:val="00CD4271"/>
    <w:rsid w:val="00CD5791"/>
    <w:rsid w:val="00CD6136"/>
    <w:rsid w:val="00CE2038"/>
    <w:rsid w:val="00CE26B5"/>
    <w:rsid w:val="00CE3BBA"/>
    <w:rsid w:val="00CE6C5D"/>
    <w:rsid w:val="00CE7BF7"/>
    <w:rsid w:val="00CF399A"/>
    <w:rsid w:val="00CF3BE8"/>
    <w:rsid w:val="00CF4273"/>
    <w:rsid w:val="00CF4B0F"/>
    <w:rsid w:val="00D00B3E"/>
    <w:rsid w:val="00D0163B"/>
    <w:rsid w:val="00D01878"/>
    <w:rsid w:val="00D03AD4"/>
    <w:rsid w:val="00D0424F"/>
    <w:rsid w:val="00D054C5"/>
    <w:rsid w:val="00D06ADF"/>
    <w:rsid w:val="00D12418"/>
    <w:rsid w:val="00D12D64"/>
    <w:rsid w:val="00D13728"/>
    <w:rsid w:val="00D13858"/>
    <w:rsid w:val="00D24564"/>
    <w:rsid w:val="00D3311B"/>
    <w:rsid w:val="00D3396B"/>
    <w:rsid w:val="00D3617A"/>
    <w:rsid w:val="00D36490"/>
    <w:rsid w:val="00D36AEF"/>
    <w:rsid w:val="00D37CA8"/>
    <w:rsid w:val="00D40752"/>
    <w:rsid w:val="00D418A7"/>
    <w:rsid w:val="00D423DC"/>
    <w:rsid w:val="00D43513"/>
    <w:rsid w:val="00D52AB4"/>
    <w:rsid w:val="00D52C95"/>
    <w:rsid w:val="00D549C2"/>
    <w:rsid w:val="00D54A5C"/>
    <w:rsid w:val="00D6203A"/>
    <w:rsid w:val="00D65399"/>
    <w:rsid w:val="00D65964"/>
    <w:rsid w:val="00D728BE"/>
    <w:rsid w:val="00D741E8"/>
    <w:rsid w:val="00D76324"/>
    <w:rsid w:val="00D77716"/>
    <w:rsid w:val="00D8004B"/>
    <w:rsid w:val="00D8065F"/>
    <w:rsid w:val="00D8549D"/>
    <w:rsid w:val="00D865B9"/>
    <w:rsid w:val="00D87072"/>
    <w:rsid w:val="00D87367"/>
    <w:rsid w:val="00D87E23"/>
    <w:rsid w:val="00D910FF"/>
    <w:rsid w:val="00D9412D"/>
    <w:rsid w:val="00D945E3"/>
    <w:rsid w:val="00D96209"/>
    <w:rsid w:val="00D96538"/>
    <w:rsid w:val="00D969AA"/>
    <w:rsid w:val="00DA0F6D"/>
    <w:rsid w:val="00DA5487"/>
    <w:rsid w:val="00DA6A87"/>
    <w:rsid w:val="00DA76A3"/>
    <w:rsid w:val="00DB22DE"/>
    <w:rsid w:val="00DB3867"/>
    <w:rsid w:val="00DB497C"/>
    <w:rsid w:val="00DB4D27"/>
    <w:rsid w:val="00DB4F1C"/>
    <w:rsid w:val="00DB5466"/>
    <w:rsid w:val="00DB55BC"/>
    <w:rsid w:val="00DB6B6B"/>
    <w:rsid w:val="00DB7A23"/>
    <w:rsid w:val="00DC0FE1"/>
    <w:rsid w:val="00DC3770"/>
    <w:rsid w:val="00DC5698"/>
    <w:rsid w:val="00DC5A51"/>
    <w:rsid w:val="00DC5EB7"/>
    <w:rsid w:val="00DC6647"/>
    <w:rsid w:val="00DC7C33"/>
    <w:rsid w:val="00DC7E76"/>
    <w:rsid w:val="00DD06AB"/>
    <w:rsid w:val="00DD6335"/>
    <w:rsid w:val="00DD6888"/>
    <w:rsid w:val="00DE1902"/>
    <w:rsid w:val="00DE2328"/>
    <w:rsid w:val="00DE2D06"/>
    <w:rsid w:val="00DE3606"/>
    <w:rsid w:val="00DE43C6"/>
    <w:rsid w:val="00DE4571"/>
    <w:rsid w:val="00DE464A"/>
    <w:rsid w:val="00DE5E82"/>
    <w:rsid w:val="00DF5DA1"/>
    <w:rsid w:val="00DF5E17"/>
    <w:rsid w:val="00DF756D"/>
    <w:rsid w:val="00DF7B1C"/>
    <w:rsid w:val="00E00617"/>
    <w:rsid w:val="00E0209B"/>
    <w:rsid w:val="00E02508"/>
    <w:rsid w:val="00E03E3B"/>
    <w:rsid w:val="00E10E6A"/>
    <w:rsid w:val="00E15476"/>
    <w:rsid w:val="00E20962"/>
    <w:rsid w:val="00E21007"/>
    <w:rsid w:val="00E23351"/>
    <w:rsid w:val="00E24722"/>
    <w:rsid w:val="00E259F3"/>
    <w:rsid w:val="00E30099"/>
    <w:rsid w:val="00E338FB"/>
    <w:rsid w:val="00E343F3"/>
    <w:rsid w:val="00E3559E"/>
    <w:rsid w:val="00E3579B"/>
    <w:rsid w:val="00E359EA"/>
    <w:rsid w:val="00E35A55"/>
    <w:rsid w:val="00E42704"/>
    <w:rsid w:val="00E45206"/>
    <w:rsid w:val="00E46437"/>
    <w:rsid w:val="00E47568"/>
    <w:rsid w:val="00E47B61"/>
    <w:rsid w:val="00E47EF4"/>
    <w:rsid w:val="00E506FD"/>
    <w:rsid w:val="00E53A12"/>
    <w:rsid w:val="00E53D8D"/>
    <w:rsid w:val="00E56651"/>
    <w:rsid w:val="00E568F8"/>
    <w:rsid w:val="00E56CF5"/>
    <w:rsid w:val="00E57819"/>
    <w:rsid w:val="00E60C5B"/>
    <w:rsid w:val="00E6102B"/>
    <w:rsid w:val="00E62045"/>
    <w:rsid w:val="00E72D39"/>
    <w:rsid w:val="00E72D6F"/>
    <w:rsid w:val="00E73B25"/>
    <w:rsid w:val="00E73CBD"/>
    <w:rsid w:val="00E74837"/>
    <w:rsid w:val="00E75C56"/>
    <w:rsid w:val="00E76765"/>
    <w:rsid w:val="00E76EF3"/>
    <w:rsid w:val="00E775BD"/>
    <w:rsid w:val="00E80B80"/>
    <w:rsid w:val="00E82197"/>
    <w:rsid w:val="00E833EB"/>
    <w:rsid w:val="00E85A9E"/>
    <w:rsid w:val="00E85C65"/>
    <w:rsid w:val="00E870BD"/>
    <w:rsid w:val="00E91C16"/>
    <w:rsid w:val="00E94B64"/>
    <w:rsid w:val="00E96CE8"/>
    <w:rsid w:val="00E96DAB"/>
    <w:rsid w:val="00E974DD"/>
    <w:rsid w:val="00EA2631"/>
    <w:rsid w:val="00EA5AE7"/>
    <w:rsid w:val="00EA67C4"/>
    <w:rsid w:val="00EB1878"/>
    <w:rsid w:val="00EB18B4"/>
    <w:rsid w:val="00EB2689"/>
    <w:rsid w:val="00EB7F7C"/>
    <w:rsid w:val="00EC0E87"/>
    <w:rsid w:val="00EC19FE"/>
    <w:rsid w:val="00EC4FA3"/>
    <w:rsid w:val="00EC5809"/>
    <w:rsid w:val="00EC5AC4"/>
    <w:rsid w:val="00EC6C61"/>
    <w:rsid w:val="00ED26FA"/>
    <w:rsid w:val="00ED590A"/>
    <w:rsid w:val="00ED7AB6"/>
    <w:rsid w:val="00EE3D28"/>
    <w:rsid w:val="00EE5D66"/>
    <w:rsid w:val="00EE6EEC"/>
    <w:rsid w:val="00EE74DF"/>
    <w:rsid w:val="00EF147D"/>
    <w:rsid w:val="00EF2279"/>
    <w:rsid w:val="00F033EC"/>
    <w:rsid w:val="00F04153"/>
    <w:rsid w:val="00F053D4"/>
    <w:rsid w:val="00F06F32"/>
    <w:rsid w:val="00F07E03"/>
    <w:rsid w:val="00F1059A"/>
    <w:rsid w:val="00F11789"/>
    <w:rsid w:val="00F13515"/>
    <w:rsid w:val="00F15C72"/>
    <w:rsid w:val="00F20CC5"/>
    <w:rsid w:val="00F23A29"/>
    <w:rsid w:val="00F272EF"/>
    <w:rsid w:val="00F27F96"/>
    <w:rsid w:val="00F315A1"/>
    <w:rsid w:val="00F34BA9"/>
    <w:rsid w:val="00F37D1D"/>
    <w:rsid w:val="00F40C14"/>
    <w:rsid w:val="00F41CEB"/>
    <w:rsid w:val="00F41E9F"/>
    <w:rsid w:val="00F42225"/>
    <w:rsid w:val="00F437E1"/>
    <w:rsid w:val="00F465DC"/>
    <w:rsid w:val="00F50097"/>
    <w:rsid w:val="00F51F10"/>
    <w:rsid w:val="00F51F51"/>
    <w:rsid w:val="00F536C9"/>
    <w:rsid w:val="00F572C2"/>
    <w:rsid w:val="00F57CC1"/>
    <w:rsid w:val="00F63074"/>
    <w:rsid w:val="00F67372"/>
    <w:rsid w:val="00F67E53"/>
    <w:rsid w:val="00F70447"/>
    <w:rsid w:val="00F71FA4"/>
    <w:rsid w:val="00F7618C"/>
    <w:rsid w:val="00F80020"/>
    <w:rsid w:val="00F811B7"/>
    <w:rsid w:val="00F87D1D"/>
    <w:rsid w:val="00F928A4"/>
    <w:rsid w:val="00F951F4"/>
    <w:rsid w:val="00F953AC"/>
    <w:rsid w:val="00F969EE"/>
    <w:rsid w:val="00FA0DD7"/>
    <w:rsid w:val="00FA16D2"/>
    <w:rsid w:val="00FA2175"/>
    <w:rsid w:val="00FA2955"/>
    <w:rsid w:val="00FA3391"/>
    <w:rsid w:val="00FA64A7"/>
    <w:rsid w:val="00FA7465"/>
    <w:rsid w:val="00FB0FBA"/>
    <w:rsid w:val="00FB2B4C"/>
    <w:rsid w:val="00FB30AE"/>
    <w:rsid w:val="00FB52A7"/>
    <w:rsid w:val="00FB53A8"/>
    <w:rsid w:val="00FC3315"/>
    <w:rsid w:val="00FC3E0D"/>
    <w:rsid w:val="00FC4EFA"/>
    <w:rsid w:val="00FC544C"/>
    <w:rsid w:val="00FC63F4"/>
    <w:rsid w:val="00FD198B"/>
    <w:rsid w:val="00FD4831"/>
    <w:rsid w:val="00FD639C"/>
    <w:rsid w:val="00FE4823"/>
    <w:rsid w:val="00FE7A52"/>
    <w:rsid w:val="00FF277A"/>
    <w:rsid w:val="00FF6C0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6B8734"/>
  <w15:docId w15:val="{F3879123-F998-4D30-A5BB-C1CC6F6A7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20A1"/>
  </w:style>
  <w:style w:type="paragraph" w:styleId="1">
    <w:name w:val="heading 1"/>
    <w:basedOn w:val="a"/>
    <w:next w:val="a"/>
    <w:link w:val="10"/>
    <w:uiPriority w:val="9"/>
    <w:qFormat/>
    <w:rsid w:val="00C37EE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C37EE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0769EC"/>
    <w:rPr>
      <w:sz w:val="16"/>
      <w:szCs w:val="16"/>
    </w:rPr>
  </w:style>
  <w:style w:type="paragraph" w:styleId="a4">
    <w:name w:val="annotation text"/>
    <w:basedOn w:val="a"/>
    <w:link w:val="a5"/>
    <w:uiPriority w:val="99"/>
    <w:semiHidden/>
    <w:unhideWhenUsed/>
    <w:rsid w:val="000769EC"/>
    <w:pPr>
      <w:spacing w:line="240" w:lineRule="auto"/>
    </w:pPr>
    <w:rPr>
      <w:sz w:val="20"/>
      <w:szCs w:val="20"/>
    </w:rPr>
  </w:style>
  <w:style w:type="character" w:customStyle="1" w:styleId="a5">
    <w:name w:val="Текст на коментар Знак"/>
    <w:basedOn w:val="a0"/>
    <w:link w:val="a4"/>
    <w:uiPriority w:val="99"/>
    <w:semiHidden/>
    <w:rsid w:val="000769EC"/>
    <w:rPr>
      <w:sz w:val="20"/>
      <w:szCs w:val="20"/>
    </w:rPr>
  </w:style>
  <w:style w:type="paragraph" w:styleId="a6">
    <w:name w:val="annotation subject"/>
    <w:basedOn w:val="a4"/>
    <w:next w:val="a4"/>
    <w:link w:val="a7"/>
    <w:uiPriority w:val="99"/>
    <w:semiHidden/>
    <w:unhideWhenUsed/>
    <w:rsid w:val="000769EC"/>
    <w:rPr>
      <w:b/>
      <w:bCs/>
    </w:rPr>
  </w:style>
  <w:style w:type="character" w:customStyle="1" w:styleId="a7">
    <w:name w:val="Предмет на коментар Знак"/>
    <w:basedOn w:val="a5"/>
    <w:link w:val="a6"/>
    <w:uiPriority w:val="99"/>
    <w:semiHidden/>
    <w:rsid w:val="000769EC"/>
    <w:rPr>
      <w:b/>
      <w:bCs/>
      <w:sz w:val="20"/>
      <w:szCs w:val="20"/>
    </w:rPr>
  </w:style>
  <w:style w:type="paragraph" w:styleId="a8">
    <w:name w:val="Balloon Text"/>
    <w:basedOn w:val="a"/>
    <w:link w:val="a9"/>
    <w:uiPriority w:val="99"/>
    <w:semiHidden/>
    <w:unhideWhenUsed/>
    <w:rsid w:val="000769EC"/>
    <w:pPr>
      <w:spacing w:after="0" w:line="240" w:lineRule="auto"/>
    </w:pPr>
    <w:rPr>
      <w:rFonts w:ascii="Segoe UI" w:hAnsi="Segoe UI" w:cs="Segoe UI"/>
      <w:sz w:val="18"/>
      <w:szCs w:val="18"/>
    </w:rPr>
  </w:style>
  <w:style w:type="character" w:customStyle="1" w:styleId="a9">
    <w:name w:val="Изнесен текст Знак"/>
    <w:basedOn w:val="a0"/>
    <w:link w:val="a8"/>
    <w:uiPriority w:val="99"/>
    <w:semiHidden/>
    <w:rsid w:val="000769EC"/>
    <w:rPr>
      <w:rFonts w:ascii="Segoe UI" w:hAnsi="Segoe UI" w:cs="Segoe UI"/>
      <w:sz w:val="18"/>
      <w:szCs w:val="18"/>
    </w:rPr>
  </w:style>
  <w:style w:type="paragraph" w:styleId="aa">
    <w:name w:val="header"/>
    <w:basedOn w:val="a"/>
    <w:link w:val="ab"/>
    <w:uiPriority w:val="99"/>
    <w:unhideWhenUsed/>
    <w:rsid w:val="000769EC"/>
    <w:pPr>
      <w:tabs>
        <w:tab w:val="center" w:pos="4536"/>
        <w:tab w:val="right" w:pos="9072"/>
      </w:tabs>
      <w:spacing w:after="0" w:line="240" w:lineRule="auto"/>
    </w:pPr>
  </w:style>
  <w:style w:type="character" w:customStyle="1" w:styleId="ab">
    <w:name w:val="Горен колонтитул Знак"/>
    <w:basedOn w:val="a0"/>
    <w:link w:val="aa"/>
    <w:uiPriority w:val="99"/>
    <w:rsid w:val="000769EC"/>
  </w:style>
  <w:style w:type="paragraph" w:styleId="ac">
    <w:name w:val="footer"/>
    <w:basedOn w:val="a"/>
    <w:link w:val="ad"/>
    <w:uiPriority w:val="99"/>
    <w:unhideWhenUsed/>
    <w:rsid w:val="000769EC"/>
    <w:pPr>
      <w:tabs>
        <w:tab w:val="center" w:pos="4536"/>
        <w:tab w:val="right" w:pos="9072"/>
      </w:tabs>
      <w:spacing w:after="0" w:line="240" w:lineRule="auto"/>
    </w:pPr>
  </w:style>
  <w:style w:type="character" w:customStyle="1" w:styleId="ad">
    <w:name w:val="Долен колонтитул Знак"/>
    <w:basedOn w:val="a0"/>
    <w:link w:val="ac"/>
    <w:uiPriority w:val="99"/>
    <w:rsid w:val="000769EC"/>
  </w:style>
  <w:style w:type="character" w:styleId="ae">
    <w:name w:val="Hyperlink"/>
    <w:uiPriority w:val="99"/>
    <w:rsid w:val="000769EC"/>
    <w:rPr>
      <w:color w:val="000080"/>
      <w:u w:val="single"/>
    </w:rPr>
  </w:style>
  <w:style w:type="character" w:customStyle="1" w:styleId="10">
    <w:name w:val="Заглавие 1 Знак"/>
    <w:basedOn w:val="a0"/>
    <w:link w:val="1"/>
    <w:uiPriority w:val="9"/>
    <w:rsid w:val="00C37EED"/>
    <w:rPr>
      <w:rFonts w:asciiTheme="majorHAnsi" w:eastAsiaTheme="majorEastAsia" w:hAnsiTheme="majorHAnsi" w:cstheme="majorBidi"/>
      <w:color w:val="2E74B5" w:themeColor="accent1" w:themeShade="BF"/>
      <w:sz w:val="32"/>
      <w:szCs w:val="32"/>
    </w:rPr>
  </w:style>
  <w:style w:type="character" w:customStyle="1" w:styleId="20">
    <w:name w:val="Заглавие 2 Знак"/>
    <w:basedOn w:val="a0"/>
    <w:link w:val="2"/>
    <w:uiPriority w:val="9"/>
    <w:rsid w:val="00C37EED"/>
    <w:rPr>
      <w:rFonts w:asciiTheme="majorHAnsi" w:eastAsiaTheme="majorEastAsia" w:hAnsiTheme="majorHAnsi" w:cstheme="majorBidi"/>
      <w:color w:val="2E74B5" w:themeColor="accent1" w:themeShade="BF"/>
      <w:sz w:val="26"/>
      <w:szCs w:val="26"/>
    </w:rPr>
  </w:style>
  <w:style w:type="paragraph" w:styleId="af">
    <w:name w:val="TOC Heading"/>
    <w:basedOn w:val="1"/>
    <w:next w:val="a"/>
    <w:uiPriority w:val="39"/>
    <w:unhideWhenUsed/>
    <w:qFormat/>
    <w:rsid w:val="00165BF2"/>
    <w:pPr>
      <w:outlineLvl w:val="9"/>
    </w:pPr>
    <w:rPr>
      <w:lang w:eastAsia="bg-BG"/>
    </w:rPr>
  </w:style>
  <w:style w:type="paragraph" w:styleId="11">
    <w:name w:val="toc 1"/>
    <w:basedOn w:val="a"/>
    <w:next w:val="a"/>
    <w:autoRedefine/>
    <w:uiPriority w:val="39"/>
    <w:unhideWhenUsed/>
    <w:rsid w:val="00165BF2"/>
    <w:pPr>
      <w:spacing w:after="100"/>
    </w:pPr>
  </w:style>
  <w:style w:type="paragraph" w:styleId="21">
    <w:name w:val="toc 2"/>
    <w:basedOn w:val="a"/>
    <w:next w:val="a"/>
    <w:autoRedefine/>
    <w:uiPriority w:val="39"/>
    <w:unhideWhenUsed/>
    <w:rsid w:val="00165BF2"/>
    <w:pPr>
      <w:spacing w:after="100"/>
      <w:ind w:left="220"/>
    </w:pPr>
  </w:style>
  <w:style w:type="table" w:styleId="af0">
    <w:name w:val="Table Grid"/>
    <w:basedOn w:val="a1"/>
    <w:uiPriority w:val="39"/>
    <w:rsid w:val="00107A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basedOn w:val="a0"/>
    <w:uiPriority w:val="99"/>
    <w:semiHidden/>
    <w:unhideWhenUsed/>
    <w:rsid w:val="00885856"/>
    <w:rPr>
      <w:color w:val="954F72" w:themeColor="followedHyperlink"/>
      <w:u w:val="single"/>
    </w:rPr>
  </w:style>
  <w:style w:type="paragraph" w:styleId="af2">
    <w:name w:val="footnote text"/>
    <w:aliases w:val="Podrozdział,stile 1,Footnote1,Footnote2,Footnote3,Footnote4,Footnote5,Footnote6,Footnote7,Footnote8,Footnote9,Footnote10,Footnote11,Footnote21,Footnote31,Footnote41,Footnote51,Footnote61,Footnote71,Footnote81,Footnote91,single spa"/>
    <w:basedOn w:val="a"/>
    <w:link w:val="af3"/>
    <w:uiPriority w:val="99"/>
    <w:unhideWhenUsed/>
    <w:rsid w:val="00BE0BEE"/>
    <w:pPr>
      <w:spacing w:after="0" w:line="240" w:lineRule="auto"/>
    </w:pPr>
    <w:rPr>
      <w:sz w:val="20"/>
      <w:szCs w:val="20"/>
    </w:rPr>
  </w:style>
  <w:style w:type="character" w:customStyle="1" w:styleId="af3">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f2"/>
    <w:uiPriority w:val="99"/>
    <w:rsid w:val="00BE0BEE"/>
    <w:rPr>
      <w:sz w:val="20"/>
      <w:szCs w:val="20"/>
    </w:rPr>
  </w:style>
  <w:style w:type="character" w:styleId="af4">
    <w:name w:val="footnote reference"/>
    <w:aliases w:val="Footnote symbol,Appel note de bas de p,SUPERS,Nota,(NECG) Footnote Reference,Voetnootverwijzing,Footnote Reference Superscript,BVI fnr,Lábjegyzet-hivatkozás,L?bjegyzet-hivatkoz?s,Char1 Char Char Char Char,ftref,Fussnot,ft"/>
    <w:basedOn w:val="a0"/>
    <w:unhideWhenUsed/>
    <w:rsid w:val="00BE0BEE"/>
    <w:rPr>
      <w:vertAlign w:val="superscript"/>
    </w:rPr>
  </w:style>
  <w:style w:type="paragraph" w:customStyle="1" w:styleId="Guidelines1">
    <w:name w:val="Guidelines 1"/>
    <w:basedOn w:val="11"/>
    <w:rsid w:val="00D13858"/>
    <w:pPr>
      <w:pageBreakBefore/>
      <w:tabs>
        <w:tab w:val="left" w:pos="180"/>
        <w:tab w:val="right" w:leader="dot" w:pos="9900"/>
      </w:tabs>
      <w:spacing w:before="120" w:after="480" w:line="240" w:lineRule="auto"/>
      <w:ind w:left="488" w:right="381" w:hanging="488"/>
      <w:jc w:val="both"/>
    </w:pPr>
    <w:rPr>
      <w:rFonts w:ascii="Times New Roman" w:eastAsia="Times New Roman" w:hAnsi="Times New Roman" w:cs="Times New Roman"/>
      <w:bCs/>
      <w:caps/>
      <w:noProof/>
      <w:snapToGrid w:val="0"/>
      <w:sz w:val="24"/>
      <w:szCs w:val="24"/>
      <w:lang w:val="en-GB"/>
    </w:rPr>
  </w:style>
  <w:style w:type="paragraph" w:customStyle="1" w:styleId="CM1">
    <w:name w:val="CM1"/>
    <w:basedOn w:val="a"/>
    <w:next w:val="a"/>
    <w:rsid w:val="00D13858"/>
    <w:pPr>
      <w:autoSpaceDE w:val="0"/>
      <w:autoSpaceDN w:val="0"/>
      <w:adjustRightInd w:val="0"/>
      <w:spacing w:after="0" w:line="240" w:lineRule="auto"/>
    </w:pPr>
    <w:rPr>
      <w:rFonts w:ascii="EUAlbertina" w:eastAsia="Times New Roman" w:hAnsi="EUAlbertina" w:cs="Times New Roman"/>
      <w:sz w:val="24"/>
      <w:szCs w:val="24"/>
      <w:lang w:eastAsia="bg-BG"/>
    </w:rPr>
  </w:style>
  <w:style w:type="paragraph" w:customStyle="1" w:styleId="CM4">
    <w:name w:val="CM4"/>
    <w:basedOn w:val="a"/>
    <w:next w:val="a"/>
    <w:rsid w:val="00D13858"/>
    <w:pPr>
      <w:autoSpaceDE w:val="0"/>
      <w:autoSpaceDN w:val="0"/>
      <w:adjustRightInd w:val="0"/>
      <w:spacing w:after="0" w:line="240" w:lineRule="auto"/>
    </w:pPr>
    <w:rPr>
      <w:rFonts w:ascii="EUAlbertina" w:eastAsia="Times New Roman" w:hAnsi="EUAlbertina" w:cs="Times New Roman"/>
      <w:sz w:val="24"/>
      <w:szCs w:val="24"/>
      <w:lang w:eastAsia="bg-BG"/>
    </w:rPr>
  </w:style>
  <w:style w:type="paragraph" w:styleId="af5">
    <w:name w:val="Revision"/>
    <w:hidden/>
    <w:uiPriority w:val="99"/>
    <w:semiHidden/>
    <w:rsid w:val="00E72D6F"/>
    <w:pPr>
      <w:spacing w:after="0" w:line="240" w:lineRule="auto"/>
    </w:pPr>
  </w:style>
  <w:style w:type="paragraph" w:styleId="af6">
    <w:name w:val="List Paragraph"/>
    <w:basedOn w:val="a"/>
    <w:uiPriority w:val="34"/>
    <w:qFormat/>
    <w:rsid w:val="0041557D"/>
    <w:pPr>
      <w:ind w:left="720"/>
      <w:contextualSpacing/>
    </w:pPr>
  </w:style>
  <w:style w:type="paragraph" w:customStyle="1" w:styleId="ListParagraph2">
    <w:name w:val="List Paragraph2"/>
    <w:basedOn w:val="a"/>
    <w:uiPriority w:val="34"/>
    <w:qFormat/>
    <w:rsid w:val="00B06C5F"/>
    <w:pPr>
      <w:ind w:left="720"/>
      <w:contextualSpacing/>
    </w:pPr>
    <w:rPr>
      <w:rFonts w:ascii="Calibri" w:eastAsia="Calibri" w:hAnsi="Calibri" w:cs="Times New Roman"/>
    </w:rPr>
  </w:style>
  <w:style w:type="character" w:customStyle="1" w:styleId="UnresolvedMention1">
    <w:name w:val="Unresolved Mention1"/>
    <w:basedOn w:val="a0"/>
    <w:uiPriority w:val="99"/>
    <w:semiHidden/>
    <w:unhideWhenUsed/>
    <w:rsid w:val="0027117D"/>
    <w:rPr>
      <w:color w:val="605E5C"/>
      <w:shd w:val="clear" w:color="auto" w:fill="E1DFDD"/>
    </w:rPr>
  </w:style>
  <w:style w:type="paragraph" w:customStyle="1" w:styleId="Default">
    <w:name w:val="Default"/>
    <w:rsid w:val="00674A4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78848">
      <w:bodyDiv w:val="1"/>
      <w:marLeft w:val="0"/>
      <w:marRight w:val="0"/>
      <w:marTop w:val="0"/>
      <w:marBottom w:val="0"/>
      <w:divBdr>
        <w:top w:val="none" w:sz="0" w:space="0" w:color="auto"/>
        <w:left w:val="none" w:sz="0" w:space="0" w:color="auto"/>
        <w:bottom w:val="none" w:sz="0" w:space="0" w:color="auto"/>
        <w:right w:val="none" w:sz="0" w:space="0" w:color="auto"/>
      </w:divBdr>
    </w:div>
    <w:div w:id="491525903">
      <w:bodyDiv w:val="1"/>
      <w:marLeft w:val="0"/>
      <w:marRight w:val="0"/>
      <w:marTop w:val="0"/>
      <w:marBottom w:val="0"/>
      <w:divBdr>
        <w:top w:val="none" w:sz="0" w:space="0" w:color="auto"/>
        <w:left w:val="none" w:sz="0" w:space="0" w:color="auto"/>
        <w:bottom w:val="none" w:sz="0" w:space="0" w:color="auto"/>
        <w:right w:val="none" w:sz="0" w:space="0" w:color="auto"/>
      </w:divBdr>
    </w:div>
    <w:div w:id="930629485">
      <w:bodyDiv w:val="1"/>
      <w:marLeft w:val="0"/>
      <w:marRight w:val="0"/>
      <w:marTop w:val="0"/>
      <w:marBottom w:val="0"/>
      <w:divBdr>
        <w:top w:val="none" w:sz="0" w:space="0" w:color="auto"/>
        <w:left w:val="none" w:sz="0" w:space="0" w:color="auto"/>
        <w:bottom w:val="none" w:sz="0" w:space="0" w:color="auto"/>
        <w:right w:val="none" w:sz="0" w:space="0" w:color="auto"/>
      </w:divBdr>
    </w:div>
    <w:div w:id="963392965">
      <w:bodyDiv w:val="1"/>
      <w:marLeft w:val="0"/>
      <w:marRight w:val="0"/>
      <w:marTop w:val="0"/>
      <w:marBottom w:val="0"/>
      <w:divBdr>
        <w:top w:val="none" w:sz="0" w:space="0" w:color="auto"/>
        <w:left w:val="none" w:sz="0" w:space="0" w:color="auto"/>
        <w:bottom w:val="none" w:sz="0" w:space="0" w:color="auto"/>
        <w:right w:val="none" w:sz="0" w:space="0" w:color="auto"/>
      </w:divBdr>
    </w:div>
    <w:div w:id="1371686733">
      <w:bodyDiv w:val="1"/>
      <w:marLeft w:val="0"/>
      <w:marRight w:val="0"/>
      <w:marTop w:val="0"/>
      <w:marBottom w:val="0"/>
      <w:divBdr>
        <w:top w:val="none" w:sz="0" w:space="0" w:color="auto"/>
        <w:left w:val="none" w:sz="0" w:space="0" w:color="auto"/>
        <w:bottom w:val="none" w:sz="0" w:space="0" w:color="auto"/>
        <w:right w:val="none" w:sz="0" w:space="0" w:color="auto"/>
      </w:divBdr>
    </w:div>
    <w:div w:id="1538348568">
      <w:bodyDiv w:val="1"/>
      <w:marLeft w:val="0"/>
      <w:marRight w:val="0"/>
      <w:marTop w:val="0"/>
      <w:marBottom w:val="0"/>
      <w:divBdr>
        <w:top w:val="none" w:sz="0" w:space="0" w:color="auto"/>
        <w:left w:val="none" w:sz="0" w:space="0" w:color="auto"/>
        <w:bottom w:val="none" w:sz="0" w:space="0" w:color="auto"/>
        <w:right w:val="none" w:sz="0" w:space="0" w:color="auto"/>
      </w:divBdr>
    </w:div>
    <w:div w:id="1812020264">
      <w:bodyDiv w:val="1"/>
      <w:marLeft w:val="0"/>
      <w:marRight w:val="0"/>
      <w:marTop w:val="0"/>
      <w:marBottom w:val="0"/>
      <w:divBdr>
        <w:top w:val="none" w:sz="0" w:space="0" w:color="auto"/>
        <w:left w:val="none" w:sz="0" w:space="0" w:color="auto"/>
        <w:bottom w:val="none" w:sz="0" w:space="0" w:color="auto"/>
        <w:right w:val="none" w:sz="0" w:space="0" w:color="auto"/>
      </w:divBdr>
    </w:div>
    <w:div w:id="1834686389">
      <w:bodyDiv w:val="1"/>
      <w:marLeft w:val="0"/>
      <w:marRight w:val="0"/>
      <w:marTop w:val="0"/>
      <w:marBottom w:val="0"/>
      <w:divBdr>
        <w:top w:val="none" w:sz="0" w:space="0" w:color="auto"/>
        <w:left w:val="none" w:sz="0" w:space="0" w:color="auto"/>
        <w:bottom w:val="none" w:sz="0" w:space="0" w:color="auto"/>
        <w:right w:val="none" w:sz="0" w:space="0" w:color="auto"/>
      </w:divBdr>
    </w:div>
    <w:div w:id="1923097662">
      <w:bodyDiv w:val="1"/>
      <w:marLeft w:val="0"/>
      <w:marRight w:val="0"/>
      <w:marTop w:val="0"/>
      <w:marBottom w:val="0"/>
      <w:divBdr>
        <w:top w:val="none" w:sz="0" w:space="0" w:color="auto"/>
        <w:left w:val="none" w:sz="0" w:space="0" w:color="auto"/>
        <w:bottom w:val="none" w:sz="0" w:space="0" w:color="auto"/>
        <w:right w:val="none" w:sz="0" w:space="0" w:color="auto"/>
      </w:divBdr>
    </w:div>
    <w:div w:id="2065566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mis2020.government.b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Fujitsu\AppData\Roaming\Microsoft\Word\www.mig-pomorie.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office@mig-pomorie.eu" TargetMode="External"/><Relationship Id="rId4" Type="http://schemas.openxmlformats.org/officeDocument/2006/relationships/settings" Target="settings.xml"/><Relationship Id="rId9" Type="http://schemas.openxmlformats.org/officeDocument/2006/relationships/hyperlink" Target="http://www.cris.government.bg/public/Main.do"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4.jpeg"/><Relationship Id="rId1" Type="http://schemas.openxmlformats.org/officeDocument/2006/relationships/image" Target="media/image2.jpeg"/><Relationship Id="rId4" Type="http://schemas.openxmlformats.org/officeDocument/2006/relationships/image" Target="media/image5.jp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DB8ABF-29E6-46AD-82A0-E58DC6AD8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1411</TotalTime>
  <Pages>91</Pages>
  <Words>32009</Words>
  <Characters>182457</Characters>
  <Application>Microsoft Office Word</Application>
  <DocSecurity>0</DocSecurity>
  <Lines>1520</Lines>
  <Paragraphs>428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214038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Fujitsu</dc:creator>
  <cp:lastModifiedBy>Fujitsu</cp:lastModifiedBy>
  <cp:revision>296</cp:revision>
  <cp:lastPrinted>2019-01-14T11:54:00Z</cp:lastPrinted>
  <dcterms:created xsi:type="dcterms:W3CDTF">2019-03-07T08:22:00Z</dcterms:created>
  <dcterms:modified xsi:type="dcterms:W3CDTF">2020-08-24T12:16:00Z</dcterms:modified>
</cp:coreProperties>
</file>