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776CD" w14:textId="77777777" w:rsidR="00856211" w:rsidRPr="00CF1379" w:rsidRDefault="00856211" w:rsidP="00856211">
      <w:pPr>
        <w:jc w:val="center"/>
        <w:rPr>
          <w:rFonts w:ascii="Times New Roman" w:hAnsi="Times New Roman" w:cs="Times New Roman"/>
          <w:b/>
          <w:sz w:val="32"/>
          <w:szCs w:val="32"/>
          <w:lang w:val="en-US"/>
        </w:rPr>
      </w:pPr>
    </w:p>
    <w:p w14:paraId="3FA55796" w14:textId="77777777" w:rsidR="00856211" w:rsidRDefault="00856211" w:rsidP="00856211">
      <w:pPr>
        <w:jc w:val="center"/>
        <w:rPr>
          <w:rFonts w:ascii="Times New Roman" w:hAnsi="Times New Roman" w:cs="Times New Roman"/>
          <w:b/>
          <w:sz w:val="32"/>
          <w:szCs w:val="32"/>
        </w:rPr>
      </w:pPr>
    </w:p>
    <w:p w14:paraId="451DE969" w14:textId="77777777" w:rsidR="00856211" w:rsidRDefault="00856211" w:rsidP="00856211">
      <w:pPr>
        <w:jc w:val="center"/>
        <w:rPr>
          <w:rFonts w:ascii="Times New Roman" w:hAnsi="Times New Roman" w:cs="Times New Roman"/>
          <w:b/>
          <w:sz w:val="32"/>
          <w:szCs w:val="32"/>
        </w:rPr>
      </w:pPr>
    </w:p>
    <w:p w14:paraId="73F159B4" w14:textId="77777777" w:rsidR="00105398" w:rsidRPr="00856211" w:rsidRDefault="00105398" w:rsidP="00791C35">
      <w:pPr>
        <w:spacing w:line="360" w:lineRule="auto"/>
        <w:jc w:val="center"/>
        <w:rPr>
          <w:rFonts w:ascii="Times New Roman" w:hAnsi="Times New Roman" w:cs="Times New Roman"/>
          <w:b/>
          <w:sz w:val="40"/>
          <w:szCs w:val="40"/>
        </w:rPr>
      </w:pPr>
      <w:r w:rsidRPr="00856211">
        <w:rPr>
          <w:rFonts w:ascii="Times New Roman" w:hAnsi="Times New Roman" w:cs="Times New Roman"/>
          <w:b/>
          <w:sz w:val="40"/>
          <w:szCs w:val="40"/>
        </w:rPr>
        <w:t>УСЛОВИЯ ЗА КАНДИДАТСТВАНЕ</w:t>
      </w:r>
    </w:p>
    <w:p w14:paraId="0D0B4634" w14:textId="77777777" w:rsidR="00105398" w:rsidRPr="00856211" w:rsidRDefault="00105398" w:rsidP="00791C35">
      <w:pPr>
        <w:spacing w:line="360" w:lineRule="auto"/>
        <w:jc w:val="center"/>
        <w:rPr>
          <w:rFonts w:ascii="Times New Roman" w:hAnsi="Times New Roman" w:cs="Times New Roman"/>
          <w:b/>
          <w:sz w:val="32"/>
          <w:szCs w:val="32"/>
        </w:rPr>
      </w:pPr>
      <w:r w:rsidRPr="00856211">
        <w:rPr>
          <w:rFonts w:ascii="Times New Roman" w:hAnsi="Times New Roman" w:cs="Times New Roman"/>
          <w:b/>
          <w:sz w:val="32"/>
          <w:szCs w:val="32"/>
        </w:rPr>
        <w:t>с проектни предложения за предоставяне на безвъзмездна финансова помощ по</w:t>
      </w:r>
    </w:p>
    <w:p w14:paraId="0490FD74" w14:textId="6790B6BE" w:rsidR="00105398" w:rsidRPr="00856211" w:rsidRDefault="00105398" w:rsidP="00791C35">
      <w:pPr>
        <w:spacing w:line="360" w:lineRule="auto"/>
        <w:jc w:val="center"/>
        <w:rPr>
          <w:rFonts w:ascii="Times New Roman" w:hAnsi="Times New Roman" w:cs="Times New Roman"/>
          <w:b/>
          <w:sz w:val="32"/>
          <w:szCs w:val="32"/>
        </w:rPr>
      </w:pPr>
      <w:r w:rsidRPr="00856211">
        <w:rPr>
          <w:rFonts w:ascii="Times New Roman" w:hAnsi="Times New Roman" w:cs="Times New Roman"/>
          <w:b/>
          <w:sz w:val="32"/>
          <w:szCs w:val="32"/>
        </w:rPr>
        <w:t>Оперативна програма „Иновации</w:t>
      </w:r>
      <w:r w:rsidR="00A83D2E" w:rsidRPr="00856211">
        <w:rPr>
          <w:rFonts w:ascii="Times New Roman" w:hAnsi="Times New Roman" w:cs="Times New Roman"/>
          <w:b/>
          <w:sz w:val="32"/>
          <w:szCs w:val="32"/>
        </w:rPr>
        <w:t xml:space="preserve"> </w:t>
      </w:r>
      <w:r w:rsidRPr="00856211">
        <w:rPr>
          <w:rFonts w:ascii="Times New Roman" w:hAnsi="Times New Roman" w:cs="Times New Roman"/>
          <w:b/>
          <w:sz w:val="32"/>
          <w:szCs w:val="32"/>
        </w:rPr>
        <w:t xml:space="preserve"> и конкурентоспособност“</w:t>
      </w:r>
    </w:p>
    <w:p w14:paraId="49580655" w14:textId="77777777" w:rsidR="00105398" w:rsidRPr="00856211" w:rsidRDefault="00105398" w:rsidP="00791C35">
      <w:pPr>
        <w:spacing w:line="360" w:lineRule="auto"/>
        <w:jc w:val="center"/>
        <w:rPr>
          <w:rFonts w:ascii="Times New Roman" w:hAnsi="Times New Roman" w:cs="Times New Roman"/>
          <w:b/>
          <w:sz w:val="32"/>
          <w:szCs w:val="32"/>
        </w:rPr>
      </w:pPr>
      <w:r w:rsidRPr="00856211">
        <w:rPr>
          <w:rFonts w:ascii="Times New Roman" w:hAnsi="Times New Roman" w:cs="Times New Roman"/>
          <w:b/>
          <w:sz w:val="32"/>
          <w:szCs w:val="32"/>
        </w:rPr>
        <w:t>2014-2020 чрез подхода</w:t>
      </w:r>
    </w:p>
    <w:p w14:paraId="50F7D7C0" w14:textId="77777777" w:rsidR="00105398" w:rsidRPr="00856211" w:rsidRDefault="00105398" w:rsidP="00791C35">
      <w:pPr>
        <w:spacing w:line="360" w:lineRule="auto"/>
        <w:jc w:val="center"/>
        <w:rPr>
          <w:rFonts w:ascii="Times New Roman" w:hAnsi="Times New Roman" w:cs="Times New Roman"/>
          <w:b/>
          <w:sz w:val="32"/>
          <w:szCs w:val="32"/>
        </w:rPr>
      </w:pPr>
      <w:r w:rsidRPr="00856211">
        <w:rPr>
          <w:rFonts w:ascii="Times New Roman" w:hAnsi="Times New Roman" w:cs="Times New Roman"/>
          <w:b/>
          <w:sz w:val="32"/>
          <w:szCs w:val="32"/>
        </w:rPr>
        <w:t>ВОДЕНО ОТ ОБЩНОСТИТЕ МЕСТНО РАЗВИТИЕ</w:t>
      </w:r>
    </w:p>
    <w:p w14:paraId="4F1CB7AB" w14:textId="77777777" w:rsidR="00105398" w:rsidRDefault="00105398" w:rsidP="00856211">
      <w:pPr>
        <w:jc w:val="center"/>
        <w:rPr>
          <w:rFonts w:ascii="Times New Roman" w:hAnsi="Times New Roman" w:cs="Times New Roman"/>
          <w:b/>
          <w:sz w:val="32"/>
          <w:szCs w:val="32"/>
        </w:rPr>
      </w:pPr>
    </w:p>
    <w:p w14:paraId="6083B57E" w14:textId="77777777" w:rsidR="00791C35" w:rsidRPr="00856211" w:rsidRDefault="00791C35" w:rsidP="00856211">
      <w:pPr>
        <w:jc w:val="center"/>
        <w:rPr>
          <w:rFonts w:ascii="Times New Roman" w:hAnsi="Times New Roman" w:cs="Times New Roman"/>
          <w:b/>
          <w:sz w:val="32"/>
          <w:szCs w:val="32"/>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29"/>
      </w:tblGrid>
      <w:tr w:rsidR="00856211" w14:paraId="114E3D3D" w14:textId="77777777" w:rsidTr="00856211">
        <w:trPr>
          <w:trHeight w:val="1340"/>
        </w:trPr>
        <w:tc>
          <w:tcPr>
            <w:tcW w:w="9029" w:type="dxa"/>
            <w:shd w:val="clear" w:color="auto" w:fill="E7E6E6" w:themeFill="background2"/>
            <w:vAlign w:val="center"/>
          </w:tcPr>
          <w:p w14:paraId="1B2FE835" w14:textId="58975D3C" w:rsidR="00856211" w:rsidRPr="00856211" w:rsidRDefault="00856211" w:rsidP="00856211">
            <w:pPr>
              <w:spacing w:after="240"/>
              <w:jc w:val="center"/>
              <w:rPr>
                <w:rFonts w:ascii="Times New Roman" w:hAnsi="Times New Roman" w:cs="Times New Roman"/>
                <w:b/>
                <w:sz w:val="28"/>
                <w:szCs w:val="28"/>
              </w:rPr>
            </w:pPr>
            <w:r w:rsidRPr="00856211">
              <w:rPr>
                <w:rFonts w:ascii="Times New Roman" w:hAnsi="Times New Roman" w:cs="Times New Roman"/>
                <w:b/>
                <w:sz w:val="28"/>
                <w:szCs w:val="28"/>
              </w:rPr>
              <w:t xml:space="preserve">Процедура чрез подбор на проектни предложения с </w:t>
            </w:r>
            <w:r w:rsidR="00B62272">
              <w:rPr>
                <w:rFonts w:ascii="Times New Roman" w:hAnsi="Times New Roman" w:cs="Times New Roman"/>
                <w:b/>
                <w:sz w:val="28"/>
                <w:szCs w:val="28"/>
              </w:rPr>
              <w:t>един</w:t>
            </w:r>
            <w:r w:rsidR="00B62272" w:rsidRPr="005C757C">
              <w:rPr>
                <w:rFonts w:ascii="Times New Roman" w:hAnsi="Times New Roman" w:cs="Times New Roman"/>
                <w:b/>
                <w:sz w:val="28"/>
                <w:szCs w:val="28"/>
              </w:rPr>
              <w:t xml:space="preserve"> </w:t>
            </w:r>
            <w:r w:rsidR="009B45BF" w:rsidRPr="005C757C">
              <w:rPr>
                <w:rFonts w:ascii="Times New Roman" w:hAnsi="Times New Roman" w:cs="Times New Roman"/>
                <w:b/>
                <w:sz w:val="28"/>
                <w:szCs w:val="28"/>
              </w:rPr>
              <w:t>к</w:t>
            </w:r>
            <w:r w:rsidR="00B62272">
              <w:rPr>
                <w:rFonts w:ascii="Times New Roman" w:hAnsi="Times New Roman" w:cs="Times New Roman"/>
                <w:b/>
                <w:sz w:val="28"/>
                <w:szCs w:val="28"/>
              </w:rPr>
              <w:t>раен</w:t>
            </w:r>
            <w:r w:rsidR="009B45BF" w:rsidRPr="005C757C">
              <w:rPr>
                <w:rFonts w:ascii="Times New Roman" w:hAnsi="Times New Roman" w:cs="Times New Roman"/>
                <w:b/>
                <w:sz w:val="28"/>
                <w:szCs w:val="28"/>
              </w:rPr>
              <w:t xml:space="preserve"> сро</w:t>
            </w:r>
            <w:r w:rsidR="00B62272">
              <w:rPr>
                <w:rFonts w:ascii="Times New Roman" w:hAnsi="Times New Roman" w:cs="Times New Roman"/>
                <w:b/>
                <w:sz w:val="28"/>
                <w:szCs w:val="28"/>
              </w:rPr>
              <w:t>к</w:t>
            </w:r>
            <w:r w:rsidR="009B45BF" w:rsidRPr="005C757C">
              <w:rPr>
                <w:rFonts w:ascii="Times New Roman" w:hAnsi="Times New Roman" w:cs="Times New Roman"/>
                <w:b/>
                <w:sz w:val="28"/>
                <w:szCs w:val="28"/>
              </w:rPr>
              <w:t xml:space="preserve"> </w:t>
            </w:r>
            <w:r w:rsidR="009B45BF">
              <w:rPr>
                <w:rFonts w:ascii="Times New Roman" w:hAnsi="Times New Roman" w:cs="Times New Roman"/>
                <w:b/>
                <w:sz w:val="28"/>
                <w:szCs w:val="28"/>
              </w:rPr>
              <w:t>за кандидатстване</w:t>
            </w:r>
          </w:p>
          <w:p w14:paraId="08573094" w14:textId="77777777" w:rsidR="00DB4500" w:rsidRDefault="00DB4500" w:rsidP="00C13DD0">
            <w:pPr>
              <w:jc w:val="center"/>
              <w:rPr>
                <w:rFonts w:ascii="Times New Roman" w:hAnsi="Times New Roman" w:cs="Times New Roman"/>
                <w:b/>
                <w:sz w:val="28"/>
                <w:szCs w:val="28"/>
              </w:rPr>
            </w:pPr>
            <w:r w:rsidRPr="00DB4500">
              <w:rPr>
                <w:rFonts w:ascii="Times New Roman" w:hAnsi="Times New Roman" w:cs="Times New Roman"/>
                <w:b/>
                <w:sz w:val="28"/>
                <w:szCs w:val="28"/>
              </w:rPr>
              <w:t>BG16RFOP002-2.075</w:t>
            </w:r>
          </w:p>
          <w:p w14:paraId="6446F5BD" w14:textId="13EF651A" w:rsidR="00856211" w:rsidRDefault="00C13DD0" w:rsidP="00C13DD0">
            <w:pPr>
              <w:jc w:val="center"/>
              <w:rPr>
                <w:rFonts w:ascii="Times New Roman" w:hAnsi="Times New Roman" w:cs="Times New Roman"/>
                <w:b/>
                <w:sz w:val="32"/>
                <w:szCs w:val="32"/>
              </w:rPr>
            </w:pPr>
            <w:r>
              <w:rPr>
                <w:rFonts w:ascii="Times New Roman" w:hAnsi="Times New Roman" w:cs="Times New Roman"/>
                <w:b/>
                <w:sz w:val="28"/>
                <w:szCs w:val="28"/>
              </w:rPr>
              <w:t xml:space="preserve">МИГ ПОМОРИЕ </w:t>
            </w:r>
            <w:r w:rsidR="009B45BF">
              <w:rPr>
                <w:rFonts w:ascii="Times New Roman" w:hAnsi="Times New Roman" w:cs="Times New Roman"/>
                <w:b/>
                <w:sz w:val="28"/>
                <w:szCs w:val="28"/>
              </w:rPr>
              <w:t xml:space="preserve">– МЯРКА 12: </w:t>
            </w:r>
            <w:r w:rsidR="00856211" w:rsidRPr="00856211">
              <w:rPr>
                <w:rFonts w:ascii="Times New Roman" w:hAnsi="Times New Roman" w:cs="Times New Roman"/>
                <w:b/>
                <w:sz w:val="28"/>
                <w:szCs w:val="28"/>
              </w:rPr>
              <w:t>“</w:t>
            </w:r>
            <w:r w:rsidR="00843026">
              <w:rPr>
                <w:rFonts w:ascii="Times New Roman" w:hAnsi="Times New Roman" w:cs="Times New Roman"/>
                <w:b/>
                <w:sz w:val="28"/>
                <w:szCs w:val="28"/>
              </w:rPr>
              <w:t>КАПАЦИТЕТ ЗА РАСТЕЖА НА МСП</w:t>
            </w:r>
            <w:r w:rsidR="00856211" w:rsidRPr="00856211">
              <w:rPr>
                <w:rFonts w:ascii="Times New Roman" w:hAnsi="Times New Roman" w:cs="Times New Roman"/>
                <w:b/>
                <w:sz w:val="28"/>
                <w:szCs w:val="28"/>
              </w:rPr>
              <w:t>”</w:t>
            </w:r>
          </w:p>
        </w:tc>
      </w:tr>
    </w:tbl>
    <w:p w14:paraId="3157A0A5" w14:textId="7E5EA933" w:rsidR="00105398" w:rsidRPr="00856211" w:rsidRDefault="00105398" w:rsidP="00856211">
      <w:pPr>
        <w:jc w:val="center"/>
        <w:rPr>
          <w:rFonts w:ascii="Times New Roman" w:hAnsi="Times New Roman" w:cs="Times New Roman"/>
          <w:b/>
          <w:sz w:val="32"/>
          <w:szCs w:val="32"/>
        </w:rPr>
      </w:pPr>
    </w:p>
    <w:p w14:paraId="56096572" w14:textId="77777777" w:rsidR="00105398" w:rsidRPr="00105398" w:rsidRDefault="00105398" w:rsidP="00105398">
      <w:pPr>
        <w:rPr>
          <w:rFonts w:ascii="Times New Roman" w:hAnsi="Times New Roman" w:cs="Times New Roman"/>
          <w:sz w:val="24"/>
          <w:szCs w:val="24"/>
        </w:rPr>
      </w:pPr>
    </w:p>
    <w:p w14:paraId="4185AAF8" w14:textId="77777777" w:rsidR="00105398" w:rsidRPr="00105398" w:rsidRDefault="00105398" w:rsidP="00105398">
      <w:pPr>
        <w:rPr>
          <w:rFonts w:ascii="Times New Roman" w:hAnsi="Times New Roman" w:cs="Times New Roman"/>
          <w:sz w:val="24"/>
          <w:szCs w:val="24"/>
        </w:rPr>
      </w:pPr>
    </w:p>
    <w:p w14:paraId="3FFCBCCB" w14:textId="77777777" w:rsidR="00105398" w:rsidRPr="00105398" w:rsidRDefault="00105398" w:rsidP="00105398">
      <w:pPr>
        <w:rPr>
          <w:rFonts w:ascii="Times New Roman" w:hAnsi="Times New Roman" w:cs="Times New Roman"/>
          <w:sz w:val="24"/>
          <w:szCs w:val="24"/>
        </w:rPr>
      </w:pPr>
    </w:p>
    <w:p w14:paraId="5DE38346" w14:textId="77777777" w:rsidR="00105398" w:rsidRPr="00105398" w:rsidRDefault="00105398" w:rsidP="00105398">
      <w:pPr>
        <w:rPr>
          <w:rFonts w:ascii="Times New Roman" w:hAnsi="Times New Roman" w:cs="Times New Roman"/>
          <w:sz w:val="24"/>
          <w:szCs w:val="24"/>
        </w:rPr>
      </w:pPr>
    </w:p>
    <w:p w14:paraId="7C2FF1DD" w14:textId="77777777" w:rsidR="00105398" w:rsidRPr="00105398" w:rsidRDefault="00105398" w:rsidP="00105398">
      <w:pPr>
        <w:rPr>
          <w:rFonts w:ascii="Times New Roman" w:hAnsi="Times New Roman" w:cs="Times New Roman"/>
          <w:sz w:val="24"/>
          <w:szCs w:val="24"/>
        </w:rPr>
      </w:pPr>
    </w:p>
    <w:p w14:paraId="060E6CF5" w14:textId="77777777" w:rsidR="00105398" w:rsidRDefault="00105398" w:rsidP="00105398">
      <w:pPr>
        <w:rPr>
          <w:rFonts w:ascii="Times New Roman" w:hAnsi="Times New Roman" w:cs="Times New Roman"/>
          <w:sz w:val="24"/>
          <w:szCs w:val="24"/>
        </w:rPr>
      </w:pPr>
    </w:p>
    <w:sdt>
      <w:sdtPr>
        <w:rPr>
          <w:rFonts w:asciiTheme="minorHAnsi" w:eastAsiaTheme="minorHAnsi" w:hAnsiTheme="minorHAnsi" w:cstheme="minorBidi"/>
          <w:color w:val="auto"/>
          <w:sz w:val="22"/>
          <w:szCs w:val="22"/>
          <w:lang w:eastAsia="en-US"/>
        </w:rPr>
        <w:id w:val="-218128830"/>
        <w:docPartObj>
          <w:docPartGallery w:val="Table of Contents"/>
          <w:docPartUnique/>
        </w:docPartObj>
      </w:sdtPr>
      <w:sdtEndPr>
        <w:rPr>
          <w:b/>
          <w:bCs/>
        </w:rPr>
      </w:sdtEndPr>
      <w:sdtContent>
        <w:p w14:paraId="4C6EF8EB" w14:textId="2F55DF0B" w:rsidR="00E16D63" w:rsidRPr="004A3634" w:rsidRDefault="00E16D63">
          <w:pPr>
            <w:pStyle w:val="af"/>
            <w:rPr>
              <w:rFonts w:ascii="Times New Roman" w:hAnsi="Times New Roman" w:cs="Times New Roman"/>
            </w:rPr>
          </w:pPr>
          <w:r w:rsidRPr="004A3634">
            <w:rPr>
              <w:rFonts w:ascii="Times New Roman" w:hAnsi="Times New Roman" w:cs="Times New Roman"/>
            </w:rPr>
            <w:t>Съдържание</w:t>
          </w:r>
        </w:p>
        <w:p w14:paraId="02CDCE16" w14:textId="77777777" w:rsidR="00892E83" w:rsidRDefault="00E16D63">
          <w:pPr>
            <w:pStyle w:val="11"/>
            <w:rPr>
              <w:rFonts w:eastAsiaTheme="minorEastAsia"/>
              <w:noProof/>
              <w:lang w:eastAsia="bg-BG"/>
            </w:rPr>
          </w:pPr>
          <w:r>
            <w:fldChar w:fldCharType="begin"/>
          </w:r>
          <w:r>
            <w:instrText xml:space="preserve"> TOC \o "1-3" \h \z \u </w:instrText>
          </w:r>
          <w:r>
            <w:fldChar w:fldCharType="separate"/>
          </w:r>
          <w:hyperlink w:anchor="_Toc529357918" w:history="1">
            <w:r w:rsidR="00892E83" w:rsidRPr="00147409">
              <w:rPr>
                <w:rStyle w:val="ae"/>
                <w:rFonts w:ascii="Times New Roman" w:hAnsi="Times New Roman" w:cs="Times New Roman"/>
                <w:b/>
                <w:noProof/>
              </w:rPr>
              <w:t>1. Наименование на програмата:</w:t>
            </w:r>
            <w:r w:rsidR="00892E83">
              <w:rPr>
                <w:noProof/>
                <w:webHidden/>
              </w:rPr>
              <w:tab/>
            </w:r>
            <w:r w:rsidR="00892E83">
              <w:rPr>
                <w:noProof/>
                <w:webHidden/>
              </w:rPr>
              <w:fldChar w:fldCharType="begin"/>
            </w:r>
            <w:r w:rsidR="00892E83">
              <w:rPr>
                <w:noProof/>
                <w:webHidden/>
              </w:rPr>
              <w:instrText xml:space="preserve"> PAGEREF _Toc529357918 \h </w:instrText>
            </w:r>
            <w:r w:rsidR="00892E83">
              <w:rPr>
                <w:noProof/>
                <w:webHidden/>
              </w:rPr>
            </w:r>
            <w:r w:rsidR="00892E83">
              <w:rPr>
                <w:noProof/>
                <w:webHidden/>
              </w:rPr>
              <w:fldChar w:fldCharType="separate"/>
            </w:r>
            <w:r w:rsidR="00892E83">
              <w:rPr>
                <w:noProof/>
                <w:webHidden/>
              </w:rPr>
              <w:t>4</w:t>
            </w:r>
            <w:r w:rsidR="00892E83">
              <w:rPr>
                <w:noProof/>
                <w:webHidden/>
              </w:rPr>
              <w:fldChar w:fldCharType="end"/>
            </w:r>
          </w:hyperlink>
        </w:p>
        <w:p w14:paraId="2C67D3E5" w14:textId="77777777" w:rsidR="00892E83" w:rsidRDefault="00BD7288">
          <w:pPr>
            <w:pStyle w:val="11"/>
            <w:rPr>
              <w:rFonts w:eastAsiaTheme="minorEastAsia"/>
              <w:noProof/>
              <w:lang w:eastAsia="bg-BG"/>
            </w:rPr>
          </w:pPr>
          <w:hyperlink w:anchor="_Toc529357919" w:history="1">
            <w:r w:rsidR="00892E83" w:rsidRPr="00147409">
              <w:rPr>
                <w:rStyle w:val="ae"/>
                <w:rFonts w:ascii="Times New Roman" w:hAnsi="Times New Roman" w:cs="Times New Roman"/>
                <w:b/>
                <w:noProof/>
              </w:rPr>
              <w:t>2. Наименование на приоритетната ос:</w:t>
            </w:r>
            <w:r w:rsidR="00892E83">
              <w:rPr>
                <w:noProof/>
                <w:webHidden/>
              </w:rPr>
              <w:tab/>
            </w:r>
            <w:r w:rsidR="00892E83">
              <w:rPr>
                <w:noProof/>
                <w:webHidden/>
              </w:rPr>
              <w:fldChar w:fldCharType="begin"/>
            </w:r>
            <w:r w:rsidR="00892E83">
              <w:rPr>
                <w:noProof/>
                <w:webHidden/>
              </w:rPr>
              <w:instrText xml:space="preserve"> PAGEREF _Toc529357919 \h </w:instrText>
            </w:r>
            <w:r w:rsidR="00892E83">
              <w:rPr>
                <w:noProof/>
                <w:webHidden/>
              </w:rPr>
            </w:r>
            <w:r w:rsidR="00892E83">
              <w:rPr>
                <w:noProof/>
                <w:webHidden/>
              </w:rPr>
              <w:fldChar w:fldCharType="separate"/>
            </w:r>
            <w:r w:rsidR="00892E83">
              <w:rPr>
                <w:noProof/>
                <w:webHidden/>
              </w:rPr>
              <w:t>4</w:t>
            </w:r>
            <w:r w:rsidR="00892E83">
              <w:rPr>
                <w:noProof/>
                <w:webHidden/>
              </w:rPr>
              <w:fldChar w:fldCharType="end"/>
            </w:r>
          </w:hyperlink>
        </w:p>
        <w:p w14:paraId="2638D0FC" w14:textId="77777777" w:rsidR="00892E83" w:rsidRDefault="00BD7288">
          <w:pPr>
            <w:pStyle w:val="11"/>
            <w:rPr>
              <w:rFonts w:eastAsiaTheme="minorEastAsia"/>
              <w:noProof/>
              <w:lang w:eastAsia="bg-BG"/>
            </w:rPr>
          </w:pPr>
          <w:hyperlink w:anchor="_Toc529357920" w:history="1">
            <w:r w:rsidR="00892E83" w:rsidRPr="00147409">
              <w:rPr>
                <w:rStyle w:val="ae"/>
                <w:rFonts w:ascii="Times New Roman" w:hAnsi="Times New Roman" w:cs="Times New Roman"/>
                <w:b/>
                <w:noProof/>
              </w:rPr>
              <w:t>3. Наименование на процедурата:</w:t>
            </w:r>
            <w:r w:rsidR="00892E83">
              <w:rPr>
                <w:noProof/>
                <w:webHidden/>
              </w:rPr>
              <w:tab/>
            </w:r>
            <w:r w:rsidR="00892E83">
              <w:rPr>
                <w:noProof/>
                <w:webHidden/>
              </w:rPr>
              <w:fldChar w:fldCharType="begin"/>
            </w:r>
            <w:r w:rsidR="00892E83">
              <w:rPr>
                <w:noProof/>
                <w:webHidden/>
              </w:rPr>
              <w:instrText xml:space="preserve"> PAGEREF _Toc529357920 \h </w:instrText>
            </w:r>
            <w:r w:rsidR="00892E83">
              <w:rPr>
                <w:noProof/>
                <w:webHidden/>
              </w:rPr>
            </w:r>
            <w:r w:rsidR="00892E83">
              <w:rPr>
                <w:noProof/>
                <w:webHidden/>
              </w:rPr>
              <w:fldChar w:fldCharType="separate"/>
            </w:r>
            <w:r w:rsidR="00892E83">
              <w:rPr>
                <w:noProof/>
                <w:webHidden/>
              </w:rPr>
              <w:t>4</w:t>
            </w:r>
            <w:r w:rsidR="00892E83">
              <w:rPr>
                <w:noProof/>
                <w:webHidden/>
              </w:rPr>
              <w:fldChar w:fldCharType="end"/>
            </w:r>
          </w:hyperlink>
        </w:p>
        <w:p w14:paraId="6CB62764" w14:textId="77777777" w:rsidR="00892E83" w:rsidRDefault="00BD7288">
          <w:pPr>
            <w:pStyle w:val="11"/>
            <w:rPr>
              <w:rFonts w:eastAsiaTheme="minorEastAsia"/>
              <w:noProof/>
              <w:lang w:eastAsia="bg-BG"/>
            </w:rPr>
          </w:pPr>
          <w:hyperlink w:anchor="_Toc529357921" w:history="1">
            <w:r w:rsidR="00892E83" w:rsidRPr="00147409">
              <w:rPr>
                <w:rStyle w:val="ae"/>
                <w:rFonts w:ascii="Times New Roman" w:hAnsi="Times New Roman" w:cs="Times New Roman"/>
                <w:b/>
                <w:noProof/>
              </w:rPr>
              <w:t>4. Измерения по кодове:</w:t>
            </w:r>
            <w:r w:rsidR="00892E83">
              <w:rPr>
                <w:noProof/>
                <w:webHidden/>
              </w:rPr>
              <w:tab/>
            </w:r>
            <w:r w:rsidR="00892E83">
              <w:rPr>
                <w:noProof/>
                <w:webHidden/>
              </w:rPr>
              <w:fldChar w:fldCharType="begin"/>
            </w:r>
            <w:r w:rsidR="00892E83">
              <w:rPr>
                <w:noProof/>
                <w:webHidden/>
              </w:rPr>
              <w:instrText xml:space="preserve"> PAGEREF _Toc529357921 \h </w:instrText>
            </w:r>
            <w:r w:rsidR="00892E83">
              <w:rPr>
                <w:noProof/>
                <w:webHidden/>
              </w:rPr>
            </w:r>
            <w:r w:rsidR="00892E83">
              <w:rPr>
                <w:noProof/>
                <w:webHidden/>
              </w:rPr>
              <w:fldChar w:fldCharType="separate"/>
            </w:r>
            <w:r w:rsidR="00892E83">
              <w:rPr>
                <w:noProof/>
                <w:webHidden/>
              </w:rPr>
              <w:t>4</w:t>
            </w:r>
            <w:r w:rsidR="00892E83">
              <w:rPr>
                <w:noProof/>
                <w:webHidden/>
              </w:rPr>
              <w:fldChar w:fldCharType="end"/>
            </w:r>
          </w:hyperlink>
        </w:p>
        <w:p w14:paraId="23120AFC" w14:textId="77777777" w:rsidR="00892E83" w:rsidRDefault="00BD7288">
          <w:pPr>
            <w:pStyle w:val="11"/>
            <w:rPr>
              <w:rFonts w:eastAsiaTheme="minorEastAsia"/>
              <w:noProof/>
              <w:lang w:eastAsia="bg-BG"/>
            </w:rPr>
          </w:pPr>
          <w:hyperlink w:anchor="_Toc529357922" w:history="1">
            <w:r w:rsidR="00892E83" w:rsidRPr="00147409">
              <w:rPr>
                <w:rStyle w:val="ae"/>
                <w:rFonts w:ascii="Times New Roman" w:hAnsi="Times New Roman" w:cs="Times New Roman"/>
                <w:b/>
                <w:noProof/>
              </w:rPr>
              <w:t>5. Териториален обхват:</w:t>
            </w:r>
            <w:r w:rsidR="00892E83">
              <w:rPr>
                <w:noProof/>
                <w:webHidden/>
              </w:rPr>
              <w:tab/>
            </w:r>
            <w:r w:rsidR="00892E83">
              <w:rPr>
                <w:noProof/>
                <w:webHidden/>
              </w:rPr>
              <w:fldChar w:fldCharType="begin"/>
            </w:r>
            <w:r w:rsidR="00892E83">
              <w:rPr>
                <w:noProof/>
                <w:webHidden/>
              </w:rPr>
              <w:instrText xml:space="preserve"> PAGEREF _Toc529357922 \h </w:instrText>
            </w:r>
            <w:r w:rsidR="00892E83">
              <w:rPr>
                <w:noProof/>
                <w:webHidden/>
              </w:rPr>
            </w:r>
            <w:r w:rsidR="00892E83">
              <w:rPr>
                <w:noProof/>
                <w:webHidden/>
              </w:rPr>
              <w:fldChar w:fldCharType="separate"/>
            </w:r>
            <w:r w:rsidR="00892E83">
              <w:rPr>
                <w:noProof/>
                <w:webHidden/>
              </w:rPr>
              <w:t>4</w:t>
            </w:r>
            <w:r w:rsidR="00892E83">
              <w:rPr>
                <w:noProof/>
                <w:webHidden/>
              </w:rPr>
              <w:fldChar w:fldCharType="end"/>
            </w:r>
          </w:hyperlink>
        </w:p>
        <w:p w14:paraId="063C2F81" w14:textId="77777777" w:rsidR="00892E83" w:rsidRDefault="00BD7288">
          <w:pPr>
            <w:pStyle w:val="11"/>
            <w:rPr>
              <w:rFonts w:eastAsiaTheme="minorEastAsia"/>
              <w:noProof/>
              <w:lang w:eastAsia="bg-BG"/>
            </w:rPr>
          </w:pPr>
          <w:hyperlink w:anchor="_Toc529357923" w:history="1">
            <w:r w:rsidR="00892E83" w:rsidRPr="00147409">
              <w:rPr>
                <w:rStyle w:val="ae"/>
                <w:rFonts w:ascii="Times New Roman" w:hAnsi="Times New Roman" w:cs="Times New Roman"/>
                <w:b/>
                <w:noProof/>
              </w:rPr>
              <w:t>6. Цели на предоставяната безвъзмездна финансова помощ по процедурата и очаквани резултати:</w:t>
            </w:r>
            <w:r w:rsidR="00892E83">
              <w:rPr>
                <w:noProof/>
                <w:webHidden/>
              </w:rPr>
              <w:tab/>
            </w:r>
            <w:r w:rsidR="00892E83">
              <w:rPr>
                <w:noProof/>
                <w:webHidden/>
              </w:rPr>
              <w:fldChar w:fldCharType="begin"/>
            </w:r>
            <w:r w:rsidR="00892E83">
              <w:rPr>
                <w:noProof/>
                <w:webHidden/>
              </w:rPr>
              <w:instrText xml:space="preserve"> PAGEREF _Toc529357923 \h </w:instrText>
            </w:r>
            <w:r w:rsidR="00892E83">
              <w:rPr>
                <w:noProof/>
                <w:webHidden/>
              </w:rPr>
            </w:r>
            <w:r w:rsidR="00892E83">
              <w:rPr>
                <w:noProof/>
                <w:webHidden/>
              </w:rPr>
              <w:fldChar w:fldCharType="separate"/>
            </w:r>
            <w:r w:rsidR="00892E83">
              <w:rPr>
                <w:noProof/>
                <w:webHidden/>
              </w:rPr>
              <w:t>4</w:t>
            </w:r>
            <w:r w:rsidR="00892E83">
              <w:rPr>
                <w:noProof/>
                <w:webHidden/>
              </w:rPr>
              <w:fldChar w:fldCharType="end"/>
            </w:r>
          </w:hyperlink>
        </w:p>
        <w:p w14:paraId="4DF7260E" w14:textId="77777777" w:rsidR="00892E83" w:rsidRDefault="00BD7288">
          <w:pPr>
            <w:pStyle w:val="11"/>
            <w:rPr>
              <w:rFonts w:eastAsiaTheme="minorEastAsia"/>
              <w:noProof/>
              <w:lang w:eastAsia="bg-BG"/>
            </w:rPr>
          </w:pPr>
          <w:hyperlink w:anchor="_Toc529357924" w:history="1">
            <w:r w:rsidR="00892E83" w:rsidRPr="00147409">
              <w:rPr>
                <w:rStyle w:val="ae"/>
                <w:rFonts w:ascii="Times New Roman" w:hAnsi="Times New Roman" w:cs="Times New Roman"/>
                <w:b/>
                <w:noProof/>
              </w:rPr>
              <w:t>7. Индикатори:</w:t>
            </w:r>
            <w:r w:rsidR="00892E83">
              <w:rPr>
                <w:noProof/>
                <w:webHidden/>
              </w:rPr>
              <w:tab/>
            </w:r>
            <w:r w:rsidR="00892E83">
              <w:rPr>
                <w:noProof/>
                <w:webHidden/>
              </w:rPr>
              <w:fldChar w:fldCharType="begin"/>
            </w:r>
            <w:r w:rsidR="00892E83">
              <w:rPr>
                <w:noProof/>
                <w:webHidden/>
              </w:rPr>
              <w:instrText xml:space="preserve"> PAGEREF _Toc529357924 \h </w:instrText>
            </w:r>
            <w:r w:rsidR="00892E83">
              <w:rPr>
                <w:noProof/>
                <w:webHidden/>
              </w:rPr>
            </w:r>
            <w:r w:rsidR="00892E83">
              <w:rPr>
                <w:noProof/>
                <w:webHidden/>
              </w:rPr>
              <w:fldChar w:fldCharType="separate"/>
            </w:r>
            <w:r w:rsidR="00892E83">
              <w:rPr>
                <w:noProof/>
                <w:webHidden/>
              </w:rPr>
              <w:t>6</w:t>
            </w:r>
            <w:r w:rsidR="00892E83">
              <w:rPr>
                <w:noProof/>
                <w:webHidden/>
              </w:rPr>
              <w:fldChar w:fldCharType="end"/>
            </w:r>
          </w:hyperlink>
        </w:p>
        <w:p w14:paraId="1D7BB7C9" w14:textId="77777777" w:rsidR="00892E83" w:rsidRDefault="00BD7288">
          <w:pPr>
            <w:pStyle w:val="21"/>
            <w:tabs>
              <w:tab w:val="right" w:leader="dot" w:pos="9062"/>
            </w:tabs>
            <w:rPr>
              <w:rFonts w:eastAsiaTheme="minorEastAsia"/>
              <w:noProof/>
              <w:lang w:eastAsia="bg-BG"/>
            </w:rPr>
          </w:pPr>
          <w:hyperlink w:anchor="_Toc529357925" w:history="1">
            <w:r w:rsidR="00892E83" w:rsidRPr="00147409">
              <w:rPr>
                <w:rStyle w:val="ae"/>
                <w:rFonts w:ascii="Times New Roman" w:eastAsia="Calibri" w:hAnsi="Times New Roman" w:cs="Times New Roman"/>
                <w:b/>
                <w:bCs/>
                <w:noProof/>
              </w:rPr>
              <w:t>7.1 Индикатори за резултат и изпълнение съгласно оперативната програма</w:t>
            </w:r>
            <w:r w:rsidR="00892E83">
              <w:rPr>
                <w:noProof/>
                <w:webHidden/>
              </w:rPr>
              <w:tab/>
            </w:r>
            <w:r w:rsidR="00892E83">
              <w:rPr>
                <w:noProof/>
                <w:webHidden/>
              </w:rPr>
              <w:fldChar w:fldCharType="begin"/>
            </w:r>
            <w:r w:rsidR="00892E83">
              <w:rPr>
                <w:noProof/>
                <w:webHidden/>
              </w:rPr>
              <w:instrText xml:space="preserve"> PAGEREF _Toc529357925 \h </w:instrText>
            </w:r>
            <w:r w:rsidR="00892E83">
              <w:rPr>
                <w:noProof/>
                <w:webHidden/>
              </w:rPr>
            </w:r>
            <w:r w:rsidR="00892E83">
              <w:rPr>
                <w:noProof/>
                <w:webHidden/>
              </w:rPr>
              <w:fldChar w:fldCharType="separate"/>
            </w:r>
            <w:r w:rsidR="00892E83">
              <w:rPr>
                <w:noProof/>
                <w:webHidden/>
              </w:rPr>
              <w:t>6</w:t>
            </w:r>
            <w:r w:rsidR="00892E83">
              <w:rPr>
                <w:noProof/>
                <w:webHidden/>
              </w:rPr>
              <w:fldChar w:fldCharType="end"/>
            </w:r>
          </w:hyperlink>
        </w:p>
        <w:p w14:paraId="2E46658C" w14:textId="77777777" w:rsidR="00892E83" w:rsidRDefault="00BD7288">
          <w:pPr>
            <w:pStyle w:val="21"/>
            <w:tabs>
              <w:tab w:val="right" w:leader="dot" w:pos="9062"/>
            </w:tabs>
            <w:rPr>
              <w:rFonts w:eastAsiaTheme="minorEastAsia"/>
              <w:noProof/>
              <w:lang w:eastAsia="bg-BG"/>
            </w:rPr>
          </w:pPr>
          <w:hyperlink w:anchor="_Toc529357926" w:history="1">
            <w:r w:rsidR="00892E83" w:rsidRPr="00147409">
              <w:rPr>
                <w:rStyle w:val="ae"/>
                <w:rFonts w:ascii="Times New Roman" w:hAnsi="Times New Roman" w:cs="Times New Roman"/>
                <w:b/>
                <w:noProof/>
              </w:rPr>
              <w:t>7.2. Индивидуални за процедурата и проектите индикатори за изпълнение</w:t>
            </w:r>
            <w:r w:rsidR="00892E83">
              <w:rPr>
                <w:noProof/>
                <w:webHidden/>
              </w:rPr>
              <w:tab/>
            </w:r>
            <w:r w:rsidR="00892E83">
              <w:rPr>
                <w:noProof/>
                <w:webHidden/>
              </w:rPr>
              <w:fldChar w:fldCharType="begin"/>
            </w:r>
            <w:r w:rsidR="00892E83">
              <w:rPr>
                <w:noProof/>
                <w:webHidden/>
              </w:rPr>
              <w:instrText xml:space="preserve"> PAGEREF _Toc529357926 \h </w:instrText>
            </w:r>
            <w:r w:rsidR="00892E83">
              <w:rPr>
                <w:noProof/>
                <w:webHidden/>
              </w:rPr>
            </w:r>
            <w:r w:rsidR="00892E83">
              <w:rPr>
                <w:noProof/>
                <w:webHidden/>
              </w:rPr>
              <w:fldChar w:fldCharType="separate"/>
            </w:r>
            <w:r w:rsidR="00892E83">
              <w:rPr>
                <w:noProof/>
                <w:webHidden/>
              </w:rPr>
              <w:t>7</w:t>
            </w:r>
            <w:r w:rsidR="00892E83">
              <w:rPr>
                <w:noProof/>
                <w:webHidden/>
              </w:rPr>
              <w:fldChar w:fldCharType="end"/>
            </w:r>
          </w:hyperlink>
        </w:p>
        <w:p w14:paraId="5DB2894B" w14:textId="77777777" w:rsidR="00892E83" w:rsidRDefault="00BD7288">
          <w:pPr>
            <w:pStyle w:val="11"/>
            <w:rPr>
              <w:rFonts w:eastAsiaTheme="minorEastAsia"/>
              <w:noProof/>
              <w:lang w:eastAsia="bg-BG"/>
            </w:rPr>
          </w:pPr>
          <w:hyperlink w:anchor="_Toc529357927" w:history="1">
            <w:r w:rsidR="00892E83" w:rsidRPr="00147409">
              <w:rPr>
                <w:rStyle w:val="ae"/>
                <w:rFonts w:ascii="Times New Roman" w:hAnsi="Times New Roman" w:cs="Times New Roman"/>
                <w:b/>
                <w:noProof/>
              </w:rPr>
              <w:t>8. Общ размер на безвъзмездната финансова помощ (БФП) по процедурата:</w:t>
            </w:r>
            <w:r w:rsidR="00892E83">
              <w:rPr>
                <w:noProof/>
                <w:webHidden/>
              </w:rPr>
              <w:tab/>
            </w:r>
            <w:r w:rsidR="00892E83">
              <w:rPr>
                <w:noProof/>
                <w:webHidden/>
              </w:rPr>
              <w:fldChar w:fldCharType="begin"/>
            </w:r>
            <w:r w:rsidR="00892E83">
              <w:rPr>
                <w:noProof/>
                <w:webHidden/>
              </w:rPr>
              <w:instrText xml:space="preserve"> PAGEREF _Toc529357927 \h </w:instrText>
            </w:r>
            <w:r w:rsidR="00892E83">
              <w:rPr>
                <w:noProof/>
                <w:webHidden/>
              </w:rPr>
            </w:r>
            <w:r w:rsidR="00892E83">
              <w:rPr>
                <w:noProof/>
                <w:webHidden/>
              </w:rPr>
              <w:fldChar w:fldCharType="separate"/>
            </w:r>
            <w:r w:rsidR="00892E83">
              <w:rPr>
                <w:noProof/>
                <w:webHidden/>
              </w:rPr>
              <w:t>8</w:t>
            </w:r>
            <w:r w:rsidR="00892E83">
              <w:rPr>
                <w:noProof/>
                <w:webHidden/>
              </w:rPr>
              <w:fldChar w:fldCharType="end"/>
            </w:r>
          </w:hyperlink>
        </w:p>
        <w:p w14:paraId="2549EF7E" w14:textId="77777777" w:rsidR="00892E83" w:rsidRDefault="00BD7288">
          <w:pPr>
            <w:pStyle w:val="11"/>
            <w:rPr>
              <w:rFonts w:eastAsiaTheme="minorEastAsia"/>
              <w:noProof/>
              <w:lang w:eastAsia="bg-BG"/>
            </w:rPr>
          </w:pPr>
          <w:hyperlink w:anchor="_Toc529357928" w:history="1">
            <w:r w:rsidR="00892E83" w:rsidRPr="00147409">
              <w:rPr>
                <w:rStyle w:val="ae"/>
                <w:rFonts w:ascii="Times New Roman" w:hAnsi="Times New Roman" w:cs="Times New Roman"/>
                <w:b/>
                <w:noProof/>
              </w:rPr>
              <w:t>9. Минимален и максимален размер на безвъзмездната финансова помощ (БФП) за конкретен проект:</w:t>
            </w:r>
            <w:r w:rsidR="00892E83">
              <w:rPr>
                <w:noProof/>
                <w:webHidden/>
              </w:rPr>
              <w:tab/>
            </w:r>
            <w:r w:rsidR="00892E83">
              <w:rPr>
                <w:noProof/>
                <w:webHidden/>
              </w:rPr>
              <w:fldChar w:fldCharType="begin"/>
            </w:r>
            <w:r w:rsidR="00892E83">
              <w:rPr>
                <w:noProof/>
                <w:webHidden/>
              </w:rPr>
              <w:instrText xml:space="preserve"> PAGEREF _Toc529357928 \h </w:instrText>
            </w:r>
            <w:r w:rsidR="00892E83">
              <w:rPr>
                <w:noProof/>
                <w:webHidden/>
              </w:rPr>
            </w:r>
            <w:r w:rsidR="00892E83">
              <w:rPr>
                <w:noProof/>
                <w:webHidden/>
              </w:rPr>
              <w:fldChar w:fldCharType="separate"/>
            </w:r>
            <w:r w:rsidR="00892E83">
              <w:rPr>
                <w:noProof/>
                <w:webHidden/>
              </w:rPr>
              <w:t>9</w:t>
            </w:r>
            <w:r w:rsidR="00892E83">
              <w:rPr>
                <w:noProof/>
                <w:webHidden/>
              </w:rPr>
              <w:fldChar w:fldCharType="end"/>
            </w:r>
          </w:hyperlink>
        </w:p>
        <w:p w14:paraId="2075882C" w14:textId="77777777" w:rsidR="00892E83" w:rsidRDefault="00BD7288">
          <w:pPr>
            <w:pStyle w:val="11"/>
            <w:rPr>
              <w:rFonts w:eastAsiaTheme="minorEastAsia"/>
              <w:noProof/>
              <w:lang w:eastAsia="bg-BG"/>
            </w:rPr>
          </w:pPr>
          <w:hyperlink w:anchor="_Toc529357929" w:history="1">
            <w:r w:rsidR="00892E83" w:rsidRPr="00147409">
              <w:rPr>
                <w:rStyle w:val="ae"/>
                <w:rFonts w:ascii="Times New Roman" w:hAnsi="Times New Roman" w:cs="Times New Roman"/>
                <w:b/>
                <w:noProof/>
              </w:rPr>
              <w:t>10. Процент на съфинансиране:</w:t>
            </w:r>
            <w:r w:rsidR="00892E83">
              <w:rPr>
                <w:noProof/>
                <w:webHidden/>
              </w:rPr>
              <w:tab/>
            </w:r>
            <w:r w:rsidR="00892E83">
              <w:rPr>
                <w:noProof/>
                <w:webHidden/>
              </w:rPr>
              <w:fldChar w:fldCharType="begin"/>
            </w:r>
            <w:r w:rsidR="00892E83">
              <w:rPr>
                <w:noProof/>
                <w:webHidden/>
              </w:rPr>
              <w:instrText xml:space="preserve"> PAGEREF _Toc529357929 \h </w:instrText>
            </w:r>
            <w:r w:rsidR="00892E83">
              <w:rPr>
                <w:noProof/>
                <w:webHidden/>
              </w:rPr>
            </w:r>
            <w:r w:rsidR="00892E83">
              <w:rPr>
                <w:noProof/>
                <w:webHidden/>
              </w:rPr>
              <w:fldChar w:fldCharType="separate"/>
            </w:r>
            <w:r w:rsidR="00892E83">
              <w:rPr>
                <w:noProof/>
                <w:webHidden/>
              </w:rPr>
              <w:t>10</w:t>
            </w:r>
            <w:r w:rsidR="00892E83">
              <w:rPr>
                <w:noProof/>
                <w:webHidden/>
              </w:rPr>
              <w:fldChar w:fldCharType="end"/>
            </w:r>
          </w:hyperlink>
        </w:p>
        <w:p w14:paraId="57F5B9D4" w14:textId="77777777" w:rsidR="00892E83" w:rsidRDefault="00BD7288">
          <w:pPr>
            <w:pStyle w:val="11"/>
            <w:rPr>
              <w:rFonts w:eastAsiaTheme="minorEastAsia"/>
              <w:noProof/>
              <w:lang w:eastAsia="bg-BG"/>
            </w:rPr>
          </w:pPr>
          <w:hyperlink w:anchor="_Toc529357930" w:history="1">
            <w:r w:rsidR="00892E83" w:rsidRPr="00147409">
              <w:rPr>
                <w:rStyle w:val="ae"/>
                <w:rFonts w:ascii="Times New Roman" w:hAnsi="Times New Roman" w:cs="Times New Roman"/>
                <w:b/>
                <w:noProof/>
              </w:rPr>
              <w:t>11. Допустими кандидати</w:t>
            </w:r>
            <w:r w:rsidR="00892E83">
              <w:rPr>
                <w:noProof/>
                <w:webHidden/>
              </w:rPr>
              <w:tab/>
            </w:r>
            <w:r w:rsidR="00892E83">
              <w:rPr>
                <w:noProof/>
                <w:webHidden/>
              </w:rPr>
              <w:fldChar w:fldCharType="begin"/>
            </w:r>
            <w:r w:rsidR="00892E83">
              <w:rPr>
                <w:noProof/>
                <w:webHidden/>
              </w:rPr>
              <w:instrText xml:space="preserve"> PAGEREF _Toc529357930 \h </w:instrText>
            </w:r>
            <w:r w:rsidR="00892E83">
              <w:rPr>
                <w:noProof/>
                <w:webHidden/>
              </w:rPr>
            </w:r>
            <w:r w:rsidR="00892E83">
              <w:rPr>
                <w:noProof/>
                <w:webHidden/>
              </w:rPr>
              <w:fldChar w:fldCharType="separate"/>
            </w:r>
            <w:r w:rsidR="00892E83">
              <w:rPr>
                <w:noProof/>
                <w:webHidden/>
              </w:rPr>
              <w:t>11</w:t>
            </w:r>
            <w:r w:rsidR="00892E83">
              <w:rPr>
                <w:noProof/>
                <w:webHidden/>
              </w:rPr>
              <w:fldChar w:fldCharType="end"/>
            </w:r>
          </w:hyperlink>
        </w:p>
        <w:p w14:paraId="08E6DC8D" w14:textId="77777777" w:rsidR="00892E83" w:rsidRDefault="00BD7288">
          <w:pPr>
            <w:pStyle w:val="21"/>
            <w:tabs>
              <w:tab w:val="right" w:leader="dot" w:pos="9062"/>
            </w:tabs>
            <w:rPr>
              <w:rFonts w:eastAsiaTheme="minorEastAsia"/>
              <w:noProof/>
              <w:lang w:eastAsia="bg-BG"/>
            </w:rPr>
          </w:pPr>
          <w:hyperlink w:anchor="_Toc529357931" w:history="1">
            <w:r w:rsidR="00892E83" w:rsidRPr="00147409">
              <w:rPr>
                <w:rStyle w:val="ae"/>
                <w:rFonts w:ascii="Times New Roman" w:hAnsi="Times New Roman" w:cs="Times New Roman"/>
                <w:b/>
                <w:i/>
                <w:noProof/>
              </w:rPr>
              <w:t>11.1. Критерии за допустимост на кандидатите</w:t>
            </w:r>
            <w:r w:rsidR="00892E83">
              <w:rPr>
                <w:noProof/>
                <w:webHidden/>
              </w:rPr>
              <w:tab/>
            </w:r>
            <w:r w:rsidR="00892E83">
              <w:rPr>
                <w:noProof/>
                <w:webHidden/>
              </w:rPr>
              <w:fldChar w:fldCharType="begin"/>
            </w:r>
            <w:r w:rsidR="00892E83">
              <w:rPr>
                <w:noProof/>
                <w:webHidden/>
              </w:rPr>
              <w:instrText xml:space="preserve"> PAGEREF _Toc529357931 \h </w:instrText>
            </w:r>
            <w:r w:rsidR="00892E83">
              <w:rPr>
                <w:noProof/>
                <w:webHidden/>
              </w:rPr>
            </w:r>
            <w:r w:rsidR="00892E83">
              <w:rPr>
                <w:noProof/>
                <w:webHidden/>
              </w:rPr>
              <w:fldChar w:fldCharType="separate"/>
            </w:r>
            <w:r w:rsidR="00892E83">
              <w:rPr>
                <w:noProof/>
                <w:webHidden/>
              </w:rPr>
              <w:t>11</w:t>
            </w:r>
            <w:r w:rsidR="00892E83">
              <w:rPr>
                <w:noProof/>
                <w:webHidden/>
              </w:rPr>
              <w:fldChar w:fldCharType="end"/>
            </w:r>
          </w:hyperlink>
        </w:p>
        <w:p w14:paraId="1BA7BB3B" w14:textId="77777777" w:rsidR="00892E83" w:rsidRDefault="00BD7288">
          <w:pPr>
            <w:pStyle w:val="11"/>
            <w:rPr>
              <w:rFonts w:eastAsiaTheme="minorEastAsia"/>
              <w:noProof/>
              <w:lang w:eastAsia="bg-BG"/>
            </w:rPr>
          </w:pPr>
          <w:hyperlink w:anchor="_Toc529357932" w:history="1">
            <w:r w:rsidR="00892E83" w:rsidRPr="00147409">
              <w:rPr>
                <w:rStyle w:val="ae"/>
                <w:rFonts w:ascii="Times New Roman" w:hAnsi="Times New Roman" w:cs="Times New Roman"/>
                <w:b/>
                <w:i/>
                <w:noProof/>
              </w:rPr>
              <w:t>11.2 Критерии за недопустимост на кандидатите</w:t>
            </w:r>
            <w:r w:rsidR="00892E83">
              <w:rPr>
                <w:noProof/>
                <w:webHidden/>
              </w:rPr>
              <w:tab/>
            </w:r>
            <w:r w:rsidR="00892E83">
              <w:rPr>
                <w:noProof/>
                <w:webHidden/>
              </w:rPr>
              <w:fldChar w:fldCharType="begin"/>
            </w:r>
            <w:r w:rsidR="00892E83">
              <w:rPr>
                <w:noProof/>
                <w:webHidden/>
              </w:rPr>
              <w:instrText xml:space="preserve"> PAGEREF _Toc529357932 \h </w:instrText>
            </w:r>
            <w:r w:rsidR="00892E83">
              <w:rPr>
                <w:noProof/>
                <w:webHidden/>
              </w:rPr>
            </w:r>
            <w:r w:rsidR="00892E83">
              <w:rPr>
                <w:noProof/>
                <w:webHidden/>
              </w:rPr>
              <w:fldChar w:fldCharType="separate"/>
            </w:r>
            <w:r w:rsidR="00892E83">
              <w:rPr>
                <w:noProof/>
                <w:webHidden/>
              </w:rPr>
              <w:t>14</w:t>
            </w:r>
            <w:r w:rsidR="00892E83">
              <w:rPr>
                <w:noProof/>
                <w:webHidden/>
              </w:rPr>
              <w:fldChar w:fldCharType="end"/>
            </w:r>
          </w:hyperlink>
        </w:p>
        <w:p w14:paraId="0CC68E25" w14:textId="77777777" w:rsidR="00892E83" w:rsidRDefault="00BD7288">
          <w:pPr>
            <w:pStyle w:val="11"/>
            <w:rPr>
              <w:rFonts w:eastAsiaTheme="minorEastAsia"/>
              <w:noProof/>
              <w:lang w:eastAsia="bg-BG"/>
            </w:rPr>
          </w:pPr>
          <w:hyperlink w:anchor="_Toc529357933" w:history="1">
            <w:r w:rsidR="00892E83" w:rsidRPr="00147409">
              <w:rPr>
                <w:rStyle w:val="ae"/>
                <w:rFonts w:ascii="Times New Roman" w:hAnsi="Times New Roman" w:cs="Times New Roman"/>
                <w:b/>
                <w:noProof/>
              </w:rPr>
              <w:t>12. Допустими партньори</w:t>
            </w:r>
            <w:r w:rsidR="00892E83">
              <w:rPr>
                <w:noProof/>
                <w:webHidden/>
              </w:rPr>
              <w:tab/>
            </w:r>
            <w:r w:rsidR="00892E83">
              <w:rPr>
                <w:noProof/>
                <w:webHidden/>
              </w:rPr>
              <w:fldChar w:fldCharType="begin"/>
            </w:r>
            <w:r w:rsidR="00892E83">
              <w:rPr>
                <w:noProof/>
                <w:webHidden/>
              </w:rPr>
              <w:instrText xml:space="preserve"> PAGEREF _Toc529357933 \h </w:instrText>
            </w:r>
            <w:r w:rsidR="00892E83">
              <w:rPr>
                <w:noProof/>
                <w:webHidden/>
              </w:rPr>
            </w:r>
            <w:r w:rsidR="00892E83">
              <w:rPr>
                <w:noProof/>
                <w:webHidden/>
              </w:rPr>
              <w:fldChar w:fldCharType="separate"/>
            </w:r>
            <w:r w:rsidR="00892E83">
              <w:rPr>
                <w:noProof/>
                <w:webHidden/>
              </w:rPr>
              <w:t>18</w:t>
            </w:r>
            <w:r w:rsidR="00892E83">
              <w:rPr>
                <w:noProof/>
                <w:webHidden/>
              </w:rPr>
              <w:fldChar w:fldCharType="end"/>
            </w:r>
          </w:hyperlink>
        </w:p>
        <w:p w14:paraId="3847CE66" w14:textId="77777777" w:rsidR="00892E83" w:rsidRDefault="00BD7288">
          <w:pPr>
            <w:pStyle w:val="11"/>
            <w:rPr>
              <w:rFonts w:eastAsiaTheme="minorEastAsia"/>
              <w:noProof/>
              <w:lang w:eastAsia="bg-BG"/>
            </w:rPr>
          </w:pPr>
          <w:hyperlink w:anchor="_Toc529357934" w:history="1">
            <w:r w:rsidR="00892E83" w:rsidRPr="00147409">
              <w:rPr>
                <w:rStyle w:val="ae"/>
                <w:rFonts w:ascii="Times New Roman" w:hAnsi="Times New Roman" w:cs="Times New Roman"/>
                <w:b/>
                <w:noProof/>
              </w:rPr>
              <w:t>13. Дейности, допустими за финансиране</w:t>
            </w:r>
            <w:r w:rsidR="00892E83">
              <w:rPr>
                <w:noProof/>
                <w:webHidden/>
              </w:rPr>
              <w:tab/>
            </w:r>
            <w:r w:rsidR="00892E83">
              <w:rPr>
                <w:noProof/>
                <w:webHidden/>
              </w:rPr>
              <w:fldChar w:fldCharType="begin"/>
            </w:r>
            <w:r w:rsidR="00892E83">
              <w:rPr>
                <w:noProof/>
                <w:webHidden/>
              </w:rPr>
              <w:instrText xml:space="preserve"> PAGEREF _Toc529357934 \h </w:instrText>
            </w:r>
            <w:r w:rsidR="00892E83">
              <w:rPr>
                <w:noProof/>
                <w:webHidden/>
              </w:rPr>
            </w:r>
            <w:r w:rsidR="00892E83">
              <w:rPr>
                <w:noProof/>
                <w:webHidden/>
              </w:rPr>
              <w:fldChar w:fldCharType="separate"/>
            </w:r>
            <w:r w:rsidR="00892E83">
              <w:rPr>
                <w:noProof/>
                <w:webHidden/>
              </w:rPr>
              <w:t>18</w:t>
            </w:r>
            <w:r w:rsidR="00892E83">
              <w:rPr>
                <w:noProof/>
                <w:webHidden/>
              </w:rPr>
              <w:fldChar w:fldCharType="end"/>
            </w:r>
          </w:hyperlink>
        </w:p>
        <w:p w14:paraId="35C5F84C" w14:textId="77777777" w:rsidR="00892E83" w:rsidRDefault="00BD7288">
          <w:pPr>
            <w:pStyle w:val="21"/>
            <w:tabs>
              <w:tab w:val="right" w:leader="dot" w:pos="9062"/>
            </w:tabs>
            <w:rPr>
              <w:rFonts w:eastAsiaTheme="minorEastAsia"/>
              <w:noProof/>
              <w:lang w:eastAsia="bg-BG"/>
            </w:rPr>
          </w:pPr>
          <w:hyperlink w:anchor="_Toc529357935" w:history="1">
            <w:r w:rsidR="00892E83" w:rsidRPr="00147409">
              <w:rPr>
                <w:rStyle w:val="ae"/>
                <w:rFonts w:ascii="Times New Roman" w:hAnsi="Times New Roman" w:cs="Times New Roman"/>
                <w:b/>
                <w:i/>
                <w:noProof/>
              </w:rPr>
              <w:t>13.1. Допустими дейности</w:t>
            </w:r>
            <w:r w:rsidR="00892E83">
              <w:rPr>
                <w:noProof/>
                <w:webHidden/>
              </w:rPr>
              <w:tab/>
            </w:r>
            <w:r w:rsidR="00892E83">
              <w:rPr>
                <w:noProof/>
                <w:webHidden/>
              </w:rPr>
              <w:fldChar w:fldCharType="begin"/>
            </w:r>
            <w:r w:rsidR="00892E83">
              <w:rPr>
                <w:noProof/>
                <w:webHidden/>
              </w:rPr>
              <w:instrText xml:space="preserve"> PAGEREF _Toc529357935 \h </w:instrText>
            </w:r>
            <w:r w:rsidR="00892E83">
              <w:rPr>
                <w:noProof/>
                <w:webHidden/>
              </w:rPr>
            </w:r>
            <w:r w:rsidR="00892E83">
              <w:rPr>
                <w:noProof/>
                <w:webHidden/>
              </w:rPr>
              <w:fldChar w:fldCharType="separate"/>
            </w:r>
            <w:r w:rsidR="00892E83">
              <w:rPr>
                <w:noProof/>
                <w:webHidden/>
              </w:rPr>
              <w:t>18</w:t>
            </w:r>
            <w:r w:rsidR="00892E83">
              <w:rPr>
                <w:noProof/>
                <w:webHidden/>
              </w:rPr>
              <w:fldChar w:fldCharType="end"/>
            </w:r>
          </w:hyperlink>
        </w:p>
        <w:p w14:paraId="06D33BE7" w14:textId="77777777" w:rsidR="00892E83" w:rsidRDefault="00BD7288">
          <w:pPr>
            <w:pStyle w:val="21"/>
            <w:tabs>
              <w:tab w:val="right" w:leader="dot" w:pos="9062"/>
            </w:tabs>
            <w:rPr>
              <w:rFonts w:eastAsiaTheme="minorEastAsia"/>
              <w:noProof/>
              <w:lang w:eastAsia="bg-BG"/>
            </w:rPr>
          </w:pPr>
          <w:hyperlink w:anchor="_Toc529357936" w:history="1">
            <w:r w:rsidR="00892E83" w:rsidRPr="00147409">
              <w:rPr>
                <w:rStyle w:val="ae"/>
                <w:rFonts w:ascii="Times New Roman" w:eastAsiaTheme="majorEastAsia" w:hAnsi="Times New Roman" w:cs="Times New Roman"/>
                <w:b/>
                <w:i/>
                <w:noProof/>
              </w:rPr>
              <w:t>13.2. Недопустими дейности.</w:t>
            </w:r>
            <w:r w:rsidR="00892E83">
              <w:rPr>
                <w:noProof/>
                <w:webHidden/>
              </w:rPr>
              <w:tab/>
            </w:r>
            <w:r w:rsidR="00892E83">
              <w:rPr>
                <w:noProof/>
                <w:webHidden/>
              </w:rPr>
              <w:fldChar w:fldCharType="begin"/>
            </w:r>
            <w:r w:rsidR="00892E83">
              <w:rPr>
                <w:noProof/>
                <w:webHidden/>
              </w:rPr>
              <w:instrText xml:space="preserve"> PAGEREF _Toc529357936 \h </w:instrText>
            </w:r>
            <w:r w:rsidR="00892E83">
              <w:rPr>
                <w:noProof/>
                <w:webHidden/>
              </w:rPr>
            </w:r>
            <w:r w:rsidR="00892E83">
              <w:rPr>
                <w:noProof/>
                <w:webHidden/>
              </w:rPr>
              <w:fldChar w:fldCharType="separate"/>
            </w:r>
            <w:r w:rsidR="00892E83">
              <w:rPr>
                <w:noProof/>
                <w:webHidden/>
              </w:rPr>
              <w:t>20</w:t>
            </w:r>
            <w:r w:rsidR="00892E83">
              <w:rPr>
                <w:noProof/>
                <w:webHidden/>
              </w:rPr>
              <w:fldChar w:fldCharType="end"/>
            </w:r>
          </w:hyperlink>
        </w:p>
        <w:p w14:paraId="70ADBA8C" w14:textId="77777777" w:rsidR="00892E83" w:rsidRDefault="00BD7288">
          <w:pPr>
            <w:pStyle w:val="11"/>
            <w:rPr>
              <w:rFonts w:eastAsiaTheme="minorEastAsia"/>
              <w:noProof/>
              <w:lang w:eastAsia="bg-BG"/>
            </w:rPr>
          </w:pPr>
          <w:hyperlink w:anchor="_Toc529357937" w:history="1">
            <w:r w:rsidR="00892E83" w:rsidRPr="00147409">
              <w:rPr>
                <w:rStyle w:val="ae"/>
                <w:rFonts w:ascii="Times New Roman" w:hAnsi="Times New Roman" w:cs="Times New Roman"/>
                <w:b/>
                <w:noProof/>
              </w:rPr>
              <w:t>14. Категории разходи, допустими за финансиране:</w:t>
            </w:r>
            <w:r w:rsidR="00892E83">
              <w:rPr>
                <w:noProof/>
                <w:webHidden/>
              </w:rPr>
              <w:tab/>
            </w:r>
            <w:r w:rsidR="00892E83">
              <w:rPr>
                <w:noProof/>
                <w:webHidden/>
              </w:rPr>
              <w:fldChar w:fldCharType="begin"/>
            </w:r>
            <w:r w:rsidR="00892E83">
              <w:rPr>
                <w:noProof/>
                <w:webHidden/>
              </w:rPr>
              <w:instrText xml:space="preserve"> PAGEREF _Toc529357937 \h </w:instrText>
            </w:r>
            <w:r w:rsidR="00892E83">
              <w:rPr>
                <w:noProof/>
                <w:webHidden/>
              </w:rPr>
            </w:r>
            <w:r w:rsidR="00892E83">
              <w:rPr>
                <w:noProof/>
                <w:webHidden/>
              </w:rPr>
              <w:fldChar w:fldCharType="separate"/>
            </w:r>
            <w:r w:rsidR="00892E83">
              <w:rPr>
                <w:noProof/>
                <w:webHidden/>
              </w:rPr>
              <w:t>21</w:t>
            </w:r>
            <w:r w:rsidR="00892E83">
              <w:rPr>
                <w:noProof/>
                <w:webHidden/>
              </w:rPr>
              <w:fldChar w:fldCharType="end"/>
            </w:r>
          </w:hyperlink>
        </w:p>
        <w:p w14:paraId="53DA7E73" w14:textId="77777777" w:rsidR="00892E83" w:rsidRDefault="00BD7288">
          <w:pPr>
            <w:pStyle w:val="21"/>
            <w:tabs>
              <w:tab w:val="right" w:leader="dot" w:pos="9062"/>
            </w:tabs>
            <w:rPr>
              <w:rFonts w:eastAsiaTheme="minorEastAsia"/>
              <w:noProof/>
              <w:lang w:eastAsia="bg-BG"/>
            </w:rPr>
          </w:pPr>
          <w:hyperlink w:anchor="_Toc529357938" w:history="1">
            <w:r w:rsidR="00892E83" w:rsidRPr="00147409">
              <w:rPr>
                <w:rStyle w:val="ae"/>
                <w:rFonts w:ascii="Times New Roman" w:hAnsi="Times New Roman" w:cs="Times New Roman"/>
                <w:b/>
                <w:i/>
                <w:noProof/>
              </w:rPr>
              <w:t>14.1. Условия за допустимост на разходите</w:t>
            </w:r>
            <w:r w:rsidR="00892E83">
              <w:rPr>
                <w:noProof/>
                <w:webHidden/>
              </w:rPr>
              <w:tab/>
            </w:r>
            <w:r w:rsidR="00892E83">
              <w:rPr>
                <w:noProof/>
                <w:webHidden/>
              </w:rPr>
              <w:fldChar w:fldCharType="begin"/>
            </w:r>
            <w:r w:rsidR="00892E83">
              <w:rPr>
                <w:noProof/>
                <w:webHidden/>
              </w:rPr>
              <w:instrText xml:space="preserve"> PAGEREF _Toc529357938 \h </w:instrText>
            </w:r>
            <w:r w:rsidR="00892E83">
              <w:rPr>
                <w:noProof/>
                <w:webHidden/>
              </w:rPr>
            </w:r>
            <w:r w:rsidR="00892E83">
              <w:rPr>
                <w:noProof/>
                <w:webHidden/>
              </w:rPr>
              <w:fldChar w:fldCharType="separate"/>
            </w:r>
            <w:r w:rsidR="00892E83">
              <w:rPr>
                <w:noProof/>
                <w:webHidden/>
              </w:rPr>
              <w:t>23</w:t>
            </w:r>
            <w:r w:rsidR="00892E83">
              <w:rPr>
                <w:noProof/>
                <w:webHidden/>
              </w:rPr>
              <w:fldChar w:fldCharType="end"/>
            </w:r>
          </w:hyperlink>
        </w:p>
        <w:p w14:paraId="0031E9B5" w14:textId="77777777" w:rsidR="00892E83" w:rsidRDefault="00BD7288">
          <w:pPr>
            <w:pStyle w:val="21"/>
            <w:tabs>
              <w:tab w:val="right" w:leader="dot" w:pos="9062"/>
            </w:tabs>
            <w:rPr>
              <w:rFonts w:eastAsiaTheme="minorEastAsia"/>
              <w:noProof/>
              <w:lang w:eastAsia="bg-BG"/>
            </w:rPr>
          </w:pPr>
          <w:hyperlink w:anchor="_Toc529357939" w:history="1">
            <w:r w:rsidR="00892E83" w:rsidRPr="00147409">
              <w:rPr>
                <w:rStyle w:val="ae"/>
                <w:rFonts w:ascii="Times New Roman" w:hAnsi="Times New Roman" w:cs="Times New Roman"/>
                <w:b/>
                <w:i/>
                <w:noProof/>
              </w:rPr>
              <w:t>14.2. Допустими разходи</w:t>
            </w:r>
            <w:r w:rsidR="00892E83">
              <w:rPr>
                <w:noProof/>
                <w:webHidden/>
              </w:rPr>
              <w:tab/>
            </w:r>
            <w:r w:rsidR="00892E83">
              <w:rPr>
                <w:noProof/>
                <w:webHidden/>
              </w:rPr>
              <w:fldChar w:fldCharType="begin"/>
            </w:r>
            <w:r w:rsidR="00892E83">
              <w:rPr>
                <w:noProof/>
                <w:webHidden/>
              </w:rPr>
              <w:instrText xml:space="preserve"> PAGEREF _Toc529357939 \h </w:instrText>
            </w:r>
            <w:r w:rsidR="00892E83">
              <w:rPr>
                <w:noProof/>
                <w:webHidden/>
              </w:rPr>
            </w:r>
            <w:r w:rsidR="00892E83">
              <w:rPr>
                <w:noProof/>
                <w:webHidden/>
              </w:rPr>
              <w:fldChar w:fldCharType="separate"/>
            </w:r>
            <w:r w:rsidR="00892E83">
              <w:rPr>
                <w:noProof/>
                <w:webHidden/>
              </w:rPr>
              <w:t>26</w:t>
            </w:r>
            <w:r w:rsidR="00892E83">
              <w:rPr>
                <w:noProof/>
                <w:webHidden/>
              </w:rPr>
              <w:fldChar w:fldCharType="end"/>
            </w:r>
          </w:hyperlink>
        </w:p>
        <w:p w14:paraId="15DF75C3" w14:textId="77777777" w:rsidR="00892E83" w:rsidRDefault="00BD7288">
          <w:pPr>
            <w:pStyle w:val="11"/>
            <w:rPr>
              <w:rFonts w:eastAsiaTheme="minorEastAsia"/>
              <w:noProof/>
              <w:lang w:eastAsia="bg-BG"/>
            </w:rPr>
          </w:pPr>
          <w:hyperlink w:anchor="_Toc529357940" w:history="1">
            <w:r w:rsidR="00892E83" w:rsidRPr="00147409">
              <w:rPr>
                <w:rStyle w:val="ae"/>
                <w:rFonts w:ascii="Times New Roman" w:hAnsi="Times New Roman" w:cs="Times New Roman"/>
                <w:b/>
                <w:noProof/>
              </w:rPr>
              <w:t>15. Допустими целеви групи:</w:t>
            </w:r>
            <w:r w:rsidR="00892E83">
              <w:rPr>
                <w:noProof/>
                <w:webHidden/>
              </w:rPr>
              <w:tab/>
            </w:r>
            <w:r w:rsidR="00892E83">
              <w:rPr>
                <w:noProof/>
                <w:webHidden/>
              </w:rPr>
              <w:fldChar w:fldCharType="begin"/>
            </w:r>
            <w:r w:rsidR="00892E83">
              <w:rPr>
                <w:noProof/>
                <w:webHidden/>
              </w:rPr>
              <w:instrText xml:space="preserve"> PAGEREF _Toc529357940 \h </w:instrText>
            </w:r>
            <w:r w:rsidR="00892E83">
              <w:rPr>
                <w:noProof/>
                <w:webHidden/>
              </w:rPr>
            </w:r>
            <w:r w:rsidR="00892E83">
              <w:rPr>
                <w:noProof/>
                <w:webHidden/>
              </w:rPr>
              <w:fldChar w:fldCharType="separate"/>
            </w:r>
            <w:r w:rsidR="00892E83">
              <w:rPr>
                <w:noProof/>
                <w:webHidden/>
              </w:rPr>
              <w:t>29</w:t>
            </w:r>
            <w:r w:rsidR="00892E83">
              <w:rPr>
                <w:noProof/>
                <w:webHidden/>
              </w:rPr>
              <w:fldChar w:fldCharType="end"/>
            </w:r>
          </w:hyperlink>
        </w:p>
        <w:p w14:paraId="38B56560" w14:textId="77777777" w:rsidR="00892E83" w:rsidRDefault="00BD7288">
          <w:pPr>
            <w:pStyle w:val="11"/>
            <w:rPr>
              <w:rFonts w:eastAsiaTheme="minorEastAsia"/>
              <w:noProof/>
              <w:lang w:eastAsia="bg-BG"/>
            </w:rPr>
          </w:pPr>
          <w:hyperlink w:anchor="_Toc529357941" w:history="1">
            <w:r w:rsidR="00892E83" w:rsidRPr="00147409">
              <w:rPr>
                <w:rStyle w:val="ae"/>
                <w:rFonts w:ascii="Times New Roman" w:hAnsi="Times New Roman" w:cs="Times New Roman"/>
                <w:b/>
                <w:noProof/>
              </w:rPr>
              <w:t>16. Приложим режим на минимални/държавни помощи:</w:t>
            </w:r>
            <w:r w:rsidR="00892E83">
              <w:rPr>
                <w:noProof/>
                <w:webHidden/>
              </w:rPr>
              <w:tab/>
            </w:r>
            <w:r w:rsidR="00892E83">
              <w:rPr>
                <w:noProof/>
                <w:webHidden/>
              </w:rPr>
              <w:fldChar w:fldCharType="begin"/>
            </w:r>
            <w:r w:rsidR="00892E83">
              <w:rPr>
                <w:noProof/>
                <w:webHidden/>
              </w:rPr>
              <w:instrText xml:space="preserve"> PAGEREF _Toc529357941 \h </w:instrText>
            </w:r>
            <w:r w:rsidR="00892E83">
              <w:rPr>
                <w:noProof/>
                <w:webHidden/>
              </w:rPr>
            </w:r>
            <w:r w:rsidR="00892E83">
              <w:rPr>
                <w:noProof/>
                <w:webHidden/>
              </w:rPr>
              <w:fldChar w:fldCharType="separate"/>
            </w:r>
            <w:r w:rsidR="00892E83">
              <w:rPr>
                <w:noProof/>
                <w:webHidden/>
              </w:rPr>
              <w:t>29</w:t>
            </w:r>
            <w:r w:rsidR="00892E83">
              <w:rPr>
                <w:noProof/>
                <w:webHidden/>
              </w:rPr>
              <w:fldChar w:fldCharType="end"/>
            </w:r>
          </w:hyperlink>
        </w:p>
        <w:p w14:paraId="21FEEA2D" w14:textId="77777777" w:rsidR="00892E83" w:rsidRDefault="00BD7288">
          <w:pPr>
            <w:pStyle w:val="11"/>
            <w:rPr>
              <w:rFonts w:eastAsiaTheme="minorEastAsia"/>
              <w:noProof/>
              <w:lang w:eastAsia="bg-BG"/>
            </w:rPr>
          </w:pPr>
          <w:hyperlink w:anchor="_Toc529357942" w:history="1">
            <w:r w:rsidR="00892E83" w:rsidRPr="00147409">
              <w:rPr>
                <w:rStyle w:val="ae"/>
                <w:rFonts w:ascii="Times New Roman" w:hAnsi="Times New Roman" w:cs="Times New Roman"/>
                <w:b/>
                <w:noProof/>
              </w:rPr>
              <w:t>17. Хоризонтални политики:</w:t>
            </w:r>
            <w:r w:rsidR="00892E83">
              <w:rPr>
                <w:noProof/>
                <w:webHidden/>
              </w:rPr>
              <w:tab/>
            </w:r>
            <w:r w:rsidR="00892E83">
              <w:rPr>
                <w:noProof/>
                <w:webHidden/>
              </w:rPr>
              <w:fldChar w:fldCharType="begin"/>
            </w:r>
            <w:r w:rsidR="00892E83">
              <w:rPr>
                <w:noProof/>
                <w:webHidden/>
              </w:rPr>
              <w:instrText xml:space="preserve"> PAGEREF _Toc529357942 \h </w:instrText>
            </w:r>
            <w:r w:rsidR="00892E83">
              <w:rPr>
                <w:noProof/>
                <w:webHidden/>
              </w:rPr>
            </w:r>
            <w:r w:rsidR="00892E83">
              <w:rPr>
                <w:noProof/>
                <w:webHidden/>
              </w:rPr>
              <w:fldChar w:fldCharType="separate"/>
            </w:r>
            <w:r w:rsidR="00892E83">
              <w:rPr>
                <w:noProof/>
                <w:webHidden/>
              </w:rPr>
              <w:t>33</w:t>
            </w:r>
            <w:r w:rsidR="00892E83">
              <w:rPr>
                <w:noProof/>
                <w:webHidden/>
              </w:rPr>
              <w:fldChar w:fldCharType="end"/>
            </w:r>
          </w:hyperlink>
        </w:p>
        <w:p w14:paraId="4B6A8548" w14:textId="77777777" w:rsidR="00892E83" w:rsidRDefault="00BD7288">
          <w:pPr>
            <w:pStyle w:val="11"/>
            <w:rPr>
              <w:rFonts w:eastAsiaTheme="minorEastAsia"/>
              <w:noProof/>
              <w:lang w:eastAsia="bg-BG"/>
            </w:rPr>
          </w:pPr>
          <w:hyperlink w:anchor="_Toc529357943" w:history="1">
            <w:r w:rsidR="00892E83" w:rsidRPr="00147409">
              <w:rPr>
                <w:rStyle w:val="ae"/>
                <w:rFonts w:ascii="Times New Roman" w:hAnsi="Times New Roman" w:cs="Times New Roman"/>
                <w:b/>
                <w:noProof/>
              </w:rPr>
              <w:t>18. Минимален и максимален срок за изпълнение на проекта</w:t>
            </w:r>
            <w:r w:rsidR="00892E83">
              <w:rPr>
                <w:noProof/>
                <w:webHidden/>
              </w:rPr>
              <w:tab/>
            </w:r>
            <w:r w:rsidR="00892E83">
              <w:rPr>
                <w:noProof/>
                <w:webHidden/>
              </w:rPr>
              <w:fldChar w:fldCharType="begin"/>
            </w:r>
            <w:r w:rsidR="00892E83">
              <w:rPr>
                <w:noProof/>
                <w:webHidden/>
              </w:rPr>
              <w:instrText xml:space="preserve"> PAGEREF _Toc529357943 \h </w:instrText>
            </w:r>
            <w:r w:rsidR="00892E83">
              <w:rPr>
                <w:noProof/>
                <w:webHidden/>
              </w:rPr>
            </w:r>
            <w:r w:rsidR="00892E83">
              <w:rPr>
                <w:noProof/>
                <w:webHidden/>
              </w:rPr>
              <w:fldChar w:fldCharType="separate"/>
            </w:r>
            <w:r w:rsidR="00892E83">
              <w:rPr>
                <w:noProof/>
                <w:webHidden/>
              </w:rPr>
              <w:t>34</w:t>
            </w:r>
            <w:r w:rsidR="00892E83">
              <w:rPr>
                <w:noProof/>
                <w:webHidden/>
              </w:rPr>
              <w:fldChar w:fldCharType="end"/>
            </w:r>
          </w:hyperlink>
        </w:p>
        <w:p w14:paraId="5087F931" w14:textId="77777777" w:rsidR="00892E83" w:rsidRDefault="00BD7288">
          <w:pPr>
            <w:pStyle w:val="11"/>
            <w:rPr>
              <w:rFonts w:eastAsiaTheme="minorEastAsia"/>
              <w:noProof/>
              <w:lang w:eastAsia="bg-BG"/>
            </w:rPr>
          </w:pPr>
          <w:hyperlink w:anchor="_Toc529357944" w:history="1">
            <w:r w:rsidR="00892E83" w:rsidRPr="00147409">
              <w:rPr>
                <w:rStyle w:val="ae"/>
                <w:rFonts w:ascii="Times New Roman" w:hAnsi="Times New Roman" w:cs="Times New Roman"/>
                <w:b/>
                <w:noProof/>
              </w:rPr>
              <w:t>19. Ред за оценяване на концепциите за проектни предложения:</w:t>
            </w:r>
            <w:r w:rsidR="00892E83">
              <w:rPr>
                <w:noProof/>
                <w:webHidden/>
              </w:rPr>
              <w:tab/>
            </w:r>
            <w:r w:rsidR="00892E83">
              <w:rPr>
                <w:noProof/>
                <w:webHidden/>
              </w:rPr>
              <w:fldChar w:fldCharType="begin"/>
            </w:r>
            <w:r w:rsidR="00892E83">
              <w:rPr>
                <w:noProof/>
                <w:webHidden/>
              </w:rPr>
              <w:instrText xml:space="preserve"> PAGEREF _Toc529357944 \h </w:instrText>
            </w:r>
            <w:r w:rsidR="00892E83">
              <w:rPr>
                <w:noProof/>
                <w:webHidden/>
              </w:rPr>
            </w:r>
            <w:r w:rsidR="00892E83">
              <w:rPr>
                <w:noProof/>
                <w:webHidden/>
              </w:rPr>
              <w:fldChar w:fldCharType="separate"/>
            </w:r>
            <w:r w:rsidR="00892E83">
              <w:rPr>
                <w:noProof/>
                <w:webHidden/>
              </w:rPr>
              <w:t>34</w:t>
            </w:r>
            <w:r w:rsidR="00892E83">
              <w:rPr>
                <w:noProof/>
                <w:webHidden/>
              </w:rPr>
              <w:fldChar w:fldCharType="end"/>
            </w:r>
          </w:hyperlink>
        </w:p>
        <w:p w14:paraId="0B6FA512" w14:textId="77777777" w:rsidR="00892E83" w:rsidRDefault="00BD7288">
          <w:pPr>
            <w:pStyle w:val="11"/>
            <w:rPr>
              <w:rFonts w:eastAsiaTheme="minorEastAsia"/>
              <w:noProof/>
              <w:lang w:eastAsia="bg-BG"/>
            </w:rPr>
          </w:pPr>
          <w:hyperlink w:anchor="_Toc529357945" w:history="1">
            <w:r w:rsidR="00892E83" w:rsidRPr="00147409">
              <w:rPr>
                <w:rStyle w:val="ae"/>
                <w:rFonts w:ascii="Times New Roman" w:hAnsi="Times New Roman" w:cs="Times New Roman"/>
                <w:b/>
                <w:noProof/>
              </w:rPr>
              <w:t>20. Критерии и методика за оценка на концепциите за проектни предложения:</w:t>
            </w:r>
            <w:r w:rsidR="00892E83">
              <w:rPr>
                <w:noProof/>
                <w:webHidden/>
              </w:rPr>
              <w:tab/>
            </w:r>
            <w:r w:rsidR="00892E83">
              <w:rPr>
                <w:noProof/>
                <w:webHidden/>
              </w:rPr>
              <w:fldChar w:fldCharType="begin"/>
            </w:r>
            <w:r w:rsidR="00892E83">
              <w:rPr>
                <w:noProof/>
                <w:webHidden/>
              </w:rPr>
              <w:instrText xml:space="preserve"> PAGEREF _Toc529357945 \h </w:instrText>
            </w:r>
            <w:r w:rsidR="00892E83">
              <w:rPr>
                <w:noProof/>
                <w:webHidden/>
              </w:rPr>
            </w:r>
            <w:r w:rsidR="00892E83">
              <w:rPr>
                <w:noProof/>
                <w:webHidden/>
              </w:rPr>
              <w:fldChar w:fldCharType="separate"/>
            </w:r>
            <w:r w:rsidR="00892E83">
              <w:rPr>
                <w:noProof/>
                <w:webHidden/>
              </w:rPr>
              <w:t>34</w:t>
            </w:r>
            <w:r w:rsidR="00892E83">
              <w:rPr>
                <w:noProof/>
                <w:webHidden/>
              </w:rPr>
              <w:fldChar w:fldCharType="end"/>
            </w:r>
          </w:hyperlink>
        </w:p>
        <w:p w14:paraId="551C55F7" w14:textId="77777777" w:rsidR="00892E83" w:rsidRDefault="00BD7288">
          <w:pPr>
            <w:pStyle w:val="11"/>
            <w:rPr>
              <w:rFonts w:eastAsiaTheme="minorEastAsia"/>
              <w:noProof/>
              <w:lang w:eastAsia="bg-BG"/>
            </w:rPr>
          </w:pPr>
          <w:hyperlink w:anchor="_Toc529357946" w:history="1">
            <w:r w:rsidR="00892E83" w:rsidRPr="00147409">
              <w:rPr>
                <w:rStyle w:val="ae"/>
                <w:rFonts w:ascii="Times New Roman" w:hAnsi="Times New Roman" w:cs="Times New Roman"/>
                <w:b/>
                <w:noProof/>
              </w:rPr>
              <w:t>21. Ред за оценяване на проектните предложения</w:t>
            </w:r>
            <w:r w:rsidR="00892E83">
              <w:rPr>
                <w:noProof/>
                <w:webHidden/>
              </w:rPr>
              <w:tab/>
            </w:r>
            <w:r w:rsidR="00892E83">
              <w:rPr>
                <w:noProof/>
                <w:webHidden/>
              </w:rPr>
              <w:fldChar w:fldCharType="begin"/>
            </w:r>
            <w:r w:rsidR="00892E83">
              <w:rPr>
                <w:noProof/>
                <w:webHidden/>
              </w:rPr>
              <w:instrText xml:space="preserve"> PAGEREF _Toc529357946 \h </w:instrText>
            </w:r>
            <w:r w:rsidR="00892E83">
              <w:rPr>
                <w:noProof/>
                <w:webHidden/>
              </w:rPr>
            </w:r>
            <w:r w:rsidR="00892E83">
              <w:rPr>
                <w:noProof/>
                <w:webHidden/>
              </w:rPr>
              <w:fldChar w:fldCharType="separate"/>
            </w:r>
            <w:r w:rsidR="00892E83">
              <w:rPr>
                <w:noProof/>
                <w:webHidden/>
              </w:rPr>
              <w:t>34</w:t>
            </w:r>
            <w:r w:rsidR="00892E83">
              <w:rPr>
                <w:noProof/>
                <w:webHidden/>
              </w:rPr>
              <w:fldChar w:fldCharType="end"/>
            </w:r>
          </w:hyperlink>
        </w:p>
        <w:p w14:paraId="3B1AC7F0" w14:textId="77777777" w:rsidR="00892E83" w:rsidRDefault="00BD7288">
          <w:pPr>
            <w:pStyle w:val="11"/>
            <w:rPr>
              <w:rFonts w:eastAsiaTheme="minorEastAsia"/>
              <w:noProof/>
              <w:lang w:eastAsia="bg-BG"/>
            </w:rPr>
          </w:pPr>
          <w:hyperlink w:anchor="_Toc529357947" w:history="1">
            <w:r w:rsidR="00892E83" w:rsidRPr="00147409">
              <w:rPr>
                <w:rStyle w:val="ae"/>
                <w:rFonts w:ascii="Times New Roman" w:hAnsi="Times New Roman" w:cs="Times New Roman"/>
                <w:b/>
                <w:noProof/>
              </w:rPr>
              <w:t>21.1. Оценка на административното съответствие и допустимостта</w:t>
            </w:r>
            <w:r w:rsidR="00892E83">
              <w:rPr>
                <w:noProof/>
                <w:webHidden/>
              </w:rPr>
              <w:tab/>
            </w:r>
            <w:r w:rsidR="00892E83">
              <w:rPr>
                <w:noProof/>
                <w:webHidden/>
              </w:rPr>
              <w:fldChar w:fldCharType="begin"/>
            </w:r>
            <w:r w:rsidR="00892E83">
              <w:rPr>
                <w:noProof/>
                <w:webHidden/>
              </w:rPr>
              <w:instrText xml:space="preserve"> PAGEREF _Toc529357947 \h </w:instrText>
            </w:r>
            <w:r w:rsidR="00892E83">
              <w:rPr>
                <w:noProof/>
                <w:webHidden/>
              </w:rPr>
            </w:r>
            <w:r w:rsidR="00892E83">
              <w:rPr>
                <w:noProof/>
                <w:webHidden/>
              </w:rPr>
              <w:fldChar w:fldCharType="separate"/>
            </w:r>
            <w:r w:rsidR="00892E83">
              <w:rPr>
                <w:noProof/>
                <w:webHidden/>
              </w:rPr>
              <w:t>37</w:t>
            </w:r>
            <w:r w:rsidR="00892E83">
              <w:rPr>
                <w:noProof/>
                <w:webHidden/>
              </w:rPr>
              <w:fldChar w:fldCharType="end"/>
            </w:r>
          </w:hyperlink>
        </w:p>
        <w:p w14:paraId="0D75088C" w14:textId="77777777" w:rsidR="00892E83" w:rsidRDefault="00BD7288">
          <w:pPr>
            <w:pStyle w:val="11"/>
            <w:rPr>
              <w:rFonts w:eastAsiaTheme="minorEastAsia"/>
              <w:noProof/>
              <w:lang w:eastAsia="bg-BG"/>
            </w:rPr>
          </w:pPr>
          <w:hyperlink w:anchor="_Toc529357948" w:history="1">
            <w:r w:rsidR="00892E83" w:rsidRPr="00147409">
              <w:rPr>
                <w:rStyle w:val="ae"/>
                <w:rFonts w:ascii="Times New Roman" w:hAnsi="Times New Roman" w:cs="Times New Roman"/>
                <w:b/>
                <w:noProof/>
              </w:rPr>
              <w:t>21.2. Техническа и финансова оценка</w:t>
            </w:r>
            <w:r w:rsidR="00892E83">
              <w:rPr>
                <w:noProof/>
                <w:webHidden/>
              </w:rPr>
              <w:tab/>
            </w:r>
            <w:r w:rsidR="00892E83">
              <w:rPr>
                <w:noProof/>
                <w:webHidden/>
              </w:rPr>
              <w:fldChar w:fldCharType="begin"/>
            </w:r>
            <w:r w:rsidR="00892E83">
              <w:rPr>
                <w:noProof/>
                <w:webHidden/>
              </w:rPr>
              <w:instrText xml:space="preserve"> PAGEREF _Toc529357948 \h </w:instrText>
            </w:r>
            <w:r w:rsidR="00892E83">
              <w:rPr>
                <w:noProof/>
                <w:webHidden/>
              </w:rPr>
            </w:r>
            <w:r w:rsidR="00892E83">
              <w:rPr>
                <w:noProof/>
                <w:webHidden/>
              </w:rPr>
              <w:fldChar w:fldCharType="separate"/>
            </w:r>
            <w:r w:rsidR="00892E83">
              <w:rPr>
                <w:noProof/>
                <w:webHidden/>
              </w:rPr>
              <w:t>38</w:t>
            </w:r>
            <w:r w:rsidR="00892E83">
              <w:rPr>
                <w:noProof/>
                <w:webHidden/>
              </w:rPr>
              <w:fldChar w:fldCharType="end"/>
            </w:r>
          </w:hyperlink>
        </w:p>
        <w:p w14:paraId="5DD5ABD7" w14:textId="77777777" w:rsidR="00892E83" w:rsidRDefault="00BD7288">
          <w:pPr>
            <w:pStyle w:val="11"/>
            <w:rPr>
              <w:rFonts w:eastAsiaTheme="minorEastAsia"/>
              <w:noProof/>
              <w:lang w:eastAsia="bg-BG"/>
            </w:rPr>
          </w:pPr>
          <w:hyperlink w:anchor="_Toc529357949" w:history="1">
            <w:r w:rsidR="00892E83" w:rsidRPr="00147409">
              <w:rPr>
                <w:rStyle w:val="ae"/>
                <w:rFonts w:ascii="Times New Roman" w:hAnsi="Times New Roman" w:cs="Times New Roman"/>
                <w:b/>
                <w:noProof/>
              </w:rPr>
              <w:t>22. Критерии и методика за оценка на проектните предложения</w:t>
            </w:r>
            <w:r w:rsidR="00892E83">
              <w:rPr>
                <w:noProof/>
                <w:webHidden/>
              </w:rPr>
              <w:tab/>
            </w:r>
            <w:r w:rsidR="00892E83">
              <w:rPr>
                <w:noProof/>
                <w:webHidden/>
              </w:rPr>
              <w:fldChar w:fldCharType="begin"/>
            </w:r>
            <w:r w:rsidR="00892E83">
              <w:rPr>
                <w:noProof/>
                <w:webHidden/>
              </w:rPr>
              <w:instrText xml:space="preserve"> PAGEREF _Toc529357949 \h </w:instrText>
            </w:r>
            <w:r w:rsidR="00892E83">
              <w:rPr>
                <w:noProof/>
                <w:webHidden/>
              </w:rPr>
            </w:r>
            <w:r w:rsidR="00892E83">
              <w:rPr>
                <w:noProof/>
                <w:webHidden/>
              </w:rPr>
              <w:fldChar w:fldCharType="separate"/>
            </w:r>
            <w:r w:rsidR="00892E83">
              <w:rPr>
                <w:noProof/>
                <w:webHidden/>
              </w:rPr>
              <w:t>42</w:t>
            </w:r>
            <w:r w:rsidR="00892E83">
              <w:rPr>
                <w:noProof/>
                <w:webHidden/>
              </w:rPr>
              <w:fldChar w:fldCharType="end"/>
            </w:r>
          </w:hyperlink>
        </w:p>
        <w:p w14:paraId="692E2DCC" w14:textId="77777777" w:rsidR="00892E83" w:rsidRDefault="00BD7288">
          <w:pPr>
            <w:pStyle w:val="11"/>
            <w:rPr>
              <w:rFonts w:eastAsiaTheme="minorEastAsia"/>
              <w:noProof/>
              <w:lang w:eastAsia="bg-BG"/>
            </w:rPr>
          </w:pPr>
          <w:hyperlink w:anchor="_Toc529357950" w:history="1">
            <w:r w:rsidR="00892E83" w:rsidRPr="00147409">
              <w:rPr>
                <w:rStyle w:val="ae"/>
                <w:rFonts w:ascii="Times New Roman" w:hAnsi="Times New Roman" w:cs="Times New Roman"/>
                <w:b/>
                <w:noProof/>
              </w:rPr>
              <w:t>23. Начин на подаване на проектните предложения</w:t>
            </w:r>
            <w:r w:rsidR="00892E83">
              <w:rPr>
                <w:noProof/>
                <w:webHidden/>
              </w:rPr>
              <w:tab/>
            </w:r>
            <w:r w:rsidR="00892E83">
              <w:rPr>
                <w:noProof/>
                <w:webHidden/>
              </w:rPr>
              <w:fldChar w:fldCharType="begin"/>
            </w:r>
            <w:r w:rsidR="00892E83">
              <w:rPr>
                <w:noProof/>
                <w:webHidden/>
              </w:rPr>
              <w:instrText xml:space="preserve"> PAGEREF _Toc529357950 \h </w:instrText>
            </w:r>
            <w:r w:rsidR="00892E83">
              <w:rPr>
                <w:noProof/>
                <w:webHidden/>
              </w:rPr>
            </w:r>
            <w:r w:rsidR="00892E83">
              <w:rPr>
                <w:noProof/>
                <w:webHidden/>
              </w:rPr>
              <w:fldChar w:fldCharType="separate"/>
            </w:r>
            <w:r w:rsidR="00892E83">
              <w:rPr>
                <w:noProof/>
                <w:webHidden/>
              </w:rPr>
              <w:t>44</w:t>
            </w:r>
            <w:r w:rsidR="00892E83">
              <w:rPr>
                <w:noProof/>
                <w:webHidden/>
              </w:rPr>
              <w:fldChar w:fldCharType="end"/>
            </w:r>
          </w:hyperlink>
        </w:p>
        <w:p w14:paraId="2B9FCB05" w14:textId="77777777" w:rsidR="00892E83" w:rsidRDefault="00BD7288">
          <w:pPr>
            <w:pStyle w:val="11"/>
            <w:rPr>
              <w:rFonts w:eastAsiaTheme="minorEastAsia"/>
              <w:noProof/>
              <w:lang w:eastAsia="bg-BG"/>
            </w:rPr>
          </w:pPr>
          <w:hyperlink w:anchor="_Toc529357951" w:history="1">
            <w:r w:rsidR="00892E83" w:rsidRPr="00147409">
              <w:rPr>
                <w:rStyle w:val="ae"/>
                <w:rFonts w:ascii="Times New Roman" w:hAnsi="Times New Roman" w:cs="Times New Roman"/>
                <w:b/>
                <w:noProof/>
              </w:rPr>
              <w:t>24. Списък на документите, които се подават на етап кандидатстване:</w:t>
            </w:r>
            <w:r w:rsidR="00892E83">
              <w:rPr>
                <w:noProof/>
                <w:webHidden/>
              </w:rPr>
              <w:tab/>
            </w:r>
            <w:r w:rsidR="00892E83">
              <w:rPr>
                <w:noProof/>
                <w:webHidden/>
              </w:rPr>
              <w:fldChar w:fldCharType="begin"/>
            </w:r>
            <w:r w:rsidR="00892E83">
              <w:rPr>
                <w:noProof/>
                <w:webHidden/>
              </w:rPr>
              <w:instrText xml:space="preserve"> PAGEREF _Toc529357951 \h </w:instrText>
            </w:r>
            <w:r w:rsidR="00892E83">
              <w:rPr>
                <w:noProof/>
                <w:webHidden/>
              </w:rPr>
            </w:r>
            <w:r w:rsidR="00892E83">
              <w:rPr>
                <w:noProof/>
                <w:webHidden/>
              </w:rPr>
              <w:fldChar w:fldCharType="separate"/>
            </w:r>
            <w:r w:rsidR="00892E83">
              <w:rPr>
                <w:noProof/>
                <w:webHidden/>
              </w:rPr>
              <w:t>45</w:t>
            </w:r>
            <w:r w:rsidR="00892E83">
              <w:rPr>
                <w:noProof/>
                <w:webHidden/>
              </w:rPr>
              <w:fldChar w:fldCharType="end"/>
            </w:r>
          </w:hyperlink>
        </w:p>
        <w:p w14:paraId="2C3C457A" w14:textId="77777777" w:rsidR="00892E83" w:rsidRDefault="00BD7288">
          <w:pPr>
            <w:pStyle w:val="11"/>
            <w:rPr>
              <w:rFonts w:eastAsiaTheme="minorEastAsia"/>
              <w:noProof/>
              <w:lang w:eastAsia="bg-BG"/>
            </w:rPr>
          </w:pPr>
          <w:hyperlink w:anchor="_Toc529357952" w:history="1">
            <w:r w:rsidR="00892E83" w:rsidRPr="00147409">
              <w:rPr>
                <w:rStyle w:val="ae"/>
                <w:rFonts w:ascii="Times New Roman" w:hAnsi="Times New Roman" w:cs="Times New Roman"/>
                <w:b/>
                <w:noProof/>
              </w:rPr>
              <w:t>25. Краен срок за подаване на проектните предложения:</w:t>
            </w:r>
            <w:r w:rsidR="00892E83">
              <w:rPr>
                <w:noProof/>
                <w:webHidden/>
              </w:rPr>
              <w:tab/>
            </w:r>
            <w:r w:rsidR="00892E83">
              <w:rPr>
                <w:noProof/>
                <w:webHidden/>
              </w:rPr>
              <w:fldChar w:fldCharType="begin"/>
            </w:r>
            <w:r w:rsidR="00892E83">
              <w:rPr>
                <w:noProof/>
                <w:webHidden/>
              </w:rPr>
              <w:instrText xml:space="preserve"> PAGEREF _Toc529357952 \h </w:instrText>
            </w:r>
            <w:r w:rsidR="00892E83">
              <w:rPr>
                <w:noProof/>
                <w:webHidden/>
              </w:rPr>
            </w:r>
            <w:r w:rsidR="00892E83">
              <w:rPr>
                <w:noProof/>
                <w:webHidden/>
              </w:rPr>
              <w:fldChar w:fldCharType="separate"/>
            </w:r>
            <w:r w:rsidR="00892E83">
              <w:rPr>
                <w:noProof/>
                <w:webHidden/>
              </w:rPr>
              <w:t>52</w:t>
            </w:r>
            <w:r w:rsidR="00892E83">
              <w:rPr>
                <w:noProof/>
                <w:webHidden/>
              </w:rPr>
              <w:fldChar w:fldCharType="end"/>
            </w:r>
          </w:hyperlink>
        </w:p>
        <w:p w14:paraId="1F4217D0" w14:textId="77777777" w:rsidR="00892E83" w:rsidRDefault="00BD7288">
          <w:pPr>
            <w:pStyle w:val="11"/>
            <w:rPr>
              <w:rFonts w:eastAsiaTheme="minorEastAsia"/>
              <w:noProof/>
              <w:lang w:eastAsia="bg-BG"/>
            </w:rPr>
          </w:pPr>
          <w:hyperlink w:anchor="_Toc529357953" w:history="1">
            <w:r w:rsidR="00892E83" w:rsidRPr="00147409">
              <w:rPr>
                <w:rStyle w:val="ae"/>
                <w:rFonts w:ascii="Times New Roman" w:hAnsi="Times New Roman" w:cs="Times New Roman"/>
                <w:b/>
                <w:noProof/>
              </w:rPr>
              <w:t>26. Адрес за подаване на проектните предложения/концепциите за проектни предложения:</w:t>
            </w:r>
            <w:r w:rsidR="00892E83">
              <w:rPr>
                <w:noProof/>
                <w:webHidden/>
              </w:rPr>
              <w:tab/>
            </w:r>
            <w:r w:rsidR="00892E83">
              <w:rPr>
                <w:noProof/>
                <w:webHidden/>
              </w:rPr>
              <w:fldChar w:fldCharType="begin"/>
            </w:r>
            <w:r w:rsidR="00892E83">
              <w:rPr>
                <w:noProof/>
                <w:webHidden/>
              </w:rPr>
              <w:instrText xml:space="preserve"> PAGEREF _Toc529357953 \h </w:instrText>
            </w:r>
            <w:r w:rsidR="00892E83">
              <w:rPr>
                <w:noProof/>
                <w:webHidden/>
              </w:rPr>
            </w:r>
            <w:r w:rsidR="00892E83">
              <w:rPr>
                <w:noProof/>
                <w:webHidden/>
              </w:rPr>
              <w:fldChar w:fldCharType="separate"/>
            </w:r>
            <w:r w:rsidR="00892E83">
              <w:rPr>
                <w:noProof/>
                <w:webHidden/>
              </w:rPr>
              <w:t>54</w:t>
            </w:r>
            <w:r w:rsidR="00892E83">
              <w:rPr>
                <w:noProof/>
                <w:webHidden/>
              </w:rPr>
              <w:fldChar w:fldCharType="end"/>
            </w:r>
          </w:hyperlink>
        </w:p>
        <w:p w14:paraId="45984CC5" w14:textId="77777777" w:rsidR="00892E83" w:rsidRDefault="00BD7288">
          <w:pPr>
            <w:pStyle w:val="11"/>
            <w:rPr>
              <w:rFonts w:eastAsiaTheme="minorEastAsia"/>
              <w:noProof/>
              <w:lang w:eastAsia="bg-BG"/>
            </w:rPr>
          </w:pPr>
          <w:hyperlink w:anchor="_Toc529357954" w:history="1">
            <w:r w:rsidR="00892E83" w:rsidRPr="00147409">
              <w:rPr>
                <w:rStyle w:val="ae"/>
                <w:rFonts w:ascii="Times New Roman" w:hAnsi="Times New Roman" w:cs="Times New Roman"/>
                <w:b/>
                <w:noProof/>
              </w:rPr>
              <w:t>27. Допълнителна информация:</w:t>
            </w:r>
            <w:r w:rsidR="00892E83">
              <w:rPr>
                <w:noProof/>
                <w:webHidden/>
              </w:rPr>
              <w:tab/>
            </w:r>
            <w:r w:rsidR="00892E83">
              <w:rPr>
                <w:noProof/>
                <w:webHidden/>
              </w:rPr>
              <w:fldChar w:fldCharType="begin"/>
            </w:r>
            <w:r w:rsidR="00892E83">
              <w:rPr>
                <w:noProof/>
                <w:webHidden/>
              </w:rPr>
              <w:instrText xml:space="preserve"> PAGEREF _Toc529357954 \h </w:instrText>
            </w:r>
            <w:r w:rsidR="00892E83">
              <w:rPr>
                <w:noProof/>
                <w:webHidden/>
              </w:rPr>
            </w:r>
            <w:r w:rsidR="00892E83">
              <w:rPr>
                <w:noProof/>
                <w:webHidden/>
              </w:rPr>
              <w:fldChar w:fldCharType="separate"/>
            </w:r>
            <w:r w:rsidR="00892E83">
              <w:rPr>
                <w:noProof/>
                <w:webHidden/>
              </w:rPr>
              <w:t>54</w:t>
            </w:r>
            <w:r w:rsidR="00892E83">
              <w:rPr>
                <w:noProof/>
                <w:webHidden/>
              </w:rPr>
              <w:fldChar w:fldCharType="end"/>
            </w:r>
          </w:hyperlink>
        </w:p>
        <w:p w14:paraId="7EC602F8" w14:textId="77777777" w:rsidR="00892E83" w:rsidRDefault="00BD7288">
          <w:pPr>
            <w:pStyle w:val="21"/>
            <w:tabs>
              <w:tab w:val="right" w:leader="dot" w:pos="9062"/>
            </w:tabs>
            <w:rPr>
              <w:rFonts w:eastAsiaTheme="minorEastAsia"/>
              <w:noProof/>
              <w:lang w:eastAsia="bg-BG"/>
            </w:rPr>
          </w:pPr>
          <w:hyperlink w:anchor="_Toc529357955" w:history="1">
            <w:r w:rsidR="00892E83" w:rsidRPr="00147409">
              <w:rPr>
                <w:rStyle w:val="ae"/>
                <w:rFonts w:ascii="Times New Roman" w:hAnsi="Times New Roman" w:cs="Times New Roman"/>
                <w:b/>
                <w:i/>
                <w:noProof/>
              </w:rPr>
              <w:t>27.1. Процедура за уведомяване на неуспелите и одобрените кандидати и сключване на административни договори за безвъзмездна финансова помощ</w:t>
            </w:r>
            <w:r w:rsidR="00892E83">
              <w:rPr>
                <w:noProof/>
                <w:webHidden/>
              </w:rPr>
              <w:tab/>
            </w:r>
            <w:r w:rsidR="00892E83">
              <w:rPr>
                <w:noProof/>
                <w:webHidden/>
              </w:rPr>
              <w:fldChar w:fldCharType="begin"/>
            </w:r>
            <w:r w:rsidR="00892E83">
              <w:rPr>
                <w:noProof/>
                <w:webHidden/>
              </w:rPr>
              <w:instrText xml:space="preserve"> PAGEREF _Toc529357955 \h </w:instrText>
            </w:r>
            <w:r w:rsidR="00892E83">
              <w:rPr>
                <w:noProof/>
                <w:webHidden/>
              </w:rPr>
            </w:r>
            <w:r w:rsidR="00892E83">
              <w:rPr>
                <w:noProof/>
                <w:webHidden/>
              </w:rPr>
              <w:fldChar w:fldCharType="separate"/>
            </w:r>
            <w:r w:rsidR="00892E83">
              <w:rPr>
                <w:noProof/>
                <w:webHidden/>
              </w:rPr>
              <w:t>54</w:t>
            </w:r>
            <w:r w:rsidR="00892E83">
              <w:rPr>
                <w:noProof/>
                <w:webHidden/>
              </w:rPr>
              <w:fldChar w:fldCharType="end"/>
            </w:r>
          </w:hyperlink>
        </w:p>
        <w:p w14:paraId="0D6CE965" w14:textId="77777777" w:rsidR="00892E83" w:rsidRDefault="00BD7288">
          <w:pPr>
            <w:pStyle w:val="21"/>
            <w:tabs>
              <w:tab w:val="right" w:leader="dot" w:pos="9062"/>
            </w:tabs>
            <w:rPr>
              <w:rFonts w:eastAsiaTheme="minorEastAsia"/>
              <w:noProof/>
              <w:lang w:eastAsia="bg-BG"/>
            </w:rPr>
          </w:pPr>
          <w:hyperlink w:anchor="_Toc529357956" w:history="1">
            <w:r w:rsidR="00892E83" w:rsidRPr="00147409">
              <w:rPr>
                <w:rStyle w:val="ae"/>
                <w:rFonts w:ascii="Times New Roman" w:hAnsi="Times New Roman" w:cs="Times New Roman"/>
                <w:b/>
                <w:i/>
                <w:noProof/>
              </w:rPr>
              <w:t>27.2. Процедура за сключване на административни договори за безвъзмездна финансова помощ</w:t>
            </w:r>
            <w:r w:rsidR="00892E83">
              <w:rPr>
                <w:noProof/>
                <w:webHidden/>
              </w:rPr>
              <w:tab/>
            </w:r>
            <w:r w:rsidR="00892E83">
              <w:rPr>
                <w:noProof/>
                <w:webHidden/>
              </w:rPr>
              <w:fldChar w:fldCharType="begin"/>
            </w:r>
            <w:r w:rsidR="00892E83">
              <w:rPr>
                <w:noProof/>
                <w:webHidden/>
              </w:rPr>
              <w:instrText xml:space="preserve"> PAGEREF _Toc529357956 \h </w:instrText>
            </w:r>
            <w:r w:rsidR="00892E83">
              <w:rPr>
                <w:noProof/>
                <w:webHidden/>
              </w:rPr>
            </w:r>
            <w:r w:rsidR="00892E83">
              <w:rPr>
                <w:noProof/>
                <w:webHidden/>
              </w:rPr>
              <w:fldChar w:fldCharType="separate"/>
            </w:r>
            <w:r w:rsidR="00892E83">
              <w:rPr>
                <w:noProof/>
                <w:webHidden/>
              </w:rPr>
              <w:t>60</w:t>
            </w:r>
            <w:r w:rsidR="00892E83">
              <w:rPr>
                <w:noProof/>
                <w:webHidden/>
              </w:rPr>
              <w:fldChar w:fldCharType="end"/>
            </w:r>
          </w:hyperlink>
        </w:p>
        <w:p w14:paraId="26428090" w14:textId="77777777" w:rsidR="00892E83" w:rsidRDefault="00BD7288">
          <w:pPr>
            <w:pStyle w:val="11"/>
            <w:rPr>
              <w:rFonts w:eastAsiaTheme="minorEastAsia"/>
              <w:noProof/>
              <w:lang w:eastAsia="bg-BG"/>
            </w:rPr>
          </w:pPr>
          <w:hyperlink w:anchor="_Toc529357957" w:history="1">
            <w:r w:rsidR="00892E83" w:rsidRPr="00147409">
              <w:rPr>
                <w:rStyle w:val="ae"/>
                <w:rFonts w:ascii="Times New Roman" w:hAnsi="Times New Roman" w:cs="Times New Roman"/>
                <w:b/>
                <w:noProof/>
              </w:rPr>
              <w:t>28. Приложения към Условията за кандидатстване:</w:t>
            </w:r>
            <w:r w:rsidR="00892E83">
              <w:rPr>
                <w:noProof/>
                <w:webHidden/>
              </w:rPr>
              <w:tab/>
            </w:r>
            <w:r w:rsidR="00892E83">
              <w:rPr>
                <w:noProof/>
                <w:webHidden/>
              </w:rPr>
              <w:fldChar w:fldCharType="begin"/>
            </w:r>
            <w:r w:rsidR="00892E83">
              <w:rPr>
                <w:noProof/>
                <w:webHidden/>
              </w:rPr>
              <w:instrText xml:space="preserve"> PAGEREF _Toc529357957 \h </w:instrText>
            </w:r>
            <w:r w:rsidR="00892E83">
              <w:rPr>
                <w:noProof/>
                <w:webHidden/>
              </w:rPr>
            </w:r>
            <w:r w:rsidR="00892E83">
              <w:rPr>
                <w:noProof/>
                <w:webHidden/>
              </w:rPr>
              <w:fldChar w:fldCharType="separate"/>
            </w:r>
            <w:r w:rsidR="00892E83">
              <w:rPr>
                <w:noProof/>
                <w:webHidden/>
              </w:rPr>
              <w:t>62</w:t>
            </w:r>
            <w:r w:rsidR="00892E83">
              <w:rPr>
                <w:noProof/>
                <w:webHidden/>
              </w:rPr>
              <w:fldChar w:fldCharType="end"/>
            </w:r>
          </w:hyperlink>
        </w:p>
        <w:p w14:paraId="58502EC1" w14:textId="55B22C2F" w:rsidR="00E16D63" w:rsidRDefault="00E16D63">
          <w:r>
            <w:rPr>
              <w:b/>
              <w:bCs/>
            </w:rPr>
            <w:fldChar w:fldCharType="end"/>
          </w:r>
        </w:p>
      </w:sdtContent>
    </w:sdt>
    <w:p w14:paraId="3916086F" w14:textId="77777777" w:rsidR="00E16D63" w:rsidRPr="00105398" w:rsidRDefault="00E16D63" w:rsidP="00105398">
      <w:pPr>
        <w:rPr>
          <w:rFonts w:ascii="Times New Roman" w:hAnsi="Times New Roman" w:cs="Times New Roman"/>
          <w:sz w:val="24"/>
          <w:szCs w:val="24"/>
        </w:rPr>
      </w:pPr>
    </w:p>
    <w:p w14:paraId="10096089" w14:textId="2B89B45E" w:rsidR="00165BF2" w:rsidRDefault="00165BF2" w:rsidP="00F40C77">
      <w:pPr>
        <w:pStyle w:val="af"/>
        <w:rPr>
          <w:b/>
          <w:bCs/>
        </w:rPr>
      </w:pPr>
    </w:p>
    <w:p w14:paraId="3BC54696" w14:textId="77777777" w:rsidR="00F40C77" w:rsidRDefault="00F40C77"/>
    <w:p w14:paraId="73EA4CBA" w14:textId="77777777" w:rsidR="00105398" w:rsidRPr="00105398" w:rsidRDefault="00105398" w:rsidP="00105398">
      <w:pPr>
        <w:rPr>
          <w:rFonts w:ascii="Times New Roman" w:hAnsi="Times New Roman" w:cs="Times New Roman"/>
          <w:sz w:val="24"/>
          <w:szCs w:val="24"/>
        </w:rPr>
      </w:pPr>
    </w:p>
    <w:p w14:paraId="7E8E7720" w14:textId="77777777" w:rsidR="00105398" w:rsidRPr="00105398" w:rsidRDefault="00105398" w:rsidP="00105398">
      <w:pPr>
        <w:rPr>
          <w:rFonts w:ascii="Times New Roman" w:hAnsi="Times New Roman" w:cs="Times New Roman"/>
          <w:sz w:val="24"/>
          <w:szCs w:val="24"/>
        </w:rPr>
      </w:pPr>
    </w:p>
    <w:p w14:paraId="3A7CF4B2" w14:textId="77777777" w:rsidR="00105398" w:rsidRPr="00105398" w:rsidRDefault="00105398" w:rsidP="00105398">
      <w:pPr>
        <w:rPr>
          <w:rFonts w:ascii="Times New Roman" w:hAnsi="Times New Roman" w:cs="Times New Roman"/>
          <w:sz w:val="24"/>
          <w:szCs w:val="24"/>
        </w:rPr>
      </w:pPr>
    </w:p>
    <w:p w14:paraId="66C4240F" w14:textId="77777777" w:rsidR="00105398" w:rsidRPr="00105398" w:rsidRDefault="00105398" w:rsidP="00105398">
      <w:pPr>
        <w:rPr>
          <w:rFonts w:ascii="Times New Roman" w:hAnsi="Times New Roman" w:cs="Times New Roman"/>
          <w:sz w:val="24"/>
          <w:szCs w:val="24"/>
        </w:rPr>
      </w:pPr>
    </w:p>
    <w:p w14:paraId="0DA833A9" w14:textId="77777777" w:rsidR="00105398" w:rsidRDefault="00105398" w:rsidP="00105398">
      <w:pPr>
        <w:rPr>
          <w:rFonts w:ascii="Times New Roman" w:hAnsi="Times New Roman" w:cs="Times New Roman"/>
          <w:sz w:val="24"/>
          <w:szCs w:val="24"/>
        </w:rPr>
      </w:pPr>
    </w:p>
    <w:p w14:paraId="7174C7E1" w14:textId="77777777" w:rsidR="000D5E20" w:rsidRDefault="000D5E20" w:rsidP="00105398">
      <w:pPr>
        <w:rPr>
          <w:rFonts w:ascii="Times New Roman" w:hAnsi="Times New Roman" w:cs="Times New Roman"/>
          <w:sz w:val="24"/>
          <w:szCs w:val="24"/>
        </w:rPr>
      </w:pPr>
    </w:p>
    <w:p w14:paraId="2824F0F6" w14:textId="77777777" w:rsidR="000D5E20" w:rsidRDefault="000D5E20" w:rsidP="00105398">
      <w:pPr>
        <w:rPr>
          <w:rFonts w:ascii="Times New Roman" w:hAnsi="Times New Roman" w:cs="Times New Roman"/>
          <w:sz w:val="24"/>
          <w:szCs w:val="24"/>
        </w:rPr>
      </w:pPr>
    </w:p>
    <w:p w14:paraId="2C3CC856" w14:textId="77777777" w:rsidR="000D5E20" w:rsidRDefault="000D5E20" w:rsidP="00105398">
      <w:pPr>
        <w:rPr>
          <w:rFonts w:ascii="Times New Roman" w:hAnsi="Times New Roman" w:cs="Times New Roman"/>
          <w:sz w:val="24"/>
          <w:szCs w:val="24"/>
        </w:rPr>
      </w:pPr>
    </w:p>
    <w:p w14:paraId="32DE6336" w14:textId="77777777" w:rsidR="000D5E20" w:rsidRDefault="000D5E20" w:rsidP="00105398">
      <w:pPr>
        <w:rPr>
          <w:rFonts w:ascii="Times New Roman" w:hAnsi="Times New Roman" w:cs="Times New Roman"/>
          <w:sz w:val="24"/>
          <w:szCs w:val="24"/>
        </w:rPr>
      </w:pPr>
    </w:p>
    <w:p w14:paraId="1890CB89" w14:textId="77777777" w:rsidR="000D5E20" w:rsidRDefault="000D5E20" w:rsidP="00105398">
      <w:pPr>
        <w:rPr>
          <w:rFonts w:ascii="Times New Roman" w:hAnsi="Times New Roman" w:cs="Times New Roman"/>
          <w:sz w:val="24"/>
          <w:szCs w:val="24"/>
        </w:rPr>
      </w:pPr>
    </w:p>
    <w:p w14:paraId="05DD1419" w14:textId="77777777" w:rsidR="000D5E20" w:rsidRPr="00105398" w:rsidRDefault="000D5E20" w:rsidP="00105398">
      <w:pPr>
        <w:rPr>
          <w:rFonts w:ascii="Times New Roman" w:hAnsi="Times New Roman" w:cs="Times New Roman"/>
          <w:sz w:val="24"/>
          <w:szCs w:val="24"/>
        </w:rPr>
      </w:pPr>
    </w:p>
    <w:p w14:paraId="622C8F47" w14:textId="77777777" w:rsidR="00105398" w:rsidRPr="00105398" w:rsidRDefault="00105398" w:rsidP="00105398">
      <w:pPr>
        <w:rPr>
          <w:rFonts w:ascii="Times New Roman" w:hAnsi="Times New Roman" w:cs="Times New Roman"/>
          <w:sz w:val="24"/>
          <w:szCs w:val="24"/>
        </w:rPr>
      </w:pPr>
    </w:p>
    <w:p w14:paraId="0F28041C" w14:textId="77777777" w:rsidR="00105398" w:rsidRPr="00C37EED" w:rsidRDefault="00105398" w:rsidP="00C37EED">
      <w:pPr>
        <w:pStyle w:val="1"/>
        <w:rPr>
          <w:rFonts w:ascii="Times New Roman" w:hAnsi="Times New Roman" w:cs="Times New Roman"/>
          <w:b/>
          <w:sz w:val="24"/>
          <w:szCs w:val="24"/>
        </w:rPr>
      </w:pPr>
      <w:bookmarkStart w:id="0" w:name="_Toc490214115"/>
      <w:bookmarkStart w:id="1" w:name="_Toc529357918"/>
      <w:r w:rsidRPr="00C37EED">
        <w:rPr>
          <w:rFonts w:ascii="Times New Roman" w:hAnsi="Times New Roman" w:cs="Times New Roman"/>
          <w:b/>
          <w:sz w:val="24"/>
          <w:szCs w:val="24"/>
        </w:rPr>
        <w:lastRenderedPageBreak/>
        <w:t>1. Наименование на програмата:</w:t>
      </w:r>
      <w:bookmarkEnd w:id="0"/>
      <w:bookmarkEnd w:id="1"/>
    </w:p>
    <w:p w14:paraId="70EA2B06" w14:textId="4FCB4D3E" w:rsidR="00F40C77" w:rsidRDefault="00105398" w:rsidP="0050133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105398">
        <w:rPr>
          <w:rFonts w:ascii="Times New Roman" w:hAnsi="Times New Roman" w:cs="Times New Roman"/>
          <w:sz w:val="24"/>
          <w:szCs w:val="24"/>
        </w:rPr>
        <w:t>Оперативна програма „Иновации и конкурентоспособност” 2014-2020 (ОПИК)</w:t>
      </w:r>
      <w:r w:rsidR="0060452D">
        <w:rPr>
          <w:rFonts w:ascii="Times New Roman" w:hAnsi="Times New Roman" w:cs="Times New Roman"/>
          <w:sz w:val="24"/>
          <w:szCs w:val="24"/>
        </w:rPr>
        <w:t xml:space="preserve"> </w:t>
      </w:r>
    </w:p>
    <w:p w14:paraId="51E17972" w14:textId="77777777" w:rsidR="00F40C77" w:rsidRPr="00843026" w:rsidRDefault="00F40C77" w:rsidP="00843026">
      <w:pPr>
        <w:pStyle w:val="1"/>
        <w:rPr>
          <w:rFonts w:ascii="Times New Roman" w:hAnsi="Times New Roman" w:cs="Times New Roman"/>
          <w:b/>
          <w:sz w:val="24"/>
          <w:szCs w:val="24"/>
        </w:rPr>
      </w:pPr>
      <w:bookmarkStart w:id="2" w:name="_Toc529357919"/>
      <w:r w:rsidRPr="00843026">
        <w:rPr>
          <w:rFonts w:ascii="Times New Roman" w:hAnsi="Times New Roman" w:cs="Times New Roman"/>
          <w:b/>
          <w:sz w:val="24"/>
          <w:szCs w:val="24"/>
        </w:rPr>
        <w:t>2. Наименование на приоритетната ос:</w:t>
      </w:r>
      <w:bookmarkEnd w:id="2"/>
      <w:r w:rsidRPr="00843026">
        <w:rPr>
          <w:rFonts w:ascii="Times New Roman" w:hAnsi="Times New Roman" w:cs="Times New Roman"/>
          <w:b/>
          <w:sz w:val="24"/>
          <w:szCs w:val="24"/>
        </w:rPr>
        <w:t xml:space="preserve"> </w:t>
      </w:r>
    </w:p>
    <w:p w14:paraId="6E34DEA0" w14:textId="2DF153ED" w:rsidR="00F40C77" w:rsidRPr="00F40C77" w:rsidRDefault="00F40C77" w:rsidP="00843026">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F40C77">
        <w:rPr>
          <w:rFonts w:ascii="Times New Roman" w:hAnsi="Times New Roman" w:cs="Times New Roman"/>
          <w:sz w:val="24"/>
          <w:szCs w:val="24"/>
        </w:rPr>
        <w:t>Приоритетна ос 2 "Предприемачество и капацитет за растеж на</w:t>
      </w:r>
      <w:r w:rsidR="00FE73AC">
        <w:rPr>
          <w:rFonts w:ascii="Times New Roman" w:hAnsi="Times New Roman" w:cs="Times New Roman"/>
          <w:sz w:val="24"/>
          <w:szCs w:val="24"/>
        </w:rPr>
        <w:t xml:space="preserve"> МСП</w:t>
      </w:r>
      <w:r w:rsidRPr="00F40C77">
        <w:rPr>
          <w:rFonts w:ascii="Times New Roman" w:hAnsi="Times New Roman" w:cs="Times New Roman"/>
          <w:sz w:val="24"/>
          <w:szCs w:val="24"/>
        </w:rPr>
        <w:t xml:space="preserve">" </w:t>
      </w:r>
    </w:p>
    <w:p w14:paraId="60CB4BE6" w14:textId="722BAA9E" w:rsidR="00031475" w:rsidRPr="00031475" w:rsidRDefault="00F40C77" w:rsidP="00031475">
      <w:pPr>
        <w:pStyle w:val="1"/>
        <w:rPr>
          <w:rFonts w:ascii="Times New Roman" w:hAnsi="Times New Roman" w:cs="Times New Roman"/>
          <w:b/>
          <w:sz w:val="24"/>
          <w:szCs w:val="24"/>
        </w:rPr>
      </w:pPr>
      <w:bookmarkStart w:id="3" w:name="_Toc529357920"/>
      <w:r w:rsidRPr="00843026">
        <w:rPr>
          <w:rFonts w:ascii="Times New Roman" w:hAnsi="Times New Roman" w:cs="Times New Roman"/>
          <w:b/>
          <w:sz w:val="24"/>
          <w:szCs w:val="24"/>
        </w:rPr>
        <w:t>3. Наименование на процедурата:</w:t>
      </w:r>
      <w:bookmarkEnd w:id="3"/>
    </w:p>
    <w:p w14:paraId="347DA93E" w14:textId="501C17D6" w:rsidR="00501334" w:rsidRPr="00031475" w:rsidRDefault="00501334" w:rsidP="00031475">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031475">
        <w:rPr>
          <w:rFonts w:ascii="Times New Roman" w:hAnsi="Times New Roman" w:cs="Times New Roman"/>
          <w:sz w:val="24"/>
          <w:szCs w:val="24"/>
        </w:rPr>
        <w:t>BG16RFOP002-2.035 – МИГ-Поморие –  Мярка 12: „Капацитет за растежа на МСП“</w:t>
      </w:r>
      <w:r w:rsidR="00031475" w:rsidRPr="00031475">
        <w:rPr>
          <w:rFonts w:ascii="Times New Roman" w:hAnsi="Times New Roman" w:cs="Times New Roman"/>
          <w:sz w:val="24"/>
          <w:szCs w:val="24"/>
        </w:rPr>
        <w:t>.</w:t>
      </w:r>
    </w:p>
    <w:p w14:paraId="7EE1F7FD" w14:textId="66FD5EAF" w:rsidR="00F40C77" w:rsidRPr="002E44A0" w:rsidRDefault="00501334" w:rsidP="002E44A0">
      <w:pPr>
        <w:pStyle w:val="1"/>
        <w:rPr>
          <w:rFonts w:ascii="Times New Roman" w:hAnsi="Times New Roman" w:cs="Times New Roman"/>
          <w:b/>
          <w:sz w:val="24"/>
          <w:szCs w:val="24"/>
        </w:rPr>
      </w:pPr>
      <w:r w:rsidRPr="00501334">
        <w:rPr>
          <w:rFonts w:ascii="Times New Roman" w:eastAsiaTheme="minorHAnsi" w:hAnsi="Times New Roman" w:cs="Times New Roman"/>
          <w:color w:val="auto"/>
          <w:sz w:val="24"/>
          <w:szCs w:val="24"/>
        </w:rPr>
        <w:t xml:space="preserve"> </w:t>
      </w:r>
      <w:bookmarkStart w:id="4" w:name="_Toc529357921"/>
      <w:r w:rsidR="00F40C77" w:rsidRPr="002E44A0">
        <w:rPr>
          <w:rFonts w:ascii="Times New Roman" w:hAnsi="Times New Roman" w:cs="Times New Roman"/>
          <w:b/>
          <w:sz w:val="24"/>
          <w:szCs w:val="24"/>
        </w:rPr>
        <w:t>4. Измерения по кодове:</w:t>
      </w:r>
      <w:bookmarkEnd w:id="4"/>
    </w:p>
    <w:p w14:paraId="27EB53FD" w14:textId="77777777" w:rsidR="00E1476A" w:rsidRPr="00E1476A" w:rsidRDefault="00E1476A" w:rsidP="00E1476A">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E1476A">
        <w:rPr>
          <w:rFonts w:ascii="Times New Roman" w:hAnsi="Times New Roman" w:cs="Times New Roman"/>
          <w:sz w:val="24"/>
          <w:szCs w:val="24"/>
        </w:rPr>
        <w:t xml:space="preserve">Измерение 1 – Област на интервенция: </w:t>
      </w:r>
    </w:p>
    <w:p w14:paraId="0A01D52C" w14:textId="77777777" w:rsidR="00E1476A" w:rsidRPr="00E1476A" w:rsidRDefault="00E1476A" w:rsidP="00E1476A">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E1476A">
        <w:rPr>
          <w:rFonts w:ascii="Times New Roman" w:hAnsi="Times New Roman" w:cs="Times New Roman"/>
          <w:sz w:val="24"/>
          <w:szCs w:val="24"/>
        </w:rPr>
        <w:t xml:space="preserve">097 Инициативи, Водено от общностите местно развитие в градски и селски райони </w:t>
      </w:r>
    </w:p>
    <w:p w14:paraId="035BBEAC" w14:textId="77777777" w:rsidR="00E1476A" w:rsidRPr="00E1476A" w:rsidRDefault="00E1476A" w:rsidP="00E1476A">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E1476A">
        <w:rPr>
          <w:rFonts w:ascii="Times New Roman" w:hAnsi="Times New Roman" w:cs="Times New Roman"/>
          <w:sz w:val="24"/>
          <w:szCs w:val="24"/>
        </w:rPr>
        <w:t xml:space="preserve">Измерение 2 – Форма на финансиране: </w:t>
      </w:r>
    </w:p>
    <w:p w14:paraId="71AE7D1C" w14:textId="77777777" w:rsidR="00E1476A" w:rsidRPr="00E1476A" w:rsidRDefault="00E1476A" w:rsidP="00E1476A">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E1476A">
        <w:rPr>
          <w:rFonts w:ascii="Times New Roman" w:hAnsi="Times New Roman" w:cs="Times New Roman"/>
          <w:sz w:val="24"/>
          <w:szCs w:val="24"/>
        </w:rPr>
        <w:t xml:space="preserve">01 Безвъзмездни средства </w:t>
      </w:r>
    </w:p>
    <w:p w14:paraId="4E0296F4" w14:textId="77777777" w:rsidR="00E1476A" w:rsidRPr="00E1476A" w:rsidRDefault="00E1476A" w:rsidP="00E1476A">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E1476A">
        <w:rPr>
          <w:rFonts w:ascii="Times New Roman" w:hAnsi="Times New Roman" w:cs="Times New Roman"/>
          <w:sz w:val="24"/>
          <w:szCs w:val="24"/>
        </w:rPr>
        <w:t xml:space="preserve">Измерение 3 – Вид територия: 07 Не се прилага </w:t>
      </w:r>
    </w:p>
    <w:p w14:paraId="5465EB2D" w14:textId="77777777" w:rsidR="00E1476A" w:rsidRPr="00E1476A" w:rsidRDefault="00E1476A" w:rsidP="00E1476A">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E1476A">
        <w:rPr>
          <w:rFonts w:ascii="Times New Roman" w:hAnsi="Times New Roman" w:cs="Times New Roman"/>
          <w:sz w:val="24"/>
          <w:szCs w:val="24"/>
        </w:rPr>
        <w:t xml:space="preserve">Измерение 4 – Териториални механизми за изпълнение: </w:t>
      </w:r>
    </w:p>
    <w:p w14:paraId="64FC03B3" w14:textId="77777777" w:rsidR="00E1476A" w:rsidRPr="00E1476A" w:rsidRDefault="00E1476A" w:rsidP="00E1476A">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E1476A">
        <w:rPr>
          <w:rFonts w:ascii="Times New Roman" w:hAnsi="Times New Roman" w:cs="Times New Roman"/>
          <w:sz w:val="24"/>
          <w:szCs w:val="24"/>
        </w:rPr>
        <w:t xml:space="preserve">06 Водено от общностите местно развитие </w:t>
      </w:r>
    </w:p>
    <w:p w14:paraId="3326C883" w14:textId="77777777" w:rsidR="00E1476A" w:rsidRPr="00E1476A" w:rsidRDefault="00E1476A" w:rsidP="00E1476A">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E1476A">
        <w:rPr>
          <w:rFonts w:ascii="Times New Roman" w:hAnsi="Times New Roman" w:cs="Times New Roman"/>
          <w:sz w:val="24"/>
          <w:szCs w:val="24"/>
        </w:rPr>
        <w:t xml:space="preserve">Измерение 5 – Тематична цел </w:t>
      </w:r>
    </w:p>
    <w:p w14:paraId="4B8EE166" w14:textId="77777777" w:rsidR="00E1476A" w:rsidRPr="00E1476A" w:rsidRDefault="00E1476A" w:rsidP="00E1476A">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E1476A">
        <w:rPr>
          <w:rFonts w:ascii="Times New Roman" w:hAnsi="Times New Roman" w:cs="Times New Roman"/>
          <w:sz w:val="24"/>
          <w:szCs w:val="24"/>
        </w:rPr>
        <w:t xml:space="preserve">ТЦ3 Повишаване на конкурентоспособността на малките и средните предприятия </w:t>
      </w:r>
    </w:p>
    <w:p w14:paraId="4369EB95" w14:textId="77777777" w:rsidR="00E1476A" w:rsidRPr="00E1476A" w:rsidRDefault="00E1476A" w:rsidP="00E1476A">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E1476A">
        <w:rPr>
          <w:rFonts w:ascii="Times New Roman" w:hAnsi="Times New Roman" w:cs="Times New Roman"/>
          <w:sz w:val="24"/>
          <w:szCs w:val="24"/>
        </w:rPr>
        <w:t xml:space="preserve">Измерение 6 - Вторична тема по ЕСФ: 08 Не се прилага </w:t>
      </w:r>
    </w:p>
    <w:p w14:paraId="7D8E7BA3" w14:textId="517F91B0" w:rsidR="00F40C77" w:rsidRPr="00F40C77" w:rsidRDefault="00E1476A" w:rsidP="00E1476A">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E1476A">
        <w:rPr>
          <w:rFonts w:ascii="Times New Roman" w:hAnsi="Times New Roman" w:cs="Times New Roman"/>
          <w:sz w:val="24"/>
          <w:szCs w:val="24"/>
        </w:rPr>
        <w:t>Измерение 7 - Икономическа дейност</w:t>
      </w:r>
    </w:p>
    <w:p w14:paraId="26E821C1" w14:textId="741B4A5E" w:rsidR="00780673" w:rsidRPr="0078255D" w:rsidRDefault="00F40C77" w:rsidP="0078255D">
      <w:pPr>
        <w:pStyle w:val="1"/>
        <w:rPr>
          <w:rFonts w:ascii="Times New Roman" w:hAnsi="Times New Roman" w:cs="Times New Roman"/>
          <w:b/>
          <w:sz w:val="24"/>
          <w:szCs w:val="24"/>
        </w:rPr>
      </w:pPr>
      <w:bookmarkStart w:id="5" w:name="_Toc529357922"/>
      <w:r w:rsidRPr="00CE4BCF">
        <w:rPr>
          <w:rFonts w:ascii="Times New Roman" w:hAnsi="Times New Roman" w:cs="Times New Roman"/>
          <w:b/>
          <w:sz w:val="24"/>
          <w:szCs w:val="24"/>
        </w:rPr>
        <w:t>5. Териториален обхват:</w:t>
      </w:r>
      <w:bookmarkEnd w:id="5"/>
    </w:p>
    <w:p w14:paraId="3133C6A0" w14:textId="507EE6BE" w:rsidR="00780673" w:rsidRPr="00780673" w:rsidRDefault="00780673" w:rsidP="00270CF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780673">
        <w:rPr>
          <w:rFonts w:ascii="Times New Roman" w:hAnsi="Times New Roman" w:cs="Times New Roman"/>
          <w:sz w:val="24"/>
          <w:szCs w:val="24"/>
        </w:rPr>
        <w:t xml:space="preserve">Проектите се изпълняват на територията на </w:t>
      </w:r>
      <w:r w:rsidR="00A54166">
        <w:rPr>
          <w:rFonts w:ascii="Times New Roman" w:hAnsi="Times New Roman" w:cs="Times New Roman"/>
          <w:sz w:val="24"/>
          <w:szCs w:val="24"/>
        </w:rPr>
        <w:t>„</w:t>
      </w:r>
      <w:r w:rsidR="00D82FA0">
        <w:rPr>
          <w:rFonts w:ascii="Times New Roman" w:hAnsi="Times New Roman" w:cs="Times New Roman"/>
          <w:sz w:val="24"/>
          <w:szCs w:val="24"/>
        </w:rPr>
        <w:t>МЕСТНА ИНИЦИАТИВНА ГРУПА ПОМОРИЕ</w:t>
      </w:r>
      <w:r w:rsidR="00A54166">
        <w:rPr>
          <w:rFonts w:ascii="Times New Roman" w:hAnsi="Times New Roman" w:cs="Times New Roman"/>
          <w:sz w:val="24"/>
          <w:szCs w:val="24"/>
        </w:rPr>
        <w:t>“ със сключено Споразумение № РД 50-10/ 25.01.2017 г. за изпълнение на С</w:t>
      </w:r>
      <w:r w:rsidR="00A54166" w:rsidRPr="005B6BB2">
        <w:rPr>
          <w:rFonts w:ascii="Times New Roman" w:hAnsi="Times New Roman" w:cs="Times New Roman"/>
          <w:sz w:val="24"/>
          <w:szCs w:val="24"/>
        </w:rPr>
        <w:t>тратеги</w:t>
      </w:r>
      <w:r w:rsidR="00A54166">
        <w:rPr>
          <w:rFonts w:ascii="Times New Roman" w:hAnsi="Times New Roman" w:cs="Times New Roman"/>
          <w:sz w:val="24"/>
          <w:szCs w:val="24"/>
        </w:rPr>
        <w:t>я</w:t>
      </w:r>
      <w:r w:rsidR="00A54166" w:rsidRPr="005B6BB2">
        <w:rPr>
          <w:rFonts w:ascii="Times New Roman" w:hAnsi="Times New Roman" w:cs="Times New Roman"/>
          <w:sz w:val="24"/>
          <w:szCs w:val="24"/>
        </w:rPr>
        <w:t xml:space="preserve"> за местно развитие.</w:t>
      </w:r>
    </w:p>
    <w:p w14:paraId="14DC968B" w14:textId="77777777" w:rsidR="00F40C77" w:rsidRPr="00493760" w:rsidRDefault="00F40C77" w:rsidP="00493760">
      <w:pPr>
        <w:pStyle w:val="1"/>
        <w:jc w:val="both"/>
        <w:rPr>
          <w:rFonts w:ascii="Times New Roman" w:hAnsi="Times New Roman" w:cs="Times New Roman"/>
          <w:b/>
          <w:sz w:val="24"/>
          <w:szCs w:val="24"/>
        </w:rPr>
      </w:pPr>
      <w:bookmarkStart w:id="6" w:name="_Toc529357923"/>
      <w:r w:rsidRPr="00493760">
        <w:rPr>
          <w:rFonts w:ascii="Times New Roman" w:hAnsi="Times New Roman" w:cs="Times New Roman"/>
          <w:b/>
          <w:sz w:val="24"/>
          <w:szCs w:val="24"/>
        </w:rPr>
        <w:t>6. Цели на предоставяната безвъзмездна финансова помощ по процедурата и очаквани резултати:</w:t>
      </w:r>
      <w:bookmarkEnd w:id="6"/>
    </w:p>
    <w:p w14:paraId="1EA010A8" w14:textId="3EB8CE0F" w:rsidR="00270CFB" w:rsidRDefault="00270CFB" w:rsidP="00FE6C46">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270CFB">
        <w:rPr>
          <w:rFonts w:ascii="Times New Roman" w:hAnsi="Times New Roman" w:cs="Times New Roman"/>
          <w:sz w:val="24"/>
          <w:szCs w:val="24"/>
        </w:rPr>
        <w:t>Прилагането на подхода ВОМР чрез многофондово финансиране през програмния период 2014–2020 цели постигането на ефект от концентриране на подкрепата върху интервенциите, които имат най-голяма добавена стойност по отношение на преодоляването на икономическите и социалните различия в развитието на териториите. Подходът ВОМР се прилага „отдолу-нагоре", местните общности формулират, избират и одобряват приоритети и стратегия за интегрирано развитие на територията и общностите и допринася за постигане на специфичните цели за всяка програма. Основните предизвикателства, свързани с прилагане на В</w:t>
      </w:r>
      <w:r w:rsidR="00DB4500">
        <w:rPr>
          <w:rFonts w:ascii="Times New Roman" w:hAnsi="Times New Roman" w:cs="Times New Roman"/>
          <w:sz w:val="24"/>
          <w:szCs w:val="24"/>
        </w:rPr>
        <w:t>БГ</w:t>
      </w:r>
      <w:r w:rsidRPr="00270CFB">
        <w:rPr>
          <w:rFonts w:ascii="Times New Roman" w:hAnsi="Times New Roman" w:cs="Times New Roman"/>
          <w:sz w:val="24"/>
          <w:szCs w:val="24"/>
        </w:rPr>
        <w:t xml:space="preserve">ОМР в програмен период </w:t>
      </w:r>
      <w:r w:rsidRPr="00270CFB">
        <w:rPr>
          <w:rFonts w:ascii="Times New Roman" w:hAnsi="Times New Roman" w:cs="Times New Roman"/>
          <w:sz w:val="24"/>
          <w:szCs w:val="24"/>
        </w:rPr>
        <w:lastRenderedPageBreak/>
        <w:t>2014-2020, засягат необходимостта от създаване на заетост (вкл. алтернативна) и използване на местния потенциал за растеж, като се цели подобряване качеството на живот и доходите на местното население.</w:t>
      </w:r>
    </w:p>
    <w:p w14:paraId="7DABBAEB" w14:textId="77777777" w:rsidR="00270CFB" w:rsidRDefault="00270CFB" w:rsidP="00FE6C46">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14:paraId="1895F965" w14:textId="51E1F137" w:rsidR="00F40C77" w:rsidRDefault="00F40C77" w:rsidP="00FE6C46">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F40C77">
        <w:rPr>
          <w:rFonts w:ascii="Times New Roman" w:hAnsi="Times New Roman" w:cs="Times New Roman"/>
          <w:sz w:val="24"/>
          <w:szCs w:val="24"/>
        </w:rPr>
        <w:t>МСП са ключов източник за създаване на работни места, нови бизнес идеи, източник са на предприемачески умения и иновации. В този аспект усилията за създаване на конкурентоспособна и устойчива икономика са в пряка зависимост от подпомагане развитието на МСП на територи</w:t>
      </w:r>
      <w:r w:rsidR="00677C4A">
        <w:rPr>
          <w:rFonts w:ascii="Times New Roman" w:hAnsi="Times New Roman" w:cs="Times New Roman"/>
          <w:sz w:val="24"/>
          <w:szCs w:val="24"/>
        </w:rPr>
        <w:t>ята на МИГ</w:t>
      </w:r>
      <w:r w:rsidRPr="00F40C77">
        <w:rPr>
          <w:rFonts w:ascii="Times New Roman" w:hAnsi="Times New Roman" w:cs="Times New Roman"/>
          <w:sz w:val="24"/>
          <w:szCs w:val="24"/>
        </w:rPr>
        <w:t xml:space="preserve"> за преодоляване на идентифицираните изразени негативни процеси по отношение на възможностите за развитие.</w:t>
      </w:r>
    </w:p>
    <w:p w14:paraId="74046E69" w14:textId="77777777" w:rsidR="00864840" w:rsidRPr="00F40C77" w:rsidRDefault="00864840" w:rsidP="00FE6C46">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14:paraId="099D0B46" w14:textId="2080084E" w:rsidR="00CA62B1" w:rsidRDefault="00F40C77" w:rsidP="00493760">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F40C77">
        <w:rPr>
          <w:rFonts w:ascii="Times New Roman" w:hAnsi="Times New Roman" w:cs="Times New Roman"/>
          <w:sz w:val="24"/>
          <w:szCs w:val="24"/>
        </w:rPr>
        <w:t xml:space="preserve">Един от основните проблеми на територията на </w:t>
      </w:r>
      <w:r w:rsidR="002E2B87">
        <w:rPr>
          <w:rFonts w:ascii="Times New Roman" w:hAnsi="Times New Roman" w:cs="Times New Roman"/>
          <w:sz w:val="24"/>
          <w:szCs w:val="24"/>
        </w:rPr>
        <w:t>МИГ-Поморие</w:t>
      </w:r>
      <w:r w:rsidRPr="00F40C77">
        <w:rPr>
          <w:rFonts w:ascii="Times New Roman" w:hAnsi="Times New Roman" w:cs="Times New Roman"/>
          <w:sz w:val="24"/>
          <w:szCs w:val="24"/>
        </w:rPr>
        <w:t xml:space="preserve"> е слабото икономическо развитие, която се отразява на дейността на  предприятия</w:t>
      </w:r>
      <w:r w:rsidR="002E2B87">
        <w:rPr>
          <w:rFonts w:ascii="Times New Roman" w:hAnsi="Times New Roman" w:cs="Times New Roman"/>
          <w:sz w:val="24"/>
          <w:szCs w:val="24"/>
        </w:rPr>
        <w:t>та</w:t>
      </w:r>
      <w:r w:rsidRPr="00F40C77">
        <w:rPr>
          <w:rFonts w:ascii="Times New Roman" w:hAnsi="Times New Roman" w:cs="Times New Roman"/>
          <w:sz w:val="24"/>
          <w:szCs w:val="24"/>
        </w:rPr>
        <w:t xml:space="preserve"> и възпрепятства икономическия растеж в региона. Съживяването на местната икономика неминуемо би оказало положително развитие върху всички останали сфери на обществения живот и би довело до подобряване качеството на живот на територията на МИГ. За противодействие на негативните икономически и социални процеси се изискват комплексни, дългосрочни и целенасочени усилия в сфери с потенциал за развитие, за да е възможно постигането на устойчиви резултати. На територията на </w:t>
      </w:r>
      <w:r w:rsidR="002E2B87">
        <w:rPr>
          <w:rFonts w:ascii="Times New Roman" w:hAnsi="Times New Roman" w:cs="Times New Roman"/>
          <w:sz w:val="24"/>
          <w:szCs w:val="24"/>
        </w:rPr>
        <w:t>МИГ-Поморие</w:t>
      </w:r>
      <w:r w:rsidRPr="00F40C77">
        <w:rPr>
          <w:rFonts w:ascii="Times New Roman" w:hAnsi="Times New Roman" w:cs="Times New Roman"/>
          <w:sz w:val="24"/>
          <w:szCs w:val="24"/>
        </w:rPr>
        <w:t xml:space="preserve"> тези сфери обхващат дейности от частен и публичен характер, свързани със създаване на нови бизнес начинания във всички икономически сектори и насърчаване на инвестиционната дейност. Един от най-силно изразените икономически проблеми на територията </w:t>
      </w:r>
      <w:r w:rsidR="002E2B87">
        <w:rPr>
          <w:rFonts w:ascii="Times New Roman" w:hAnsi="Times New Roman" w:cs="Times New Roman"/>
          <w:sz w:val="24"/>
          <w:szCs w:val="24"/>
        </w:rPr>
        <w:t>МИГ-</w:t>
      </w:r>
      <w:r w:rsidR="006E1133">
        <w:rPr>
          <w:rFonts w:ascii="Times New Roman" w:hAnsi="Times New Roman" w:cs="Times New Roman"/>
          <w:sz w:val="24"/>
          <w:szCs w:val="24"/>
        </w:rPr>
        <w:t>П</w:t>
      </w:r>
      <w:r w:rsidR="002E2B87">
        <w:rPr>
          <w:rFonts w:ascii="Times New Roman" w:hAnsi="Times New Roman" w:cs="Times New Roman"/>
          <w:sz w:val="24"/>
          <w:szCs w:val="24"/>
        </w:rPr>
        <w:t>оморие</w:t>
      </w:r>
      <w:r w:rsidRPr="00F40C77">
        <w:rPr>
          <w:rFonts w:ascii="Times New Roman" w:hAnsi="Times New Roman" w:cs="Times New Roman"/>
          <w:sz w:val="24"/>
          <w:szCs w:val="24"/>
        </w:rPr>
        <w:t xml:space="preserve"> е силната зависимост от сферата на туризма, обуславяща развитието най-вече на сектора на услугите. Останалите икономически сектори с най-голям потенциал за развитие и създаване на нови работни места - селско стопанство, преработваща промишленост и други икономически сектори имат нужда от повече финансово подпомагане и технологично развитие. Голям недостатък на съществуващите предприятия във всички икономически сектори е липсата на инвестиции, което възпрепятства създаването на продукти и услуги с висока добавена стойност и е пречка за по-нататъшното им развитие, тъй като по този начин те са по-малко конкурентноспособни на българските, европейски и световни пазари. </w:t>
      </w:r>
      <w:r w:rsidR="00C60903" w:rsidRPr="00F40C77">
        <w:rPr>
          <w:rFonts w:ascii="Times New Roman" w:hAnsi="Times New Roman" w:cs="Times New Roman"/>
          <w:sz w:val="24"/>
          <w:szCs w:val="24"/>
        </w:rPr>
        <w:t>Изпълнението на мярка 12: „Капацитет за растежа на МСП“ ще допринесе за развитие</w:t>
      </w:r>
      <w:r w:rsidR="00C60903">
        <w:rPr>
          <w:rFonts w:ascii="Times New Roman" w:hAnsi="Times New Roman" w:cs="Times New Roman"/>
          <w:sz w:val="24"/>
          <w:szCs w:val="24"/>
        </w:rPr>
        <w:t xml:space="preserve">, </w:t>
      </w:r>
      <w:r w:rsidR="00C60903" w:rsidRPr="00F40C77">
        <w:rPr>
          <w:rFonts w:ascii="Times New Roman" w:hAnsi="Times New Roman" w:cs="Times New Roman"/>
          <w:sz w:val="24"/>
          <w:szCs w:val="24"/>
        </w:rPr>
        <w:t xml:space="preserve">стимулиране и развитие на устойчив бизнес на територията на </w:t>
      </w:r>
      <w:r w:rsidR="00C60903">
        <w:rPr>
          <w:rFonts w:ascii="Times New Roman" w:hAnsi="Times New Roman" w:cs="Times New Roman"/>
          <w:sz w:val="24"/>
          <w:szCs w:val="24"/>
        </w:rPr>
        <w:t>МИГ-Поморие.</w:t>
      </w:r>
    </w:p>
    <w:p w14:paraId="5975665E" w14:textId="124A18BC" w:rsidR="00CA62B1" w:rsidRDefault="00CA62B1" w:rsidP="00CA62B1">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CA62B1">
        <w:rPr>
          <w:rFonts w:ascii="Times New Roman" w:hAnsi="Times New Roman" w:cs="Times New Roman"/>
          <w:sz w:val="24"/>
          <w:szCs w:val="24"/>
        </w:rPr>
        <w:t xml:space="preserve">Целта на мярката е постигане на положителен ефект върху </w:t>
      </w:r>
      <w:r>
        <w:rPr>
          <w:rFonts w:ascii="Times New Roman" w:hAnsi="Times New Roman" w:cs="Times New Roman"/>
          <w:sz w:val="24"/>
          <w:szCs w:val="24"/>
        </w:rPr>
        <w:t xml:space="preserve">развитието на устойчива пазарна </w:t>
      </w:r>
      <w:r w:rsidRPr="00CA62B1">
        <w:rPr>
          <w:rFonts w:ascii="Times New Roman" w:hAnsi="Times New Roman" w:cs="Times New Roman"/>
          <w:sz w:val="24"/>
          <w:szCs w:val="24"/>
        </w:rPr>
        <w:t xml:space="preserve">конкурентоспособност на </w:t>
      </w:r>
      <w:r>
        <w:rPr>
          <w:rFonts w:ascii="Times New Roman" w:hAnsi="Times New Roman" w:cs="Times New Roman"/>
          <w:sz w:val="24"/>
          <w:szCs w:val="24"/>
        </w:rPr>
        <w:t>МСП на територията на МИГ Поморие</w:t>
      </w:r>
      <w:r w:rsidRPr="00CA62B1">
        <w:rPr>
          <w:rFonts w:ascii="Times New Roman" w:hAnsi="Times New Roman" w:cs="Times New Roman"/>
          <w:sz w:val="24"/>
          <w:szCs w:val="24"/>
        </w:rPr>
        <w:t>, с оглед пов</w:t>
      </w:r>
      <w:r>
        <w:rPr>
          <w:rFonts w:ascii="Times New Roman" w:hAnsi="Times New Roman" w:cs="Times New Roman"/>
          <w:sz w:val="24"/>
          <w:szCs w:val="24"/>
        </w:rPr>
        <w:t xml:space="preserve">ишаване на производителността и </w:t>
      </w:r>
      <w:r w:rsidRPr="00CA62B1">
        <w:rPr>
          <w:rFonts w:ascii="Times New Roman" w:hAnsi="Times New Roman" w:cs="Times New Roman"/>
          <w:sz w:val="24"/>
          <w:szCs w:val="24"/>
        </w:rPr>
        <w:t>експортния им потенциал. Особен акцент се поставя върху качеството на прод</w:t>
      </w:r>
      <w:r>
        <w:rPr>
          <w:rFonts w:ascii="Times New Roman" w:hAnsi="Times New Roman" w:cs="Times New Roman"/>
          <w:sz w:val="24"/>
          <w:szCs w:val="24"/>
        </w:rPr>
        <w:t xml:space="preserve">уктите и </w:t>
      </w:r>
      <w:r w:rsidRPr="00CA62B1">
        <w:rPr>
          <w:rFonts w:ascii="Times New Roman" w:hAnsi="Times New Roman" w:cs="Times New Roman"/>
          <w:sz w:val="24"/>
          <w:szCs w:val="24"/>
        </w:rPr>
        <w:t>услугите на предприятията, потенциала им за реализи</w:t>
      </w:r>
      <w:r>
        <w:rPr>
          <w:rFonts w:ascii="Times New Roman" w:hAnsi="Times New Roman" w:cs="Times New Roman"/>
          <w:sz w:val="24"/>
          <w:szCs w:val="24"/>
        </w:rPr>
        <w:t xml:space="preserve">ране на по-високи резултати във </w:t>
      </w:r>
      <w:r w:rsidRPr="00CA62B1">
        <w:rPr>
          <w:rFonts w:ascii="Times New Roman" w:hAnsi="Times New Roman" w:cs="Times New Roman"/>
          <w:sz w:val="24"/>
          <w:szCs w:val="24"/>
        </w:rPr>
        <w:t>веригата на формиране на добавена стойност и бързото</w:t>
      </w:r>
      <w:r>
        <w:rPr>
          <w:rFonts w:ascii="Times New Roman" w:hAnsi="Times New Roman" w:cs="Times New Roman"/>
          <w:sz w:val="24"/>
          <w:szCs w:val="24"/>
        </w:rPr>
        <w:t xml:space="preserve"> осигуряване от тяхна страна на </w:t>
      </w:r>
      <w:r w:rsidRPr="00CA62B1">
        <w:rPr>
          <w:rFonts w:ascii="Times New Roman" w:hAnsi="Times New Roman" w:cs="Times New Roman"/>
          <w:sz w:val="24"/>
          <w:szCs w:val="24"/>
        </w:rPr>
        <w:t xml:space="preserve">пазарна устойчивост при условията на силно динамична икономика и конкурентна среда. </w:t>
      </w:r>
    </w:p>
    <w:p w14:paraId="3B983F50" w14:textId="1D91A722" w:rsidR="00270CFB" w:rsidRDefault="00F40C77" w:rsidP="00493760">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F40C77">
        <w:rPr>
          <w:rFonts w:ascii="Times New Roman" w:hAnsi="Times New Roman" w:cs="Times New Roman"/>
          <w:sz w:val="24"/>
          <w:szCs w:val="24"/>
        </w:rPr>
        <w:t xml:space="preserve">Изпълнението на мярката ще допринесе за реализирането на Специфична цел 1.1. от стратегията за ВОМР: „Насърчаване на инвестициите, технологична модернизация и </w:t>
      </w:r>
      <w:r w:rsidRPr="00F40C77">
        <w:rPr>
          <w:rFonts w:ascii="Times New Roman" w:hAnsi="Times New Roman" w:cs="Times New Roman"/>
          <w:sz w:val="24"/>
          <w:szCs w:val="24"/>
        </w:rPr>
        <w:lastRenderedPageBreak/>
        <w:t>иновации в предприятията“, както и на целите на  Приоритетна ос 2 "Предприемачество и капа</w:t>
      </w:r>
      <w:r w:rsidR="007A040D">
        <w:rPr>
          <w:rFonts w:ascii="Times New Roman" w:hAnsi="Times New Roman" w:cs="Times New Roman"/>
          <w:sz w:val="24"/>
          <w:szCs w:val="24"/>
        </w:rPr>
        <w:t>цитет за растеж на МСП" на ОП</w:t>
      </w:r>
      <w:r w:rsidR="00C60903">
        <w:rPr>
          <w:rFonts w:ascii="Times New Roman" w:hAnsi="Times New Roman" w:cs="Times New Roman"/>
          <w:sz w:val="24"/>
          <w:szCs w:val="24"/>
        </w:rPr>
        <w:t xml:space="preserve">ИК, а именно: </w:t>
      </w:r>
      <w:r w:rsidRPr="00F40C77">
        <w:rPr>
          <w:rFonts w:ascii="Times New Roman" w:hAnsi="Times New Roman" w:cs="Times New Roman"/>
          <w:sz w:val="24"/>
          <w:szCs w:val="24"/>
        </w:rPr>
        <w:t>Повишаване на конкурентоспособността на местните икономики и възможностите за създаване на местен бизнес, вкл. чрез диверсификация и алтернативни дейности, в т.ч. подобряване нивото на оцеляване на МСП, включително чрез повишаване на производителността и експортния потенциал на МСП на тези територии с цел подобряване на производствените процеси, повишаване на производствения капацитет и засилване на експортния потенциал на предприятията.</w:t>
      </w:r>
    </w:p>
    <w:p w14:paraId="2AA2236F" w14:textId="140D6A2D" w:rsidR="00C60903" w:rsidRDefault="00270CFB" w:rsidP="00C60903">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Cs/>
          <w:iCs/>
          <w:sz w:val="24"/>
          <w:szCs w:val="24"/>
        </w:rPr>
      </w:pPr>
      <w:r w:rsidRPr="00270CFB">
        <w:rPr>
          <w:rFonts w:ascii="Times New Roman" w:hAnsi="Times New Roman" w:cs="Times New Roman"/>
          <w:sz w:val="24"/>
          <w:szCs w:val="24"/>
        </w:rPr>
        <w:t xml:space="preserve">С финансирането на проекти по мярка 12: </w:t>
      </w:r>
      <w:r>
        <w:rPr>
          <w:rFonts w:ascii="Times New Roman" w:hAnsi="Times New Roman" w:cs="Times New Roman"/>
          <w:sz w:val="24"/>
          <w:szCs w:val="24"/>
        </w:rPr>
        <w:t>"Капацитет за растежа на МСП"</w:t>
      </w:r>
      <w:r w:rsidRPr="00270CFB">
        <w:rPr>
          <w:rFonts w:ascii="Times New Roman" w:hAnsi="Times New Roman" w:cs="Times New Roman"/>
          <w:sz w:val="24"/>
          <w:szCs w:val="24"/>
        </w:rPr>
        <w:t xml:space="preserve"> се </w:t>
      </w:r>
      <w:r w:rsidR="00C60903">
        <w:rPr>
          <w:rFonts w:ascii="Times New Roman" w:hAnsi="Times New Roman" w:cs="Times New Roman"/>
          <w:sz w:val="24"/>
          <w:szCs w:val="24"/>
        </w:rPr>
        <w:t xml:space="preserve">цели </w:t>
      </w:r>
      <w:r w:rsidR="00C60903" w:rsidRPr="00307630">
        <w:rPr>
          <w:rFonts w:ascii="Times New Roman" w:eastAsia="Calibri" w:hAnsi="Times New Roman" w:cs="Times New Roman"/>
          <w:bCs/>
          <w:iCs/>
          <w:sz w:val="24"/>
          <w:szCs w:val="24"/>
        </w:rPr>
        <w:t>подобряване на производствените процеси, повишаване на производствения капацитет и засилване на експортния потенциал на предприятията</w:t>
      </w:r>
      <w:r w:rsidR="00C60903">
        <w:rPr>
          <w:rFonts w:ascii="Times New Roman" w:eastAsia="Calibri" w:hAnsi="Times New Roman" w:cs="Times New Roman"/>
          <w:bCs/>
          <w:iCs/>
          <w:sz w:val="24"/>
          <w:szCs w:val="24"/>
        </w:rPr>
        <w:t xml:space="preserve">. </w:t>
      </w:r>
    </w:p>
    <w:p w14:paraId="5D369FF7" w14:textId="1DF133F8" w:rsidR="007A040D" w:rsidRPr="007A040D" w:rsidRDefault="007A040D" w:rsidP="00C60903">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7A040D">
        <w:rPr>
          <w:rFonts w:ascii="Times New Roman" w:hAnsi="Times New Roman" w:cs="Times New Roman"/>
          <w:sz w:val="24"/>
          <w:szCs w:val="24"/>
        </w:rPr>
        <w:t>Мярката е насочена към преодоляване на след</w:t>
      </w:r>
      <w:r>
        <w:rPr>
          <w:rFonts w:ascii="Times New Roman" w:hAnsi="Times New Roman" w:cs="Times New Roman"/>
          <w:sz w:val="24"/>
          <w:szCs w:val="24"/>
        </w:rPr>
        <w:t xml:space="preserve">ните идентифицирани проблеми на </w:t>
      </w:r>
      <w:r w:rsidRPr="007A040D">
        <w:rPr>
          <w:rFonts w:ascii="Times New Roman" w:hAnsi="Times New Roman" w:cs="Times New Roman"/>
          <w:sz w:val="24"/>
          <w:szCs w:val="24"/>
        </w:rPr>
        <w:t>територията:</w:t>
      </w:r>
    </w:p>
    <w:p w14:paraId="53FD2002" w14:textId="77777777" w:rsidR="007A040D" w:rsidRPr="007A040D" w:rsidRDefault="007A040D" w:rsidP="007A040D">
      <w:pPr>
        <w:pBdr>
          <w:top w:val="single" w:sz="4" w:space="1" w:color="auto"/>
          <w:left w:val="single" w:sz="4" w:space="4" w:color="auto"/>
          <w:bottom w:val="single" w:sz="4" w:space="1" w:color="auto"/>
          <w:right w:val="single" w:sz="4" w:space="4" w:color="auto"/>
        </w:pBdr>
        <w:spacing w:after="100" w:afterAutospacing="1"/>
        <w:contextualSpacing/>
        <w:jc w:val="both"/>
        <w:rPr>
          <w:rFonts w:ascii="Times New Roman" w:hAnsi="Times New Roman" w:cs="Times New Roman"/>
          <w:sz w:val="24"/>
          <w:szCs w:val="24"/>
        </w:rPr>
      </w:pPr>
      <w:r w:rsidRPr="007A040D">
        <w:rPr>
          <w:rFonts w:ascii="Times New Roman" w:hAnsi="Times New Roman" w:cs="Times New Roman"/>
          <w:sz w:val="24"/>
          <w:szCs w:val="24"/>
        </w:rPr>
        <w:t>• Ниска конкурентоспособност на предприятията</w:t>
      </w:r>
    </w:p>
    <w:p w14:paraId="30C1BC87" w14:textId="77777777" w:rsidR="007A040D" w:rsidRPr="007A040D" w:rsidRDefault="007A040D" w:rsidP="007A040D">
      <w:pPr>
        <w:pBdr>
          <w:top w:val="single" w:sz="4" w:space="1" w:color="auto"/>
          <w:left w:val="single" w:sz="4" w:space="4" w:color="auto"/>
          <w:bottom w:val="single" w:sz="4" w:space="1" w:color="auto"/>
          <w:right w:val="single" w:sz="4" w:space="4" w:color="auto"/>
        </w:pBdr>
        <w:spacing w:after="100" w:afterAutospacing="1"/>
        <w:contextualSpacing/>
        <w:jc w:val="both"/>
        <w:rPr>
          <w:rFonts w:ascii="Times New Roman" w:hAnsi="Times New Roman" w:cs="Times New Roman"/>
          <w:sz w:val="24"/>
          <w:szCs w:val="24"/>
        </w:rPr>
      </w:pPr>
      <w:r w:rsidRPr="007A040D">
        <w:rPr>
          <w:rFonts w:ascii="Times New Roman" w:hAnsi="Times New Roman" w:cs="Times New Roman"/>
          <w:sz w:val="24"/>
          <w:szCs w:val="24"/>
        </w:rPr>
        <w:t>• Ниска инвестиционна активност поради липса на финансиране</w:t>
      </w:r>
    </w:p>
    <w:p w14:paraId="123EEC2F" w14:textId="136A4BAE" w:rsidR="007A040D" w:rsidRDefault="007A040D" w:rsidP="007A040D">
      <w:pPr>
        <w:pBdr>
          <w:top w:val="single" w:sz="4" w:space="1" w:color="auto"/>
          <w:left w:val="single" w:sz="4" w:space="4" w:color="auto"/>
          <w:bottom w:val="single" w:sz="4" w:space="1" w:color="auto"/>
          <w:right w:val="single" w:sz="4" w:space="4" w:color="auto"/>
        </w:pBdr>
        <w:spacing w:after="100" w:afterAutospacing="1"/>
        <w:contextualSpacing/>
        <w:jc w:val="both"/>
        <w:rPr>
          <w:rFonts w:ascii="Times New Roman" w:hAnsi="Times New Roman" w:cs="Times New Roman"/>
          <w:sz w:val="24"/>
          <w:szCs w:val="24"/>
        </w:rPr>
      </w:pPr>
      <w:r w:rsidRPr="007A040D">
        <w:rPr>
          <w:rFonts w:ascii="Times New Roman" w:hAnsi="Times New Roman" w:cs="Times New Roman"/>
          <w:sz w:val="24"/>
          <w:szCs w:val="24"/>
        </w:rPr>
        <w:t>• Технологичното оборудване не отговаря на съвременните изисквания.</w:t>
      </w:r>
    </w:p>
    <w:p w14:paraId="49637068" w14:textId="77777777" w:rsidR="00C60903" w:rsidRPr="00270CFB" w:rsidRDefault="00C60903" w:rsidP="007A040D">
      <w:pPr>
        <w:pBdr>
          <w:top w:val="single" w:sz="4" w:space="1" w:color="auto"/>
          <w:left w:val="single" w:sz="4" w:space="4" w:color="auto"/>
          <w:bottom w:val="single" w:sz="4" w:space="1" w:color="auto"/>
          <w:right w:val="single" w:sz="4" w:space="4" w:color="auto"/>
        </w:pBdr>
        <w:spacing w:after="100" w:afterAutospacing="1"/>
        <w:contextualSpacing/>
        <w:jc w:val="both"/>
        <w:rPr>
          <w:rFonts w:ascii="Times New Roman" w:hAnsi="Times New Roman" w:cs="Times New Roman"/>
          <w:sz w:val="24"/>
          <w:szCs w:val="24"/>
        </w:rPr>
      </w:pPr>
    </w:p>
    <w:p w14:paraId="159D4918" w14:textId="14C9AFC0" w:rsidR="00270CFB" w:rsidRPr="00F40C77" w:rsidRDefault="00270CFB" w:rsidP="00270CF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270CFB">
        <w:rPr>
          <w:rFonts w:ascii="Times New Roman" w:hAnsi="Times New Roman" w:cs="Times New Roman"/>
          <w:sz w:val="24"/>
          <w:szCs w:val="24"/>
        </w:rPr>
        <w:t xml:space="preserve">В резултат на подкрепените дейности се очаква подобряване на конкурентоспособността, създаване на потенциал за експорт и подобряване на пазарното присъствие на МСП на </w:t>
      </w:r>
      <w:r>
        <w:rPr>
          <w:rFonts w:ascii="Times New Roman" w:hAnsi="Times New Roman" w:cs="Times New Roman"/>
          <w:sz w:val="24"/>
          <w:szCs w:val="24"/>
        </w:rPr>
        <w:t>територията на МИГ Поморие</w:t>
      </w:r>
      <w:r w:rsidRPr="00270CFB">
        <w:rPr>
          <w:rFonts w:ascii="Times New Roman" w:hAnsi="Times New Roman" w:cs="Times New Roman"/>
          <w:sz w:val="24"/>
          <w:szCs w:val="24"/>
        </w:rPr>
        <w:t xml:space="preserve"> чрез внедрени технологии за подобряване на производствения процес, постигане на по-висока производителност, намаляване на производствените разходи и оптимизиране на производствената верига, съответно повишаване на добавената стойност и активно включване във всички етапи на веригата за добавяне на стойност.</w:t>
      </w:r>
    </w:p>
    <w:p w14:paraId="1BE20C48" w14:textId="663CB481" w:rsidR="009E0C1C" w:rsidRDefault="009E0C1C" w:rsidP="00C33A9E">
      <w:pPr>
        <w:pStyle w:val="1"/>
        <w:spacing w:before="100" w:beforeAutospacing="1"/>
        <w:contextualSpacing/>
        <w:rPr>
          <w:rFonts w:ascii="Times New Roman" w:hAnsi="Times New Roman" w:cs="Times New Roman"/>
          <w:b/>
          <w:sz w:val="24"/>
          <w:szCs w:val="24"/>
        </w:rPr>
      </w:pPr>
    </w:p>
    <w:p w14:paraId="5DAC677A" w14:textId="77777777" w:rsidR="00F40C77" w:rsidRPr="00FB6A19" w:rsidRDefault="00F40C77" w:rsidP="00C33A9E">
      <w:pPr>
        <w:pStyle w:val="1"/>
        <w:pBdr>
          <w:top w:val="single" w:sz="4" w:space="1" w:color="auto"/>
          <w:left w:val="single" w:sz="4" w:space="4" w:color="auto"/>
          <w:bottom w:val="single" w:sz="4" w:space="1" w:color="auto"/>
          <w:right w:val="single" w:sz="4" w:space="4" w:color="auto"/>
        </w:pBdr>
        <w:spacing w:before="100" w:beforeAutospacing="1"/>
        <w:contextualSpacing/>
        <w:jc w:val="both"/>
        <w:rPr>
          <w:rFonts w:ascii="Times New Roman" w:hAnsi="Times New Roman" w:cs="Times New Roman"/>
          <w:b/>
          <w:sz w:val="24"/>
          <w:szCs w:val="24"/>
        </w:rPr>
      </w:pPr>
      <w:bookmarkStart w:id="7" w:name="_Toc529357924"/>
      <w:r w:rsidRPr="00493760">
        <w:rPr>
          <w:rFonts w:ascii="Times New Roman" w:hAnsi="Times New Roman" w:cs="Times New Roman"/>
          <w:b/>
          <w:sz w:val="24"/>
          <w:szCs w:val="24"/>
        </w:rPr>
        <w:t>7</w:t>
      </w:r>
      <w:r w:rsidRPr="00FB6A19">
        <w:rPr>
          <w:rFonts w:ascii="Times New Roman" w:hAnsi="Times New Roman" w:cs="Times New Roman"/>
          <w:b/>
          <w:sz w:val="24"/>
          <w:szCs w:val="24"/>
        </w:rPr>
        <w:t>. Индикатори:</w:t>
      </w:r>
      <w:bookmarkEnd w:id="7"/>
    </w:p>
    <w:p w14:paraId="61406CFE" w14:textId="62209814" w:rsidR="003D4643" w:rsidRPr="00FB6A19" w:rsidRDefault="005F14B0" w:rsidP="00C33A9E">
      <w:pPr>
        <w:pBdr>
          <w:top w:val="single" w:sz="4" w:space="1" w:color="auto"/>
          <w:left w:val="single" w:sz="4" w:space="4" w:color="auto"/>
          <w:bottom w:val="single" w:sz="4" w:space="1" w:color="auto"/>
          <w:right w:val="single" w:sz="4" w:space="4" w:color="auto"/>
        </w:pBdr>
        <w:spacing w:before="100" w:beforeAutospacing="1" w:after="0"/>
        <w:contextualSpacing/>
        <w:jc w:val="both"/>
        <w:rPr>
          <w:rFonts w:ascii="Times New Roman" w:hAnsi="Times New Roman" w:cs="Times New Roman"/>
          <w:sz w:val="24"/>
          <w:szCs w:val="24"/>
        </w:rPr>
      </w:pPr>
      <w:r w:rsidRPr="005F14B0">
        <w:rPr>
          <w:rFonts w:ascii="Times New Roman" w:hAnsi="Times New Roman" w:cs="Times New Roman"/>
          <w:sz w:val="24"/>
          <w:szCs w:val="24"/>
        </w:rPr>
        <w:t>Проектните предложения задължително трябва да имат принос към постигането</w:t>
      </w:r>
      <w:r>
        <w:rPr>
          <w:rFonts w:ascii="Times New Roman" w:hAnsi="Times New Roman" w:cs="Times New Roman"/>
          <w:sz w:val="24"/>
          <w:szCs w:val="24"/>
        </w:rPr>
        <w:t xml:space="preserve"> </w:t>
      </w:r>
      <w:r w:rsidRPr="005F14B0">
        <w:rPr>
          <w:rFonts w:ascii="Times New Roman" w:hAnsi="Times New Roman" w:cs="Times New Roman"/>
          <w:sz w:val="24"/>
          <w:szCs w:val="24"/>
        </w:rPr>
        <w:t>на поне един от пос</w:t>
      </w:r>
      <w:r w:rsidR="00C33A9E">
        <w:rPr>
          <w:rFonts w:ascii="Times New Roman" w:hAnsi="Times New Roman" w:cs="Times New Roman"/>
          <w:sz w:val="24"/>
          <w:szCs w:val="24"/>
        </w:rPr>
        <w:t>очените индикатори за резултат.</w:t>
      </w:r>
    </w:p>
    <w:p w14:paraId="16D56E46" w14:textId="77777777" w:rsidR="009E0C1C" w:rsidRDefault="009E0C1C" w:rsidP="00C33A9E">
      <w:pPr>
        <w:keepNext/>
        <w:keepLines/>
        <w:spacing w:before="100" w:beforeAutospacing="1" w:after="0"/>
        <w:contextualSpacing/>
        <w:outlineLvl w:val="1"/>
        <w:rPr>
          <w:rFonts w:ascii="Times New Roman" w:eastAsia="Calibri" w:hAnsi="Times New Roman" w:cs="Times New Roman"/>
          <w:b/>
          <w:bCs/>
          <w:color w:val="5B9BD5"/>
          <w:sz w:val="24"/>
          <w:szCs w:val="24"/>
        </w:rPr>
      </w:pPr>
    </w:p>
    <w:p w14:paraId="5161FEBF" w14:textId="3AA16C8A" w:rsidR="0093300F" w:rsidRPr="009E0C1C" w:rsidRDefault="00FE5A33" w:rsidP="00C33A9E">
      <w:pPr>
        <w:keepNext/>
        <w:keepLines/>
        <w:pBdr>
          <w:top w:val="single" w:sz="4" w:space="1" w:color="auto"/>
          <w:left w:val="single" w:sz="4" w:space="4" w:color="auto"/>
          <w:bottom w:val="single" w:sz="4" w:space="1" w:color="auto"/>
          <w:right w:val="single" w:sz="4" w:space="4" w:color="auto"/>
        </w:pBdr>
        <w:spacing w:before="100" w:beforeAutospacing="1" w:after="0"/>
        <w:contextualSpacing/>
        <w:outlineLvl w:val="1"/>
        <w:rPr>
          <w:rFonts w:ascii="Times New Roman" w:eastAsia="Calibri" w:hAnsi="Times New Roman" w:cs="Times New Roman"/>
          <w:b/>
          <w:bCs/>
          <w:color w:val="5B9BD5"/>
          <w:sz w:val="24"/>
          <w:szCs w:val="24"/>
        </w:rPr>
      </w:pPr>
      <w:bookmarkStart w:id="8" w:name="_Toc529357925"/>
      <w:r w:rsidRPr="009E0C1C">
        <w:rPr>
          <w:rFonts w:ascii="Times New Roman" w:eastAsia="Calibri" w:hAnsi="Times New Roman" w:cs="Times New Roman"/>
          <w:b/>
          <w:bCs/>
          <w:color w:val="5B9BD5"/>
          <w:sz w:val="24"/>
          <w:szCs w:val="24"/>
        </w:rPr>
        <w:t>7.1 Индикатори за резултат и изпълнение съгласно оперативната програма</w:t>
      </w:r>
      <w:bookmarkEnd w:id="8"/>
    </w:p>
    <w:p w14:paraId="6138BD9D" w14:textId="266A5542" w:rsidR="00D27598" w:rsidRDefault="003037FC" w:rsidP="009E0C1C">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r w:rsidRPr="008F63B0">
        <w:rPr>
          <w:rFonts w:ascii="Times New Roman" w:hAnsi="Times New Roman" w:cs="Times New Roman"/>
          <w:b/>
          <w:sz w:val="24"/>
          <w:szCs w:val="24"/>
        </w:rPr>
        <w:t>1</w:t>
      </w:r>
      <w:r w:rsidR="00F40C77" w:rsidRPr="008F63B0">
        <w:rPr>
          <w:rFonts w:ascii="Times New Roman" w:hAnsi="Times New Roman" w:cs="Times New Roman"/>
          <w:b/>
          <w:sz w:val="24"/>
          <w:szCs w:val="24"/>
        </w:rPr>
        <w:t>. Индикатори за резултат:</w:t>
      </w:r>
    </w:p>
    <w:p w14:paraId="2658DFF3" w14:textId="2C37515A" w:rsidR="00D27598" w:rsidRPr="00F40C77" w:rsidRDefault="00D27598" w:rsidP="009E0C1C">
      <w:pPr>
        <w:pBdr>
          <w:top w:val="single" w:sz="4" w:space="1" w:color="auto"/>
          <w:left w:val="single" w:sz="4" w:space="4" w:color="auto"/>
          <w:bottom w:val="single" w:sz="4" w:space="1" w:color="auto"/>
          <w:right w:val="single" w:sz="4" w:space="4" w:color="auto"/>
        </w:pBd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Pr="00D27598">
        <w:rPr>
          <w:rFonts w:ascii="Times New Roman" w:hAnsi="Times New Roman" w:cs="Times New Roman"/>
          <w:sz w:val="24"/>
          <w:szCs w:val="24"/>
        </w:rPr>
        <w:t>Обем на износа на стоки и услуги, реализиран от МСП;</w:t>
      </w:r>
    </w:p>
    <w:p w14:paraId="7B5E8EF8" w14:textId="77777777" w:rsidR="00F40C77" w:rsidRDefault="00F40C77" w:rsidP="009E0C1C">
      <w:pPr>
        <w:pBdr>
          <w:top w:val="single" w:sz="4" w:space="1" w:color="auto"/>
          <w:left w:val="single" w:sz="4" w:space="4" w:color="auto"/>
          <w:bottom w:val="single" w:sz="4" w:space="1" w:color="auto"/>
          <w:right w:val="single" w:sz="4" w:space="4" w:color="auto"/>
        </w:pBdr>
        <w:spacing w:line="240" w:lineRule="auto"/>
        <w:contextualSpacing/>
        <w:jc w:val="both"/>
        <w:rPr>
          <w:rFonts w:ascii="Times New Roman" w:hAnsi="Times New Roman" w:cs="Times New Roman"/>
          <w:sz w:val="24"/>
          <w:szCs w:val="24"/>
        </w:rPr>
      </w:pPr>
      <w:r w:rsidRPr="00F40C77">
        <w:rPr>
          <w:rFonts w:ascii="Times New Roman" w:hAnsi="Times New Roman" w:cs="Times New Roman"/>
          <w:sz w:val="24"/>
          <w:szCs w:val="24"/>
        </w:rPr>
        <w:t>- Производителност на МСП.</w:t>
      </w:r>
    </w:p>
    <w:p w14:paraId="222407CC" w14:textId="77777777" w:rsidR="00D27598" w:rsidRPr="00F40C77" w:rsidRDefault="00D27598" w:rsidP="009E0C1C">
      <w:pPr>
        <w:pBdr>
          <w:top w:val="single" w:sz="4" w:space="1" w:color="auto"/>
          <w:left w:val="single" w:sz="4" w:space="4" w:color="auto"/>
          <w:bottom w:val="single" w:sz="4" w:space="1" w:color="auto"/>
          <w:right w:val="single" w:sz="4" w:space="4" w:color="auto"/>
        </w:pBdr>
        <w:spacing w:line="240" w:lineRule="auto"/>
        <w:contextualSpacing/>
        <w:jc w:val="both"/>
        <w:rPr>
          <w:rFonts w:ascii="Times New Roman" w:hAnsi="Times New Roman" w:cs="Times New Roman"/>
          <w:sz w:val="24"/>
          <w:szCs w:val="24"/>
        </w:rPr>
      </w:pPr>
    </w:p>
    <w:p w14:paraId="759FAE29" w14:textId="21BED94D" w:rsidR="00F40C77" w:rsidRPr="008F63B0" w:rsidRDefault="00F40C77" w:rsidP="009E0C1C">
      <w:pPr>
        <w:pBdr>
          <w:top w:val="single" w:sz="4" w:space="1" w:color="auto"/>
          <w:left w:val="single" w:sz="4" w:space="4" w:color="auto"/>
          <w:bottom w:val="single" w:sz="4" w:space="1" w:color="auto"/>
          <w:right w:val="single" w:sz="4" w:space="4" w:color="auto"/>
        </w:pBdr>
        <w:tabs>
          <w:tab w:val="left" w:pos="3675"/>
          <w:tab w:val="left" w:pos="3705"/>
        </w:tabs>
        <w:jc w:val="both"/>
        <w:rPr>
          <w:rFonts w:ascii="Times New Roman" w:hAnsi="Times New Roman" w:cs="Times New Roman"/>
          <w:b/>
          <w:sz w:val="24"/>
          <w:szCs w:val="24"/>
        </w:rPr>
      </w:pPr>
      <w:r w:rsidRPr="008F63B0">
        <w:rPr>
          <w:rFonts w:ascii="Times New Roman" w:hAnsi="Times New Roman" w:cs="Times New Roman"/>
          <w:b/>
          <w:sz w:val="24"/>
          <w:szCs w:val="24"/>
        </w:rPr>
        <w:t xml:space="preserve">2. Индикатори за </w:t>
      </w:r>
      <w:r w:rsidR="003037FC" w:rsidRPr="008F63B0">
        <w:rPr>
          <w:rFonts w:ascii="Times New Roman" w:hAnsi="Times New Roman" w:cs="Times New Roman"/>
          <w:b/>
          <w:sz w:val="24"/>
          <w:szCs w:val="24"/>
        </w:rPr>
        <w:t>изпълнение</w:t>
      </w:r>
      <w:r w:rsidRPr="008F63B0">
        <w:rPr>
          <w:rFonts w:ascii="Times New Roman" w:hAnsi="Times New Roman" w:cs="Times New Roman"/>
          <w:b/>
          <w:sz w:val="24"/>
          <w:szCs w:val="24"/>
        </w:rPr>
        <w:t>:</w:t>
      </w:r>
      <w:r w:rsidR="006929A9">
        <w:rPr>
          <w:rFonts w:ascii="Times New Roman" w:hAnsi="Times New Roman" w:cs="Times New Roman"/>
          <w:b/>
          <w:sz w:val="24"/>
          <w:szCs w:val="24"/>
        </w:rPr>
        <w:tab/>
      </w:r>
      <w:r w:rsidR="006929A9">
        <w:rPr>
          <w:rFonts w:ascii="Times New Roman" w:hAnsi="Times New Roman" w:cs="Times New Roman"/>
          <w:b/>
          <w:sz w:val="24"/>
          <w:szCs w:val="24"/>
        </w:rPr>
        <w:tab/>
      </w:r>
    </w:p>
    <w:p w14:paraId="23134421" w14:textId="6D05DF87" w:rsidR="00F558E6" w:rsidRDefault="00F40C77" w:rsidP="009E0C1C">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F40C77">
        <w:rPr>
          <w:rFonts w:ascii="Times New Roman" w:hAnsi="Times New Roman" w:cs="Times New Roman"/>
          <w:sz w:val="24"/>
          <w:szCs w:val="24"/>
        </w:rPr>
        <w:t xml:space="preserve">- </w:t>
      </w:r>
      <w:r w:rsidR="00F558E6" w:rsidRPr="00F558E6">
        <w:rPr>
          <w:rFonts w:ascii="Times New Roman" w:hAnsi="Times New Roman" w:cs="Times New Roman"/>
          <w:sz w:val="24"/>
          <w:szCs w:val="24"/>
        </w:rPr>
        <w:t>Брой на предприятията, получаващи подкрепа;</w:t>
      </w:r>
    </w:p>
    <w:p w14:paraId="15F645FF" w14:textId="77777777" w:rsidR="00D03554" w:rsidRDefault="00F558E6" w:rsidP="009E0C1C">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40C77" w:rsidRPr="00F40C77">
        <w:rPr>
          <w:rFonts w:ascii="Times New Roman" w:hAnsi="Times New Roman" w:cs="Times New Roman"/>
          <w:sz w:val="24"/>
          <w:szCs w:val="24"/>
        </w:rPr>
        <w:t>Брой на предприятията, по</w:t>
      </w:r>
      <w:r w:rsidR="00D03554">
        <w:rPr>
          <w:rFonts w:ascii="Times New Roman" w:hAnsi="Times New Roman" w:cs="Times New Roman"/>
          <w:sz w:val="24"/>
          <w:szCs w:val="24"/>
        </w:rPr>
        <w:t>лучаващи безвъзмездни средства;</w:t>
      </w:r>
    </w:p>
    <w:p w14:paraId="24DE39B1" w14:textId="17B5C0E6" w:rsidR="004F7953" w:rsidRDefault="00D03554" w:rsidP="009E0C1C">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Pr>
          <w:rFonts w:ascii="Times New Roman" w:hAnsi="Times New Roman" w:cs="Times New Roman"/>
          <w:sz w:val="24"/>
          <w:szCs w:val="24"/>
        </w:rPr>
        <w:lastRenderedPageBreak/>
        <w:t>-</w:t>
      </w:r>
      <w:r w:rsidRPr="00D03554">
        <w:rPr>
          <w:rFonts w:ascii="Times New Roman" w:hAnsi="Times New Roman" w:cs="Times New Roman"/>
          <w:sz w:val="24"/>
          <w:szCs w:val="24"/>
        </w:rPr>
        <w:t xml:space="preserve"> Частни инвестиции, допълващи публичната подкрепа за предприятията (безвъзмездни средства).</w:t>
      </w:r>
    </w:p>
    <w:p w14:paraId="3062C3D7" w14:textId="77777777" w:rsidR="005A5B9E" w:rsidRDefault="005A5B9E" w:rsidP="009E0C1C">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14:paraId="55D7674C" w14:textId="67EA83E6" w:rsidR="00014114" w:rsidRDefault="005A5B9E" w:rsidP="009E0C1C">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5A5B9E">
        <w:rPr>
          <w:rFonts w:ascii="Times New Roman" w:hAnsi="Times New Roman" w:cs="Times New Roman"/>
          <w:sz w:val="24"/>
          <w:szCs w:val="24"/>
        </w:rPr>
        <w:t>Информацията за постигане на индикаторите за резултат ще бъде предоставяна служебно от НСИ и не се попълват от кандидатите в ИСУН. При сключване на договор за предоставяне на безвъзмездна финансова помощ бенефициентът следва да попълни Декларация по образец за съгласие за ползване на данни на предприятието за целите на отчитането по Оперативната програма.</w:t>
      </w:r>
      <w:r w:rsidR="00B62272" w:rsidRPr="00B62272">
        <w:t xml:space="preserve"> </w:t>
      </w:r>
      <w:r w:rsidR="00B62272" w:rsidRPr="00B62272">
        <w:rPr>
          <w:rFonts w:ascii="Times New Roman" w:hAnsi="Times New Roman" w:cs="Times New Roman"/>
          <w:sz w:val="24"/>
          <w:szCs w:val="24"/>
        </w:rPr>
        <w:t>Проектните предложения задължително трябва да имат принос към постигането на поне един от посочените индикатори за резултат в съответствие с обявената от МИГ</w:t>
      </w:r>
      <w:r w:rsidR="00DC15F8">
        <w:rPr>
          <w:rFonts w:ascii="Times New Roman" w:hAnsi="Times New Roman" w:cs="Times New Roman"/>
          <w:sz w:val="24"/>
          <w:szCs w:val="24"/>
        </w:rPr>
        <w:t xml:space="preserve"> Поморие</w:t>
      </w:r>
      <w:r w:rsidR="00B62272" w:rsidRPr="00B62272">
        <w:rPr>
          <w:rFonts w:ascii="Times New Roman" w:hAnsi="Times New Roman" w:cs="Times New Roman"/>
          <w:sz w:val="24"/>
          <w:szCs w:val="24"/>
        </w:rPr>
        <w:t xml:space="preserve"> процедура за подбор на проекти.</w:t>
      </w:r>
    </w:p>
    <w:p w14:paraId="7E18480F" w14:textId="77777777" w:rsidR="005A5B9E" w:rsidRDefault="005A5B9E" w:rsidP="009E0C1C">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14:paraId="1AF59156" w14:textId="12340822" w:rsidR="00014114" w:rsidRDefault="00014114" w:rsidP="009E0C1C">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014114">
        <w:rPr>
          <w:rFonts w:ascii="Times New Roman" w:hAnsi="Times New Roman" w:cs="Times New Roman"/>
          <w:b/>
          <w:sz w:val="24"/>
          <w:szCs w:val="24"/>
        </w:rPr>
        <w:t>ВАЖНО!</w:t>
      </w:r>
      <w:r>
        <w:rPr>
          <w:rFonts w:ascii="Times New Roman" w:hAnsi="Times New Roman" w:cs="Times New Roman"/>
          <w:sz w:val="24"/>
          <w:szCs w:val="24"/>
        </w:rPr>
        <w:t xml:space="preserve"> К</w:t>
      </w:r>
      <w:r w:rsidRPr="00014114">
        <w:rPr>
          <w:rFonts w:ascii="Times New Roman" w:hAnsi="Times New Roman" w:cs="Times New Roman"/>
          <w:sz w:val="24"/>
          <w:szCs w:val="24"/>
        </w:rPr>
        <w:t xml:space="preserve">андидатите не предоставят информация за следните индикатори за изпълнение: „Брой на предприятията, получаващи подкрепа“ и </w:t>
      </w:r>
      <w:r w:rsidR="00A337DE">
        <w:rPr>
          <w:rFonts w:ascii="Times New Roman" w:hAnsi="Times New Roman" w:cs="Times New Roman"/>
          <w:sz w:val="24"/>
          <w:szCs w:val="24"/>
        </w:rPr>
        <w:t>„</w:t>
      </w:r>
      <w:r w:rsidR="00D03554" w:rsidRPr="00D03554">
        <w:rPr>
          <w:rFonts w:ascii="Times New Roman" w:hAnsi="Times New Roman" w:cs="Times New Roman"/>
          <w:sz w:val="24"/>
          <w:szCs w:val="24"/>
        </w:rPr>
        <w:t>Частни инвестиции, допълващи публичната подкрепа за предпр</w:t>
      </w:r>
      <w:r w:rsidR="00A337DE">
        <w:rPr>
          <w:rFonts w:ascii="Times New Roman" w:hAnsi="Times New Roman" w:cs="Times New Roman"/>
          <w:sz w:val="24"/>
          <w:szCs w:val="24"/>
        </w:rPr>
        <w:t>иятията (безвъзмездни средства)“</w:t>
      </w:r>
      <w:r w:rsidRPr="00014114">
        <w:rPr>
          <w:rFonts w:ascii="Times New Roman" w:hAnsi="Times New Roman" w:cs="Times New Roman"/>
          <w:sz w:val="24"/>
          <w:szCs w:val="24"/>
        </w:rPr>
        <w:t>. Посочените индикатори се отчитат служебно по програмата</w:t>
      </w:r>
      <w:r>
        <w:rPr>
          <w:rFonts w:ascii="Times New Roman" w:hAnsi="Times New Roman" w:cs="Times New Roman"/>
          <w:sz w:val="24"/>
          <w:szCs w:val="24"/>
        </w:rPr>
        <w:t>.</w:t>
      </w:r>
    </w:p>
    <w:p w14:paraId="50381DA0" w14:textId="77777777" w:rsidR="00254190" w:rsidRDefault="00254190" w:rsidP="009E0C1C">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14:paraId="41E78085" w14:textId="47677EAC" w:rsidR="00014114" w:rsidRDefault="00254190" w:rsidP="009E0C1C">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254190">
        <w:rPr>
          <w:rFonts w:ascii="Times New Roman" w:hAnsi="Times New Roman" w:cs="Times New Roman"/>
          <w:sz w:val="24"/>
          <w:szCs w:val="24"/>
        </w:rPr>
        <w:t>При разписване на проектното предложение в електронната платформа ИСУН</w:t>
      </w:r>
      <w:r w:rsidR="00A155C7">
        <w:rPr>
          <w:rFonts w:ascii="Times New Roman" w:hAnsi="Times New Roman" w:cs="Times New Roman"/>
          <w:sz w:val="24"/>
          <w:szCs w:val="24"/>
        </w:rPr>
        <w:t xml:space="preserve"> </w:t>
      </w:r>
      <w:r w:rsidRPr="00254190">
        <w:rPr>
          <w:rFonts w:ascii="Times New Roman" w:hAnsi="Times New Roman" w:cs="Times New Roman"/>
          <w:sz w:val="24"/>
          <w:szCs w:val="24"/>
        </w:rPr>
        <w:t>2020, в т. 8 от Формуляра за кандидатстване, кандидатите следва да попълнят данни за базова/целева стойност по горепосо</w:t>
      </w:r>
      <w:r w:rsidR="00215D80">
        <w:rPr>
          <w:rFonts w:ascii="Times New Roman" w:hAnsi="Times New Roman" w:cs="Times New Roman"/>
          <w:sz w:val="24"/>
          <w:szCs w:val="24"/>
        </w:rPr>
        <w:t>чените индикатори за изпълнение</w:t>
      </w:r>
      <w:r w:rsidR="00215D80" w:rsidRPr="00215D80">
        <w:rPr>
          <w:rFonts w:ascii="Times New Roman" w:hAnsi="Times New Roman" w:cs="Times New Roman"/>
          <w:sz w:val="24"/>
          <w:szCs w:val="24"/>
        </w:rPr>
        <w:t>.</w:t>
      </w:r>
    </w:p>
    <w:p w14:paraId="2AD81815" w14:textId="7F4CDB50" w:rsidR="001460EF" w:rsidRPr="003D5C9E" w:rsidRDefault="001460EF" w:rsidP="003D4643">
      <w:pPr>
        <w:pStyle w:val="1"/>
        <w:rPr>
          <w:rFonts w:ascii="Times New Roman" w:hAnsi="Times New Roman" w:cs="Times New Roman"/>
          <w:b/>
          <w:sz w:val="24"/>
          <w:szCs w:val="24"/>
          <w:lang w:val="en-US"/>
        </w:rPr>
      </w:pPr>
    </w:p>
    <w:p w14:paraId="6C831967" w14:textId="77777777" w:rsidR="001460EF" w:rsidRPr="00D73DAC" w:rsidRDefault="001460EF" w:rsidP="00D73DAC">
      <w:pPr>
        <w:pStyle w:val="2"/>
        <w:rPr>
          <w:rFonts w:ascii="Times New Roman" w:hAnsi="Times New Roman" w:cs="Times New Roman"/>
          <w:b/>
        </w:rPr>
      </w:pPr>
      <w:bookmarkStart w:id="9" w:name="_Toc529357926"/>
      <w:r w:rsidRPr="00D73DAC">
        <w:rPr>
          <w:rFonts w:ascii="Times New Roman" w:hAnsi="Times New Roman" w:cs="Times New Roman"/>
          <w:b/>
        </w:rPr>
        <w:t>7.2. Индивидуални за процедурата и проектите индикатори за изпълнение</w:t>
      </w:r>
      <w:bookmarkEnd w:id="9"/>
    </w:p>
    <w:p w14:paraId="78286B45" w14:textId="77777777" w:rsidR="00DF6AA1" w:rsidRPr="00DF6AA1" w:rsidRDefault="00DF6AA1" w:rsidP="009E0C1C">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DF6AA1">
        <w:rPr>
          <w:rFonts w:ascii="Times New Roman" w:hAnsi="Times New Roman" w:cs="Times New Roman"/>
          <w:sz w:val="24"/>
          <w:szCs w:val="24"/>
        </w:rPr>
        <w:t>Кандидатите предоставят информация (в случай че е приложимо) и за:</w:t>
      </w:r>
    </w:p>
    <w:p w14:paraId="41A82290" w14:textId="77777777" w:rsidR="00DF6AA1" w:rsidRPr="00DF6AA1" w:rsidRDefault="00DF6AA1" w:rsidP="009E0C1C">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DF6AA1">
        <w:rPr>
          <w:rFonts w:ascii="Times New Roman" w:hAnsi="Times New Roman" w:cs="Times New Roman"/>
          <w:sz w:val="24"/>
          <w:szCs w:val="24"/>
        </w:rPr>
        <w:t>- Намаляване на количеството отпадъци, предвидени за депониране – количества генерирани отпадъци при производството на единица продукция на годишна база, преди/след изпълнение на проекта в тонове годишно – т./год. и/или</w:t>
      </w:r>
    </w:p>
    <w:p w14:paraId="6A42C8C0" w14:textId="77777777" w:rsidR="00DF6AA1" w:rsidRPr="00DF6AA1" w:rsidRDefault="00DF6AA1" w:rsidP="009E0C1C">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DF6AA1">
        <w:rPr>
          <w:rFonts w:ascii="Times New Roman" w:hAnsi="Times New Roman" w:cs="Times New Roman"/>
          <w:sz w:val="24"/>
          <w:szCs w:val="24"/>
        </w:rPr>
        <w:t>- Намаляване на количеството отпадъци, предвидени за депониране – количества генерирани отпадъци на годишна база преди/след изпълнение на проекта в тонове годишно – т./год. и/или</w:t>
      </w:r>
    </w:p>
    <w:p w14:paraId="1F1C50CF" w14:textId="77777777" w:rsidR="00DF6AA1" w:rsidRPr="00DF6AA1" w:rsidRDefault="00DF6AA1" w:rsidP="009E0C1C">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DF6AA1">
        <w:rPr>
          <w:rFonts w:ascii="Times New Roman" w:hAnsi="Times New Roman" w:cs="Times New Roman"/>
          <w:sz w:val="24"/>
          <w:szCs w:val="24"/>
        </w:rPr>
        <w:t>- Намаляване на водопотреблението на подкрепените предприятия – количества потребени води за производството на единица продукт на годишна база, преди/след изпълнение на проекта в кубични метра/год. и/или</w:t>
      </w:r>
    </w:p>
    <w:p w14:paraId="1C54CD9F" w14:textId="77777777" w:rsidR="00DF6AA1" w:rsidRPr="00DF6AA1" w:rsidRDefault="00DF6AA1" w:rsidP="009E0C1C">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DF6AA1">
        <w:rPr>
          <w:rFonts w:ascii="Times New Roman" w:hAnsi="Times New Roman" w:cs="Times New Roman"/>
          <w:sz w:val="24"/>
          <w:szCs w:val="24"/>
        </w:rPr>
        <w:t>- Намаляване на водопотреблението на подкрепените предприятия – количества потребени води на годишна база преди/след изпълнението на проекта в кубични метра/год. и/или</w:t>
      </w:r>
    </w:p>
    <w:p w14:paraId="7C611DFB" w14:textId="77777777" w:rsidR="00DF6AA1" w:rsidRPr="00DF6AA1" w:rsidRDefault="00DF6AA1" w:rsidP="009E0C1C">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DF6AA1">
        <w:rPr>
          <w:rFonts w:ascii="Times New Roman" w:hAnsi="Times New Roman" w:cs="Times New Roman"/>
          <w:sz w:val="24"/>
          <w:szCs w:val="24"/>
        </w:rPr>
        <w:t>- Брой проекти с дейности за подобряване на ресурсната ефективност.</w:t>
      </w:r>
    </w:p>
    <w:p w14:paraId="78176D10" w14:textId="77777777" w:rsidR="00DF6AA1" w:rsidRDefault="00DF6AA1" w:rsidP="009E0C1C">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DF6AA1">
        <w:rPr>
          <w:rFonts w:ascii="Times New Roman" w:hAnsi="Times New Roman" w:cs="Times New Roman"/>
          <w:sz w:val="24"/>
          <w:szCs w:val="24"/>
        </w:rPr>
        <w:t>Отчитането на горепосочените показатели се отнася за период от една календарна година, следваща годината на приключване на проекта“.</w:t>
      </w:r>
    </w:p>
    <w:p w14:paraId="4A831B17" w14:textId="35BFF700" w:rsidR="008006A2" w:rsidRPr="00597B8F" w:rsidRDefault="008006A2" w:rsidP="009E0C1C">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006A2">
        <w:rPr>
          <w:rFonts w:ascii="Times New Roman" w:hAnsi="Times New Roman" w:cs="Times New Roman"/>
          <w:sz w:val="24"/>
          <w:szCs w:val="24"/>
        </w:rPr>
        <w:lastRenderedPageBreak/>
        <w:t>ВАЖНО: В  случай  на  разминаване  между  заложените  от  кандидата  стойности  на индикаторите  в  т. 8  от  Формуляра  за  кандидатстване  и  стойностите  получени  при оценката  на  проектното  предложение,  за  изпълнение  на  проекта  в  договора  за безвъзмездна  финансова  помощ  ще  се  вземат  предвид  стойностите,  получени  при оценката на проектното предложение.</w:t>
      </w:r>
    </w:p>
    <w:p w14:paraId="1BF01F78" w14:textId="416F3016" w:rsidR="009E0C1C" w:rsidRDefault="001460EF" w:rsidP="009E0C1C">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lang w:val="en-US"/>
        </w:rPr>
      </w:pPr>
      <w:r w:rsidRPr="00597B8F">
        <w:rPr>
          <w:rFonts w:ascii="Times New Roman" w:hAnsi="Times New Roman" w:cs="Times New Roman"/>
          <w:sz w:val="24"/>
          <w:szCs w:val="24"/>
        </w:rPr>
        <w:t>Повече информация по отчитането на индикаторите за резултат и изпълнение по ОПИК е дадена в Методологическите насоки за отчитането на индикаторите за резултат и изпълнение по ОПИК (актуализирана версия), разработени от Управляващия орган и НСИ, публикувани на следния интернет адрес:</w:t>
      </w:r>
      <w:hyperlink r:id="rId8" w:history="1">
        <w:r w:rsidR="00375AE2" w:rsidRPr="00BD10F8">
          <w:rPr>
            <w:rStyle w:val="ae"/>
            <w:rFonts w:ascii="Times New Roman" w:hAnsi="Times New Roman" w:cs="Times New Roman"/>
            <w:sz w:val="24"/>
            <w:szCs w:val="24"/>
          </w:rPr>
          <w:t>http://www.opcompetitiveness.bg/module3.php?menu_id=360</w:t>
        </w:r>
      </w:hyperlink>
      <w:r w:rsidR="009E0C1C">
        <w:rPr>
          <w:rFonts w:ascii="Times New Roman" w:hAnsi="Times New Roman" w:cs="Times New Roman"/>
          <w:sz w:val="24"/>
          <w:szCs w:val="24"/>
          <w:lang w:val="en-US"/>
        </w:rPr>
        <w:t>.</w:t>
      </w:r>
    </w:p>
    <w:p w14:paraId="7C967970" w14:textId="77777777" w:rsidR="009E0C1C" w:rsidRPr="009E0C1C" w:rsidRDefault="009E0C1C" w:rsidP="009E0C1C">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lang w:val="en-US"/>
        </w:rPr>
      </w:pPr>
    </w:p>
    <w:p w14:paraId="49CB5866" w14:textId="2B32CD73" w:rsidR="009E0C1C" w:rsidRPr="005C6DDD" w:rsidRDefault="00D800FA" w:rsidP="009E0C1C">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color w:val="000000"/>
          <w:sz w:val="24"/>
          <w:szCs w:val="24"/>
        </w:rPr>
      </w:pPr>
      <w:r w:rsidRPr="00D800FA">
        <w:rPr>
          <w:rFonts w:ascii="Times New Roman" w:eastAsia="Times New Roman" w:hAnsi="Times New Roman" w:cs="Times New Roman"/>
          <w:b/>
          <w:sz w:val="24"/>
          <w:szCs w:val="24"/>
          <w:lang w:eastAsia="bg-BG"/>
        </w:rPr>
        <w:t xml:space="preserve">Специфични за територията индикатори съгласно СВОМР относими към </w:t>
      </w:r>
      <w:r w:rsidRPr="009E0C1C">
        <w:rPr>
          <w:rFonts w:ascii="Times New Roman" w:eastAsia="Times New Roman" w:hAnsi="Times New Roman" w:cs="Times New Roman"/>
          <w:b/>
          <w:sz w:val="24"/>
          <w:szCs w:val="24"/>
          <w:lang w:eastAsia="bg-BG"/>
        </w:rPr>
        <w:t>настоящата процедура</w:t>
      </w:r>
    </w:p>
    <w:p w14:paraId="30F4CE37" w14:textId="19FF724B" w:rsidR="00415F67" w:rsidRDefault="00375AE2" w:rsidP="009E0C1C">
      <w:pPr>
        <w:pStyle w:val="ListParagraph2"/>
        <w:pBdr>
          <w:top w:val="single" w:sz="4" w:space="1" w:color="auto"/>
          <w:left w:val="single" w:sz="4" w:space="4" w:color="auto"/>
          <w:bottom w:val="single" w:sz="4" w:space="1" w:color="auto"/>
          <w:right w:val="single" w:sz="4" w:space="4" w:color="auto"/>
        </w:pBdr>
        <w:spacing w:before="120" w:after="120" w:line="240" w:lineRule="auto"/>
        <w:ind w:left="0"/>
        <w:contextualSpacing w:val="0"/>
        <w:jc w:val="both"/>
        <w:rPr>
          <w:rFonts w:ascii="Times New Roman" w:eastAsia="Times New Roman" w:hAnsi="Times New Roman"/>
          <w:sz w:val="24"/>
          <w:szCs w:val="24"/>
          <w:lang w:eastAsia="bg-BG"/>
        </w:rPr>
      </w:pPr>
      <w:r w:rsidRPr="00375AE2">
        <w:rPr>
          <w:rFonts w:ascii="Times New Roman" w:hAnsi="Times New Roman"/>
          <w:b/>
          <w:color w:val="000000"/>
          <w:sz w:val="24"/>
          <w:szCs w:val="24"/>
        </w:rPr>
        <w:t xml:space="preserve">ВАЖНО: </w:t>
      </w:r>
      <w:r w:rsidRPr="00375AE2">
        <w:rPr>
          <w:rFonts w:ascii="Times New Roman" w:hAnsi="Times New Roman"/>
          <w:color w:val="000000"/>
          <w:sz w:val="24"/>
          <w:szCs w:val="24"/>
        </w:rPr>
        <w:t>В т. 11 от Формуляра за кандидатстване, в специално поле кандидатът предоставя информация за приложимите за проекта специфични за територията индикатори за изпълнение на СВОМР.</w:t>
      </w:r>
      <w:r w:rsidR="00A22F16" w:rsidRPr="00A22F16">
        <w:rPr>
          <w:rFonts w:ascii="Times New Roman" w:eastAsia="Times New Roman" w:hAnsi="Times New Roman"/>
          <w:sz w:val="24"/>
          <w:szCs w:val="24"/>
          <w:lang w:eastAsia="bg-BG"/>
        </w:rPr>
        <w:t xml:space="preserve"> Специфичните за територията индикатори се отчитат на ниво подкрепено МСП на територията на МИГ </w:t>
      </w:r>
      <w:r w:rsidR="00606D7B">
        <w:rPr>
          <w:rFonts w:ascii="Times New Roman" w:eastAsia="Times New Roman" w:hAnsi="Times New Roman"/>
          <w:sz w:val="24"/>
          <w:szCs w:val="24"/>
          <w:lang w:eastAsia="bg-BG"/>
        </w:rPr>
        <w:t>Поморие</w:t>
      </w:r>
      <w:r w:rsidR="005C6DDD">
        <w:rPr>
          <w:rFonts w:ascii="Times New Roman" w:eastAsia="Times New Roman" w:hAnsi="Times New Roman"/>
          <w:sz w:val="24"/>
          <w:szCs w:val="24"/>
          <w:lang w:eastAsia="bg-BG"/>
        </w:rPr>
        <w:t xml:space="preserve"> и СВОМР, които са следните:</w:t>
      </w:r>
    </w:p>
    <w:p w14:paraId="3EB03B18" w14:textId="77777777" w:rsidR="005C6DDD" w:rsidRPr="009E0C1C" w:rsidRDefault="005C6DDD" w:rsidP="005C6DDD">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b/>
          <w:color w:val="000000"/>
          <w:sz w:val="24"/>
          <w:szCs w:val="24"/>
          <w:lang w:val="en-US"/>
        </w:rPr>
      </w:pPr>
      <w:r w:rsidRPr="009E0C1C">
        <w:rPr>
          <w:rFonts w:ascii="Times New Roman" w:hAnsi="Times New Roman" w:cs="Times New Roman"/>
          <w:sz w:val="24"/>
          <w:szCs w:val="24"/>
          <w:lang w:val="en-US"/>
        </w:rPr>
        <w:t xml:space="preserve">- </w:t>
      </w:r>
      <w:r w:rsidRPr="009E0C1C">
        <w:rPr>
          <w:rFonts w:ascii="Times New Roman" w:hAnsi="Times New Roman" w:cs="Times New Roman"/>
          <w:sz w:val="24"/>
          <w:szCs w:val="24"/>
        </w:rPr>
        <w:t>Брой на предприятията, получаващи безвъзмездни средства</w:t>
      </w:r>
      <w:r w:rsidRPr="009E0C1C">
        <w:rPr>
          <w:rFonts w:ascii="Times New Roman" w:hAnsi="Times New Roman" w:cs="Times New Roman"/>
          <w:sz w:val="24"/>
          <w:szCs w:val="24"/>
          <w:lang w:val="en-US"/>
        </w:rPr>
        <w:t>;</w:t>
      </w:r>
    </w:p>
    <w:p w14:paraId="56E07000" w14:textId="5676DA6D" w:rsidR="005A5B9E" w:rsidRPr="005D3168" w:rsidRDefault="005C6DDD" w:rsidP="005D316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sz w:val="24"/>
          <w:szCs w:val="24"/>
          <w:lang w:val="en-US"/>
        </w:rPr>
      </w:pPr>
      <w:r w:rsidRPr="009E0C1C">
        <w:rPr>
          <w:rFonts w:ascii="Times New Roman" w:hAnsi="Times New Roman" w:cs="Times New Roman"/>
          <w:sz w:val="24"/>
          <w:szCs w:val="24"/>
          <w:lang w:val="en-US"/>
        </w:rPr>
        <w:t xml:space="preserve">- </w:t>
      </w:r>
      <w:r w:rsidRPr="009E0C1C">
        <w:rPr>
          <w:rFonts w:ascii="Times New Roman" w:hAnsi="Times New Roman" w:cs="Times New Roman"/>
          <w:sz w:val="24"/>
          <w:szCs w:val="24"/>
        </w:rPr>
        <w:t>Частни инвестиции, допълващи публичната подкрепа за предприятията (безвъзмездни средства)</w:t>
      </w:r>
      <w:r>
        <w:rPr>
          <w:rFonts w:ascii="Times New Roman" w:hAnsi="Times New Roman" w:cs="Times New Roman"/>
          <w:sz w:val="24"/>
          <w:szCs w:val="24"/>
          <w:lang w:val="en-US"/>
        </w:rPr>
        <w:t>.</w:t>
      </w:r>
    </w:p>
    <w:p w14:paraId="4B5B862B" w14:textId="3D502B6C" w:rsidR="00B06AB3" w:rsidRDefault="00F40C77" w:rsidP="00E76278">
      <w:pPr>
        <w:pStyle w:val="1"/>
        <w:rPr>
          <w:rFonts w:ascii="Times New Roman" w:hAnsi="Times New Roman" w:cs="Times New Roman"/>
          <w:b/>
          <w:sz w:val="24"/>
          <w:szCs w:val="24"/>
        </w:rPr>
      </w:pPr>
      <w:bookmarkStart w:id="10" w:name="_Toc529357927"/>
      <w:r w:rsidRPr="00690148">
        <w:rPr>
          <w:rFonts w:ascii="Times New Roman" w:hAnsi="Times New Roman" w:cs="Times New Roman"/>
          <w:b/>
          <w:sz w:val="24"/>
          <w:szCs w:val="24"/>
        </w:rPr>
        <w:t>8. Общ размер на безвъзмездната финансова помощ (БФП) по процедурата:</w:t>
      </w:r>
      <w:bookmarkEnd w:id="10"/>
    </w:p>
    <w:p w14:paraId="7DE4623A" w14:textId="77777777" w:rsidR="00E76278" w:rsidRPr="00E76278" w:rsidRDefault="00E76278" w:rsidP="00E76278"/>
    <w:tbl>
      <w:tblPr>
        <w:tblStyle w:val="af0"/>
        <w:tblW w:w="9356" w:type="dxa"/>
        <w:tblInd w:w="-147" w:type="dxa"/>
        <w:tblLook w:val="04A0" w:firstRow="1" w:lastRow="0" w:firstColumn="1" w:lastColumn="0" w:noHBand="0" w:noVBand="1"/>
      </w:tblPr>
      <w:tblGrid>
        <w:gridCol w:w="3217"/>
        <w:gridCol w:w="3071"/>
        <w:gridCol w:w="3068"/>
      </w:tblGrid>
      <w:tr w:rsidR="009E06E8" w14:paraId="23C411AF" w14:textId="77777777" w:rsidTr="003A48D0">
        <w:tc>
          <w:tcPr>
            <w:tcW w:w="9356" w:type="dxa"/>
            <w:gridSpan w:val="3"/>
          </w:tcPr>
          <w:p w14:paraId="6F731EAB" w14:textId="77777777" w:rsidR="00E76278" w:rsidRDefault="00E76278" w:rsidP="009E06E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p>
          <w:p w14:paraId="2E6C7A7C" w14:textId="067AFF60" w:rsidR="00E76278" w:rsidRDefault="00E76278" w:rsidP="009E06E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E76278">
              <w:rPr>
                <w:rFonts w:ascii="Times New Roman" w:hAnsi="Times New Roman" w:cs="Times New Roman"/>
                <w:sz w:val="24"/>
                <w:szCs w:val="24"/>
              </w:rPr>
              <w:t xml:space="preserve">Общият размер на безвъзмездната финансова помощ (БФП) по процедурата е </w:t>
            </w:r>
            <w:r w:rsidR="002F1CB2" w:rsidRPr="002F1CB2">
              <w:rPr>
                <w:rFonts w:ascii="Times New Roman" w:hAnsi="Times New Roman" w:cs="Times New Roman"/>
                <w:sz w:val="24"/>
                <w:szCs w:val="24"/>
              </w:rPr>
              <w:t>333 939,68</w:t>
            </w:r>
            <w:r w:rsidR="002F1CB2">
              <w:rPr>
                <w:rFonts w:ascii="Times New Roman" w:hAnsi="Times New Roman" w:cs="Times New Roman"/>
                <w:sz w:val="24"/>
                <w:szCs w:val="24"/>
                <w:lang w:val="en-US"/>
              </w:rPr>
              <w:t xml:space="preserve">  </w:t>
            </w:r>
            <w:r w:rsidRPr="00E76278">
              <w:rPr>
                <w:rFonts w:ascii="Times New Roman" w:hAnsi="Times New Roman" w:cs="Times New Roman"/>
                <w:sz w:val="24"/>
                <w:szCs w:val="24"/>
              </w:rPr>
              <w:t>лв.  За настоящата процедура за подбор на проекти процента на съфинансиране от Европейския фонд за регионално развитие (ЕФРР) е 85%, а финансирането от националния бюджет се равнява на 15%.</w:t>
            </w:r>
          </w:p>
          <w:p w14:paraId="1F949FD3" w14:textId="3EFDA040" w:rsidR="009E06E8" w:rsidRPr="00E76278" w:rsidRDefault="009E06E8" w:rsidP="009E06E8">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p>
        </w:tc>
      </w:tr>
      <w:tr w:rsidR="009E06E8" w14:paraId="16B6F735" w14:textId="77777777" w:rsidTr="003A48D0">
        <w:tc>
          <w:tcPr>
            <w:tcW w:w="3217" w:type="dxa"/>
          </w:tcPr>
          <w:p w14:paraId="2DC586F6" w14:textId="48773F9D" w:rsidR="009E06E8" w:rsidRPr="00D70A29" w:rsidRDefault="009E06E8" w:rsidP="009E06E8">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D70A29">
              <w:rPr>
                <w:rFonts w:ascii="Times New Roman" w:hAnsi="Times New Roman" w:cs="Times New Roman"/>
                <w:b/>
                <w:sz w:val="24"/>
                <w:szCs w:val="24"/>
              </w:rPr>
              <w:t>Общ размер на безвъзмездната финансова помощ   по процедурата</w:t>
            </w:r>
          </w:p>
        </w:tc>
        <w:tc>
          <w:tcPr>
            <w:tcW w:w="3071" w:type="dxa"/>
          </w:tcPr>
          <w:p w14:paraId="52A3C27C" w14:textId="77777777" w:rsidR="009E06E8" w:rsidRDefault="009E06E8" w:rsidP="009E06E8">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D70A29">
              <w:rPr>
                <w:rFonts w:ascii="Times New Roman" w:hAnsi="Times New Roman" w:cs="Times New Roman"/>
                <w:b/>
                <w:sz w:val="24"/>
                <w:szCs w:val="24"/>
              </w:rPr>
              <w:t>Средства от Европейския фонд за регионално развитие (ЕФРР)</w:t>
            </w:r>
          </w:p>
          <w:p w14:paraId="0DD74690" w14:textId="1906ADFC" w:rsidR="00D70A29" w:rsidRPr="00D70A29" w:rsidRDefault="00D70A29" w:rsidP="009E06E8">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p>
        </w:tc>
        <w:tc>
          <w:tcPr>
            <w:tcW w:w="3068" w:type="dxa"/>
          </w:tcPr>
          <w:p w14:paraId="55B87358" w14:textId="77777777" w:rsidR="009E06E8" w:rsidRPr="00D70A29" w:rsidRDefault="009E06E8" w:rsidP="00D70A29">
            <w:pPr>
              <w:rPr>
                <w:rFonts w:ascii="Times New Roman" w:hAnsi="Times New Roman" w:cs="Times New Roman"/>
                <w:b/>
                <w:sz w:val="24"/>
                <w:szCs w:val="24"/>
              </w:rPr>
            </w:pPr>
          </w:p>
          <w:p w14:paraId="4221ACFB" w14:textId="552D9208" w:rsidR="009E06E8" w:rsidRPr="00D70A29" w:rsidRDefault="009E06E8" w:rsidP="009E06E8">
            <w:pPr>
              <w:jc w:val="center"/>
              <w:rPr>
                <w:rFonts w:ascii="Times New Roman" w:hAnsi="Times New Roman" w:cs="Times New Roman"/>
                <w:b/>
                <w:sz w:val="24"/>
                <w:szCs w:val="24"/>
              </w:rPr>
            </w:pPr>
            <w:r w:rsidRPr="00D70A29">
              <w:rPr>
                <w:rFonts w:ascii="Times New Roman" w:hAnsi="Times New Roman" w:cs="Times New Roman"/>
                <w:b/>
                <w:sz w:val="24"/>
                <w:szCs w:val="24"/>
              </w:rPr>
              <w:t>Национално съфинансиране</w:t>
            </w:r>
          </w:p>
        </w:tc>
      </w:tr>
      <w:tr w:rsidR="0009122B" w14:paraId="2F41FC17" w14:textId="77777777" w:rsidTr="003A48D0">
        <w:tc>
          <w:tcPr>
            <w:tcW w:w="3217" w:type="dxa"/>
          </w:tcPr>
          <w:p w14:paraId="01981705" w14:textId="325AA116" w:rsidR="0009122B" w:rsidRDefault="002F1CB2" w:rsidP="009E06E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2F1CB2">
              <w:rPr>
                <w:rFonts w:ascii="Times New Roman" w:hAnsi="Times New Roman" w:cs="Times New Roman"/>
                <w:sz w:val="24"/>
                <w:szCs w:val="24"/>
              </w:rPr>
              <w:t>333 939,68</w:t>
            </w:r>
            <w:r>
              <w:rPr>
                <w:rFonts w:ascii="Times New Roman" w:hAnsi="Times New Roman" w:cs="Times New Roman"/>
                <w:sz w:val="24"/>
                <w:szCs w:val="24"/>
                <w:lang w:val="en-US"/>
              </w:rPr>
              <w:t xml:space="preserve"> </w:t>
            </w:r>
            <w:r w:rsidR="0009122B" w:rsidRPr="00F87E2E">
              <w:rPr>
                <w:rFonts w:ascii="Times New Roman" w:hAnsi="Times New Roman" w:cs="Times New Roman"/>
                <w:sz w:val="24"/>
                <w:szCs w:val="24"/>
              </w:rPr>
              <w:t>лв.</w:t>
            </w:r>
          </w:p>
          <w:p w14:paraId="13E0043F" w14:textId="5E37BE38" w:rsidR="0009122B" w:rsidRPr="00F87E2E" w:rsidRDefault="009E1C53" w:rsidP="009E06E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9E1C53">
              <w:rPr>
                <w:rFonts w:ascii="Times New Roman" w:hAnsi="Times New Roman" w:cs="Times New Roman"/>
                <w:sz w:val="24"/>
                <w:szCs w:val="24"/>
              </w:rPr>
              <w:t>170740.64</w:t>
            </w:r>
            <w:r>
              <w:rPr>
                <w:rFonts w:ascii="Times New Roman" w:hAnsi="Times New Roman" w:cs="Times New Roman"/>
                <w:sz w:val="24"/>
                <w:szCs w:val="24"/>
              </w:rPr>
              <w:t xml:space="preserve"> </w:t>
            </w:r>
            <w:r w:rsidR="0009122B">
              <w:rPr>
                <w:rFonts w:ascii="Times New Roman" w:hAnsi="Times New Roman" w:cs="Times New Roman"/>
                <w:sz w:val="24"/>
                <w:szCs w:val="24"/>
              </w:rPr>
              <w:t>евро</w:t>
            </w:r>
          </w:p>
        </w:tc>
        <w:tc>
          <w:tcPr>
            <w:tcW w:w="3071" w:type="dxa"/>
          </w:tcPr>
          <w:p w14:paraId="678951F9" w14:textId="39E774FF" w:rsidR="0009122B" w:rsidRDefault="002F1CB2" w:rsidP="0009122B">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Pr>
                <w:rFonts w:ascii="Times New Roman" w:hAnsi="Times New Roman" w:cs="Times New Roman"/>
                <w:sz w:val="24"/>
                <w:szCs w:val="24"/>
              </w:rPr>
              <w:t xml:space="preserve">283 848,73 </w:t>
            </w:r>
            <w:r w:rsidR="0009122B">
              <w:rPr>
                <w:rFonts w:ascii="Times New Roman" w:hAnsi="Times New Roman" w:cs="Times New Roman"/>
                <w:sz w:val="24"/>
                <w:szCs w:val="24"/>
              </w:rPr>
              <w:t>лв.</w:t>
            </w:r>
          </w:p>
          <w:p w14:paraId="140FA541" w14:textId="0A43BEED" w:rsidR="0009122B" w:rsidRPr="00F87E2E" w:rsidRDefault="009E1C53" w:rsidP="0009122B">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Pr>
                <w:rFonts w:ascii="Times New Roman" w:hAnsi="Times New Roman" w:cs="Times New Roman"/>
                <w:sz w:val="24"/>
                <w:szCs w:val="24"/>
              </w:rPr>
              <w:t>145129,</w:t>
            </w:r>
            <w:r w:rsidRPr="009E1C53">
              <w:rPr>
                <w:rFonts w:ascii="Times New Roman" w:hAnsi="Times New Roman" w:cs="Times New Roman"/>
                <w:sz w:val="24"/>
                <w:szCs w:val="24"/>
              </w:rPr>
              <w:t>55</w:t>
            </w:r>
            <w:r>
              <w:rPr>
                <w:rFonts w:ascii="Times New Roman" w:hAnsi="Times New Roman" w:cs="Times New Roman"/>
                <w:sz w:val="24"/>
                <w:szCs w:val="24"/>
              </w:rPr>
              <w:t xml:space="preserve"> </w:t>
            </w:r>
            <w:r w:rsidR="0009122B">
              <w:rPr>
                <w:rFonts w:ascii="Times New Roman" w:hAnsi="Times New Roman" w:cs="Times New Roman"/>
                <w:sz w:val="24"/>
                <w:szCs w:val="24"/>
              </w:rPr>
              <w:t>евро</w:t>
            </w:r>
          </w:p>
        </w:tc>
        <w:tc>
          <w:tcPr>
            <w:tcW w:w="3068" w:type="dxa"/>
          </w:tcPr>
          <w:p w14:paraId="05CB4D02" w14:textId="14B3E64D" w:rsidR="0009122B" w:rsidRDefault="002F1CB2" w:rsidP="009E06E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2F1CB2">
              <w:rPr>
                <w:rFonts w:ascii="Times New Roman" w:hAnsi="Times New Roman" w:cs="Times New Roman"/>
                <w:sz w:val="24"/>
                <w:szCs w:val="24"/>
              </w:rPr>
              <w:t>50 090,95</w:t>
            </w:r>
            <w:r>
              <w:rPr>
                <w:rFonts w:ascii="Times New Roman" w:hAnsi="Times New Roman" w:cs="Times New Roman"/>
                <w:sz w:val="24"/>
                <w:szCs w:val="24"/>
                <w:lang w:val="en-US"/>
              </w:rPr>
              <w:t xml:space="preserve"> </w:t>
            </w:r>
            <w:r w:rsidR="0009122B">
              <w:rPr>
                <w:rFonts w:ascii="Times New Roman" w:hAnsi="Times New Roman" w:cs="Times New Roman"/>
                <w:sz w:val="24"/>
                <w:szCs w:val="24"/>
              </w:rPr>
              <w:t>лв.</w:t>
            </w:r>
          </w:p>
          <w:p w14:paraId="37436337" w14:textId="71E09087" w:rsidR="0009122B" w:rsidRPr="00F87E2E" w:rsidRDefault="009E1C53" w:rsidP="009E06E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9E1C53">
              <w:rPr>
                <w:rFonts w:ascii="Times New Roman" w:hAnsi="Times New Roman" w:cs="Times New Roman"/>
                <w:sz w:val="24"/>
                <w:szCs w:val="24"/>
              </w:rPr>
              <w:t>25</w:t>
            </w:r>
            <w:r>
              <w:rPr>
                <w:rFonts w:ascii="Times New Roman" w:hAnsi="Times New Roman" w:cs="Times New Roman"/>
                <w:sz w:val="24"/>
                <w:szCs w:val="24"/>
              </w:rPr>
              <w:t> 611,</w:t>
            </w:r>
            <w:r w:rsidRPr="009E1C53">
              <w:rPr>
                <w:rFonts w:ascii="Times New Roman" w:hAnsi="Times New Roman" w:cs="Times New Roman"/>
                <w:sz w:val="24"/>
                <w:szCs w:val="24"/>
              </w:rPr>
              <w:t>09</w:t>
            </w:r>
            <w:r>
              <w:rPr>
                <w:rFonts w:ascii="Times New Roman" w:hAnsi="Times New Roman" w:cs="Times New Roman"/>
                <w:sz w:val="24"/>
                <w:szCs w:val="24"/>
              </w:rPr>
              <w:t xml:space="preserve"> </w:t>
            </w:r>
            <w:r w:rsidR="0009122B">
              <w:rPr>
                <w:rFonts w:ascii="Times New Roman" w:hAnsi="Times New Roman" w:cs="Times New Roman"/>
                <w:sz w:val="24"/>
                <w:szCs w:val="24"/>
              </w:rPr>
              <w:t>евро</w:t>
            </w:r>
          </w:p>
        </w:tc>
      </w:tr>
    </w:tbl>
    <w:p w14:paraId="336D4D9B" w14:textId="77777777" w:rsidR="00E76278" w:rsidRDefault="00E76278" w:rsidP="009E06E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p>
    <w:p w14:paraId="1AEE1FA8" w14:textId="371E4180" w:rsidR="009E06E8" w:rsidRPr="00E83D83" w:rsidRDefault="009E06E8" w:rsidP="009E06E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lang w:val="x-none"/>
        </w:rPr>
      </w:pPr>
      <w:r w:rsidRPr="00E83D83">
        <w:rPr>
          <w:rFonts w:ascii="Times New Roman" w:hAnsi="Times New Roman" w:cs="Times New Roman"/>
          <w:sz w:val="24"/>
          <w:szCs w:val="24"/>
          <w:lang w:val="x-none"/>
        </w:rPr>
        <w:t>Посоченият бюджет не може да бъде увеличаван, ако увеличението ще доведе до надхвърляне на прага по мярка</w:t>
      </w:r>
      <w:r>
        <w:rPr>
          <w:rFonts w:ascii="Times New Roman" w:hAnsi="Times New Roman" w:cs="Times New Roman"/>
          <w:sz w:val="24"/>
          <w:szCs w:val="24"/>
        </w:rPr>
        <w:t>та в СВОМР.</w:t>
      </w:r>
      <w:r w:rsidRPr="00E83D83">
        <w:rPr>
          <w:rFonts w:ascii="Times New Roman" w:hAnsi="Times New Roman" w:cs="Times New Roman"/>
          <w:sz w:val="24"/>
          <w:szCs w:val="24"/>
          <w:lang w:val="x-none"/>
        </w:rPr>
        <w:t xml:space="preserve"> </w:t>
      </w:r>
    </w:p>
    <w:p w14:paraId="3C412A8D" w14:textId="77777777" w:rsidR="009E06E8" w:rsidRPr="00D05E64" w:rsidRDefault="009E06E8" w:rsidP="009E06E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D05E64">
        <w:rPr>
          <w:rFonts w:ascii="Times New Roman" w:hAnsi="Times New Roman" w:cs="Times New Roman"/>
          <w:sz w:val="24"/>
          <w:szCs w:val="24"/>
        </w:rPr>
        <w:lastRenderedPageBreak/>
        <w:t>Превалутиран</w:t>
      </w:r>
      <w:r>
        <w:rPr>
          <w:rFonts w:ascii="Times New Roman" w:hAnsi="Times New Roman" w:cs="Times New Roman"/>
          <w:sz w:val="24"/>
          <w:szCs w:val="24"/>
        </w:rPr>
        <w:t>ето</w:t>
      </w:r>
      <w:r w:rsidRPr="00D05E64">
        <w:rPr>
          <w:rFonts w:ascii="Times New Roman" w:hAnsi="Times New Roman" w:cs="Times New Roman"/>
          <w:sz w:val="24"/>
          <w:szCs w:val="24"/>
        </w:rPr>
        <w:t xml:space="preserve"> по процедурата </w:t>
      </w:r>
      <w:r>
        <w:rPr>
          <w:rFonts w:ascii="Times New Roman" w:hAnsi="Times New Roman" w:cs="Times New Roman"/>
          <w:sz w:val="24"/>
          <w:szCs w:val="24"/>
        </w:rPr>
        <w:t xml:space="preserve">се извършва </w:t>
      </w:r>
      <w:r w:rsidRPr="00D05E64">
        <w:rPr>
          <w:rFonts w:ascii="Times New Roman" w:hAnsi="Times New Roman" w:cs="Times New Roman"/>
          <w:sz w:val="24"/>
          <w:szCs w:val="24"/>
        </w:rPr>
        <w:t xml:space="preserve">по финксинга на БНБ за  1 евро = 1.95583 лв. </w:t>
      </w:r>
    </w:p>
    <w:p w14:paraId="493433D6" w14:textId="07A5F949" w:rsidR="00F40C77" w:rsidRPr="00690148" w:rsidRDefault="00F40C77" w:rsidP="00690148">
      <w:pPr>
        <w:pStyle w:val="1"/>
        <w:jc w:val="both"/>
        <w:rPr>
          <w:rFonts w:ascii="Times New Roman" w:hAnsi="Times New Roman" w:cs="Times New Roman"/>
          <w:b/>
          <w:sz w:val="24"/>
          <w:szCs w:val="24"/>
        </w:rPr>
      </w:pPr>
      <w:bookmarkStart w:id="11" w:name="_Toc529357928"/>
      <w:r w:rsidRPr="00690148">
        <w:rPr>
          <w:rFonts w:ascii="Times New Roman" w:hAnsi="Times New Roman" w:cs="Times New Roman"/>
          <w:b/>
          <w:sz w:val="24"/>
          <w:szCs w:val="24"/>
        </w:rPr>
        <w:t>9. Минимален и максимален размер на безвъзмездната финансова помощ (БФП) за конкретен проект:</w:t>
      </w:r>
      <w:bookmarkEnd w:id="11"/>
    </w:p>
    <w:p w14:paraId="72B57520" w14:textId="561D48FB" w:rsidR="00F40C77" w:rsidRPr="00C84A5A" w:rsidRDefault="00F40C77" w:rsidP="00582B8E">
      <w:pPr>
        <w:pBdr>
          <w:top w:val="single" w:sz="4" w:space="3"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F40C77">
        <w:rPr>
          <w:rFonts w:ascii="Times New Roman" w:hAnsi="Times New Roman" w:cs="Times New Roman"/>
          <w:sz w:val="24"/>
          <w:szCs w:val="24"/>
        </w:rPr>
        <w:t xml:space="preserve">Минимален размер на безвъзмездната финансовата помощ за проект </w:t>
      </w:r>
      <w:r w:rsidR="000C4682" w:rsidRPr="007876D1">
        <w:rPr>
          <w:rFonts w:ascii="Times New Roman" w:hAnsi="Times New Roman" w:cs="Times New Roman"/>
          <w:sz w:val="24"/>
          <w:szCs w:val="24"/>
        </w:rPr>
        <w:t>–</w:t>
      </w:r>
      <w:r w:rsidRPr="007876D1">
        <w:rPr>
          <w:rFonts w:ascii="Times New Roman" w:hAnsi="Times New Roman" w:cs="Times New Roman"/>
          <w:sz w:val="24"/>
          <w:szCs w:val="24"/>
        </w:rPr>
        <w:t xml:space="preserve"> </w:t>
      </w:r>
      <w:r w:rsidR="00C84A5A">
        <w:rPr>
          <w:rFonts w:ascii="Times New Roman" w:hAnsi="Times New Roman" w:cs="Times New Roman"/>
          <w:sz w:val="24"/>
          <w:szCs w:val="24"/>
        </w:rPr>
        <w:t xml:space="preserve"> </w:t>
      </w:r>
      <w:r w:rsidR="00177619">
        <w:rPr>
          <w:rFonts w:ascii="Times New Roman" w:hAnsi="Times New Roman" w:cs="Times New Roman"/>
          <w:b/>
          <w:sz w:val="24"/>
          <w:szCs w:val="24"/>
        </w:rPr>
        <w:t>3</w:t>
      </w:r>
      <w:r w:rsidR="000C4682" w:rsidRPr="007876D1">
        <w:rPr>
          <w:rFonts w:ascii="Times New Roman" w:hAnsi="Times New Roman" w:cs="Times New Roman"/>
          <w:b/>
          <w:sz w:val="24"/>
          <w:szCs w:val="24"/>
        </w:rPr>
        <w:t>0 000 лв.</w:t>
      </w:r>
      <w:r w:rsidR="000C4682">
        <w:rPr>
          <w:rFonts w:ascii="Times New Roman" w:hAnsi="Times New Roman" w:cs="Times New Roman"/>
          <w:b/>
          <w:sz w:val="24"/>
          <w:szCs w:val="24"/>
        </w:rPr>
        <w:t xml:space="preserve"> </w:t>
      </w:r>
      <w:r w:rsidR="00582B8E" w:rsidRPr="00582B8E">
        <w:rPr>
          <w:rFonts w:ascii="Times New Roman" w:hAnsi="Times New Roman" w:cs="Times New Roman"/>
          <w:b/>
          <w:sz w:val="24"/>
          <w:szCs w:val="24"/>
        </w:rPr>
        <w:t>(</w:t>
      </w:r>
      <w:r w:rsidR="00E469F7">
        <w:rPr>
          <w:rFonts w:ascii="Times New Roman" w:hAnsi="Times New Roman" w:cs="Times New Roman"/>
          <w:b/>
          <w:sz w:val="24"/>
          <w:szCs w:val="24"/>
        </w:rPr>
        <w:t xml:space="preserve">15 338,76 </w:t>
      </w:r>
      <w:r w:rsidR="00DA1DC7">
        <w:rPr>
          <w:rFonts w:ascii="Times New Roman" w:hAnsi="Times New Roman" w:cs="Times New Roman"/>
          <w:b/>
          <w:sz w:val="24"/>
          <w:szCs w:val="24"/>
        </w:rPr>
        <w:t>евро</w:t>
      </w:r>
      <w:r w:rsidR="00582B8E" w:rsidRPr="00582B8E">
        <w:rPr>
          <w:rFonts w:ascii="Times New Roman" w:hAnsi="Times New Roman" w:cs="Times New Roman"/>
          <w:b/>
          <w:sz w:val="24"/>
          <w:szCs w:val="24"/>
        </w:rPr>
        <w:t>)</w:t>
      </w:r>
    </w:p>
    <w:p w14:paraId="2C750732" w14:textId="77777777" w:rsidR="00582B8E" w:rsidRPr="00F40C77" w:rsidRDefault="00582B8E" w:rsidP="00582B8E">
      <w:pPr>
        <w:pBdr>
          <w:top w:val="single" w:sz="4" w:space="3"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14:paraId="365B4B68" w14:textId="71150E1A" w:rsidR="00F40C77" w:rsidRPr="00C84A5A" w:rsidRDefault="00F40C77" w:rsidP="00582B8E">
      <w:pPr>
        <w:pBdr>
          <w:top w:val="single" w:sz="4" w:space="3"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F40C77">
        <w:rPr>
          <w:rFonts w:ascii="Times New Roman" w:hAnsi="Times New Roman" w:cs="Times New Roman"/>
          <w:sz w:val="24"/>
          <w:szCs w:val="24"/>
        </w:rPr>
        <w:t xml:space="preserve">Максимален размер на безвъзмездната финансовата помощ за проект – </w:t>
      </w:r>
      <w:r w:rsidRPr="00EF1E44">
        <w:rPr>
          <w:rFonts w:ascii="Times New Roman" w:hAnsi="Times New Roman" w:cs="Times New Roman"/>
          <w:b/>
          <w:sz w:val="24"/>
          <w:szCs w:val="24"/>
        </w:rPr>
        <w:t>300 000 лв.</w:t>
      </w:r>
      <w:r w:rsidR="00E469F7">
        <w:rPr>
          <w:rFonts w:ascii="Times New Roman" w:hAnsi="Times New Roman" w:cs="Times New Roman"/>
          <w:b/>
          <w:sz w:val="24"/>
          <w:szCs w:val="24"/>
        </w:rPr>
        <w:t xml:space="preserve"> (153 387,56</w:t>
      </w:r>
      <w:r w:rsidR="00582B8E">
        <w:rPr>
          <w:rFonts w:ascii="Times New Roman" w:hAnsi="Times New Roman" w:cs="Times New Roman"/>
          <w:b/>
          <w:sz w:val="24"/>
          <w:szCs w:val="24"/>
        </w:rPr>
        <w:t xml:space="preserve"> евро)</w:t>
      </w:r>
    </w:p>
    <w:p w14:paraId="69546FF1" w14:textId="77777777" w:rsidR="00582B8E" w:rsidRPr="00EF1E44" w:rsidRDefault="00582B8E" w:rsidP="00582B8E">
      <w:pPr>
        <w:pBdr>
          <w:top w:val="single" w:sz="4" w:space="3" w:color="auto"/>
          <w:left w:val="single" w:sz="4" w:space="4" w:color="auto"/>
          <w:bottom w:val="single" w:sz="4" w:space="1" w:color="auto"/>
          <w:right w:val="single" w:sz="4" w:space="4" w:color="auto"/>
        </w:pBdr>
        <w:spacing w:after="0"/>
        <w:jc w:val="both"/>
        <w:rPr>
          <w:rFonts w:ascii="Times New Roman" w:hAnsi="Times New Roman" w:cs="Times New Roman"/>
          <w:b/>
          <w:sz w:val="24"/>
          <w:szCs w:val="24"/>
        </w:rPr>
      </w:pPr>
    </w:p>
    <w:p w14:paraId="67689524" w14:textId="043E5FC8" w:rsidR="00F40C77" w:rsidRPr="00F40C77" w:rsidRDefault="00F40C77" w:rsidP="00582B8E">
      <w:pPr>
        <w:pBdr>
          <w:top w:val="single" w:sz="4" w:space="3"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F40C77">
        <w:rPr>
          <w:rFonts w:ascii="Times New Roman" w:hAnsi="Times New Roman" w:cs="Times New Roman"/>
          <w:sz w:val="24"/>
          <w:szCs w:val="24"/>
        </w:rPr>
        <w:t xml:space="preserve">Максималният размер на общите допустими разходи за всеки проект е в рамките на </w:t>
      </w:r>
      <w:r w:rsidRPr="00EF1E44">
        <w:rPr>
          <w:rFonts w:ascii="Times New Roman" w:hAnsi="Times New Roman" w:cs="Times New Roman"/>
          <w:b/>
          <w:sz w:val="24"/>
          <w:szCs w:val="24"/>
        </w:rPr>
        <w:t>391 166 лева</w:t>
      </w:r>
      <w:r w:rsidR="00407322">
        <w:rPr>
          <w:rFonts w:ascii="Times New Roman" w:hAnsi="Times New Roman" w:cs="Times New Roman"/>
          <w:b/>
          <w:sz w:val="24"/>
          <w:szCs w:val="24"/>
        </w:rPr>
        <w:t xml:space="preserve"> (200 000 евро)</w:t>
      </w:r>
      <w:r w:rsidRPr="00EF1E44">
        <w:rPr>
          <w:rFonts w:ascii="Times New Roman" w:hAnsi="Times New Roman" w:cs="Times New Roman"/>
          <w:b/>
          <w:sz w:val="24"/>
          <w:szCs w:val="24"/>
        </w:rPr>
        <w:t>.</w:t>
      </w:r>
    </w:p>
    <w:p w14:paraId="497CEEE6" w14:textId="77777777" w:rsidR="00EF1E44" w:rsidRDefault="00EF1E44" w:rsidP="007876D1">
      <w:pPr>
        <w:pBdr>
          <w:top w:val="single" w:sz="4" w:space="3"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14:paraId="7DDB5AAF" w14:textId="388B57E5" w:rsidR="0029518B" w:rsidRPr="0029518B" w:rsidRDefault="0029518B" w:rsidP="0029518B">
      <w:pPr>
        <w:pBdr>
          <w:top w:val="single" w:sz="4" w:space="3"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29518B">
        <w:rPr>
          <w:rFonts w:ascii="Times New Roman" w:hAnsi="Times New Roman" w:cs="Times New Roman"/>
          <w:sz w:val="24"/>
          <w:szCs w:val="24"/>
        </w:rPr>
        <w:t>Максималният размер на допустимите разходи за проект, който може да б</w:t>
      </w:r>
      <w:r w:rsidR="00B832BF">
        <w:rPr>
          <w:rFonts w:ascii="Times New Roman" w:hAnsi="Times New Roman" w:cs="Times New Roman"/>
          <w:sz w:val="24"/>
          <w:szCs w:val="24"/>
        </w:rPr>
        <w:t xml:space="preserve">ъде предоставен на бенефициент </w:t>
      </w:r>
      <w:r w:rsidRPr="0029518B">
        <w:rPr>
          <w:rFonts w:ascii="Times New Roman" w:hAnsi="Times New Roman" w:cs="Times New Roman"/>
          <w:sz w:val="24"/>
          <w:szCs w:val="24"/>
        </w:rPr>
        <w:t>в стратегията за местно развитие, е до левовата равностойност на 200 000 евро.</w:t>
      </w:r>
    </w:p>
    <w:p w14:paraId="6332DB24" w14:textId="3D6119F0" w:rsidR="0029518B" w:rsidRPr="0029518B" w:rsidRDefault="0029518B" w:rsidP="0029518B">
      <w:pPr>
        <w:pBdr>
          <w:top w:val="single" w:sz="4" w:space="3"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29518B">
        <w:rPr>
          <w:rFonts w:ascii="Times New Roman" w:hAnsi="Times New Roman" w:cs="Times New Roman"/>
          <w:sz w:val="24"/>
          <w:szCs w:val="24"/>
        </w:rPr>
        <w:t>М</w:t>
      </w:r>
      <w:r w:rsidR="00433D51">
        <w:rPr>
          <w:rFonts w:ascii="Times New Roman" w:hAnsi="Times New Roman" w:cs="Times New Roman"/>
          <w:sz w:val="24"/>
          <w:szCs w:val="24"/>
        </w:rPr>
        <w:t>я</w:t>
      </w:r>
      <w:r w:rsidRPr="0029518B">
        <w:rPr>
          <w:rFonts w:ascii="Times New Roman" w:hAnsi="Times New Roman" w:cs="Times New Roman"/>
          <w:sz w:val="24"/>
          <w:szCs w:val="24"/>
        </w:rPr>
        <w:t>рк</w:t>
      </w:r>
      <w:r w:rsidR="00433D51">
        <w:rPr>
          <w:rFonts w:ascii="Times New Roman" w:hAnsi="Times New Roman" w:cs="Times New Roman"/>
          <w:sz w:val="24"/>
          <w:szCs w:val="24"/>
        </w:rPr>
        <w:t>а 12 „Капацитет за растежа на МСП“</w:t>
      </w:r>
      <w:r w:rsidRPr="0029518B">
        <w:rPr>
          <w:rFonts w:ascii="Times New Roman" w:hAnsi="Times New Roman" w:cs="Times New Roman"/>
          <w:sz w:val="24"/>
          <w:szCs w:val="24"/>
        </w:rPr>
        <w:t>, включен</w:t>
      </w:r>
      <w:r w:rsidR="00433D51">
        <w:rPr>
          <w:rFonts w:ascii="Times New Roman" w:hAnsi="Times New Roman" w:cs="Times New Roman"/>
          <w:sz w:val="24"/>
          <w:szCs w:val="24"/>
        </w:rPr>
        <w:t>а</w:t>
      </w:r>
      <w:r w:rsidRPr="0029518B">
        <w:rPr>
          <w:rFonts w:ascii="Times New Roman" w:hAnsi="Times New Roman" w:cs="Times New Roman"/>
          <w:sz w:val="24"/>
          <w:szCs w:val="24"/>
        </w:rPr>
        <w:t xml:space="preserve"> в </w:t>
      </w:r>
      <w:r w:rsidR="00433D51">
        <w:rPr>
          <w:rFonts w:ascii="Times New Roman" w:hAnsi="Times New Roman" w:cs="Times New Roman"/>
          <w:sz w:val="24"/>
          <w:szCs w:val="24"/>
        </w:rPr>
        <w:t>СВОМР на „МИГ Поморие“</w:t>
      </w:r>
      <w:r w:rsidRPr="0029518B">
        <w:rPr>
          <w:rFonts w:ascii="Times New Roman" w:hAnsi="Times New Roman" w:cs="Times New Roman"/>
          <w:sz w:val="24"/>
          <w:szCs w:val="24"/>
        </w:rPr>
        <w:t>, ко</w:t>
      </w:r>
      <w:r w:rsidR="00433D51">
        <w:rPr>
          <w:rFonts w:ascii="Times New Roman" w:hAnsi="Times New Roman" w:cs="Times New Roman"/>
          <w:sz w:val="24"/>
          <w:szCs w:val="24"/>
        </w:rPr>
        <w:t>я</w:t>
      </w:r>
      <w:r w:rsidR="00DA1DC7">
        <w:rPr>
          <w:rFonts w:ascii="Times New Roman" w:hAnsi="Times New Roman" w:cs="Times New Roman"/>
          <w:sz w:val="24"/>
          <w:szCs w:val="24"/>
        </w:rPr>
        <w:t xml:space="preserve">то </w:t>
      </w:r>
      <w:r w:rsidR="003F0AC2">
        <w:rPr>
          <w:rFonts w:ascii="Times New Roman" w:hAnsi="Times New Roman" w:cs="Times New Roman"/>
          <w:sz w:val="24"/>
          <w:szCs w:val="24"/>
        </w:rPr>
        <w:t xml:space="preserve">ще </w:t>
      </w:r>
      <w:r w:rsidRPr="0029518B">
        <w:rPr>
          <w:rFonts w:ascii="Times New Roman" w:hAnsi="Times New Roman" w:cs="Times New Roman"/>
          <w:sz w:val="24"/>
          <w:szCs w:val="24"/>
        </w:rPr>
        <w:t>се финансира по ОПИК, ще се изпълнява в съответствие с правилата за минимална помощ по смисъла на Регламент (ЕС) № 1407/2013 на Комисията от 18 декември 2013 г. относно прилагането на членове 107 и 108 от Договора за функционирането на Европейския съюз към помощта de minimis, публикуван в Официален вестник на ЕС L 352 от 24.12.2013 г.</w:t>
      </w:r>
    </w:p>
    <w:p w14:paraId="310DDFC0" w14:textId="7D4A4C66" w:rsidR="0029518B" w:rsidRPr="0029518B" w:rsidRDefault="0029518B" w:rsidP="0029518B">
      <w:pPr>
        <w:pBdr>
          <w:top w:val="single" w:sz="4" w:space="3"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29518B">
        <w:rPr>
          <w:rFonts w:ascii="Times New Roman" w:hAnsi="Times New Roman" w:cs="Times New Roman"/>
          <w:sz w:val="24"/>
          <w:szCs w:val="24"/>
        </w:rPr>
        <w:t>Максималният размер на помощта по режим de minimis, за която се кандидатства, заедно с другите получени минимални помощи, не може да надхвърля левовата равностойност на 200 000 евро и съответно левовата равностойност на 100 000 евро, в сл</w:t>
      </w:r>
      <w:r>
        <w:rPr>
          <w:rFonts w:ascii="Times New Roman" w:hAnsi="Times New Roman" w:cs="Times New Roman"/>
          <w:sz w:val="24"/>
          <w:szCs w:val="24"/>
        </w:rPr>
        <w:t>учай на едно и също предприятие</w:t>
      </w:r>
      <w:r>
        <w:rPr>
          <w:rStyle w:val="af4"/>
          <w:rFonts w:ascii="Times New Roman" w:hAnsi="Times New Roman" w:cs="Times New Roman"/>
          <w:sz w:val="24"/>
          <w:szCs w:val="24"/>
        </w:rPr>
        <w:footnoteReference w:id="1"/>
      </w:r>
      <w:r w:rsidRPr="0029518B">
        <w:rPr>
          <w:rFonts w:ascii="Times New Roman" w:hAnsi="Times New Roman" w:cs="Times New Roman"/>
          <w:sz w:val="24"/>
          <w:szCs w:val="24"/>
        </w:rPr>
        <w:t xml:space="preserve">, което осъществява </w:t>
      </w:r>
      <w:r w:rsidR="005958AA">
        <w:rPr>
          <w:rFonts w:ascii="Times New Roman" w:hAnsi="Times New Roman" w:cs="Times New Roman"/>
          <w:sz w:val="24"/>
          <w:szCs w:val="24"/>
        </w:rPr>
        <w:t>автомобилни</w:t>
      </w:r>
      <w:r w:rsidR="005958AA" w:rsidRPr="0029518B">
        <w:rPr>
          <w:rFonts w:ascii="Times New Roman" w:hAnsi="Times New Roman" w:cs="Times New Roman"/>
          <w:sz w:val="24"/>
          <w:szCs w:val="24"/>
        </w:rPr>
        <w:t xml:space="preserve"> </w:t>
      </w:r>
      <w:r w:rsidRPr="0029518B">
        <w:rPr>
          <w:rFonts w:ascii="Times New Roman" w:hAnsi="Times New Roman" w:cs="Times New Roman"/>
          <w:sz w:val="24"/>
          <w:szCs w:val="24"/>
        </w:rPr>
        <w:t xml:space="preserve">товарни превози за чужда сметка за период от три </w:t>
      </w:r>
      <w:r w:rsidR="00B169E5">
        <w:rPr>
          <w:rFonts w:ascii="Times New Roman" w:hAnsi="Times New Roman" w:cs="Times New Roman"/>
          <w:sz w:val="24"/>
          <w:szCs w:val="24"/>
        </w:rPr>
        <w:t>бюджетни</w:t>
      </w:r>
      <w:r w:rsidRPr="0029518B">
        <w:rPr>
          <w:rFonts w:ascii="Times New Roman" w:hAnsi="Times New Roman" w:cs="Times New Roman"/>
          <w:sz w:val="24"/>
          <w:szCs w:val="24"/>
        </w:rPr>
        <w:t xml:space="preserve"> години.</w:t>
      </w:r>
    </w:p>
    <w:p w14:paraId="7C4DA343" w14:textId="77777777" w:rsidR="0029518B" w:rsidRPr="0029518B" w:rsidRDefault="0029518B" w:rsidP="0029518B">
      <w:pPr>
        <w:pBdr>
          <w:top w:val="single" w:sz="4" w:space="3"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29518B">
        <w:rPr>
          <w:rFonts w:ascii="Times New Roman" w:hAnsi="Times New Roman" w:cs="Times New Roman"/>
          <w:sz w:val="24"/>
          <w:szCs w:val="24"/>
        </w:rPr>
        <w:t>Размерът на получените минимални помощи се определя като сбор от помощта, за която се кандидатства и получената минимална помощ на територията на Република България от:</w:t>
      </w:r>
    </w:p>
    <w:p w14:paraId="497D2B5D" w14:textId="77777777" w:rsidR="0029518B" w:rsidRPr="0029518B" w:rsidRDefault="0029518B" w:rsidP="0029518B">
      <w:pPr>
        <w:pBdr>
          <w:top w:val="single" w:sz="4" w:space="3"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29518B">
        <w:rPr>
          <w:rFonts w:ascii="Times New Roman" w:hAnsi="Times New Roman" w:cs="Times New Roman"/>
          <w:sz w:val="24"/>
          <w:szCs w:val="24"/>
        </w:rPr>
        <w:t>• предприятието кандидат;</w:t>
      </w:r>
    </w:p>
    <w:p w14:paraId="61F56986" w14:textId="77777777" w:rsidR="0029518B" w:rsidRPr="0029518B" w:rsidRDefault="0029518B" w:rsidP="0029518B">
      <w:pPr>
        <w:pBdr>
          <w:top w:val="single" w:sz="4" w:space="3"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29518B">
        <w:rPr>
          <w:rFonts w:ascii="Times New Roman" w:hAnsi="Times New Roman" w:cs="Times New Roman"/>
          <w:sz w:val="24"/>
          <w:szCs w:val="24"/>
        </w:rPr>
        <w:t>• предприятията, с които предприятието кандидат образува „едно и също предприятие“ по смисъла на чл. 2, пар. 2 на Регламент (ЕС) № 1407/2013;</w:t>
      </w:r>
    </w:p>
    <w:p w14:paraId="1EDE123F" w14:textId="77777777" w:rsidR="0029518B" w:rsidRPr="0029518B" w:rsidRDefault="0029518B" w:rsidP="0029518B">
      <w:pPr>
        <w:pBdr>
          <w:top w:val="single" w:sz="4" w:space="3"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29518B">
        <w:rPr>
          <w:rFonts w:ascii="Times New Roman" w:hAnsi="Times New Roman" w:cs="Times New Roman"/>
          <w:sz w:val="24"/>
          <w:szCs w:val="24"/>
        </w:rPr>
        <w:lastRenderedPageBreak/>
        <w:t>• всички предприятия, които са се влели, слели с или са придобити от някое от предприятията, образуващи „едно и също предприятие“ с предприятието кандидат, съгласно чл. 3, пар. 8 на Регламент (ЕС) № 1407/2013;</w:t>
      </w:r>
    </w:p>
    <w:p w14:paraId="486EC930" w14:textId="77777777" w:rsidR="0029518B" w:rsidRPr="0029518B" w:rsidRDefault="0029518B" w:rsidP="0029518B">
      <w:pPr>
        <w:pBdr>
          <w:top w:val="single" w:sz="4" w:space="3"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29518B">
        <w:rPr>
          <w:rFonts w:ascii="Times New Roman" w:hAnsi="Times New Roman" w:cs="Times New Roman"/>
          <w:sz w:val="24"/>
          <w:szCs w:val="24"/>
        </w:rPr>
        <w:t>• предприятията, образуващи „едно и също предприятие“ с предприятието кандидат, които са се възползвали от помощ de minimis, получена преди разделяне или отделяне, съгласно чл. 3, пар. 9 от Регламент (ЕС) № 1407/2013.</w:t>
      </w:r>
    </w:p>
    <w:p w14:paraId="5D290928" w14:textId="77777777" w:rsidR="0029518B" w:rsidRPr="0029518B" w:rsidRDefault="0029518B" w:rsidP="0029518B">
      <w:pPr>
        <w:pBdr>
          <w:top w:val="single" w:sz="4" w:space="3"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29518B">
        <w:rPr>
          <w:rFonts w:ascii="Times New Roman" w:hAnsi="Times New Roman" w:cs="Times New Roman"/>
          <w:sz w:val="24"/>
          <w:szCs w:val="24"/>
        </w:rPr>
        <w:t>Праговете по режим de minimis не могат да бъдат заобикаляни чрез изкуствено разделяне на проекти със сходни характеристики и бенефициенти.</w:t>
      </w:r>
    </w:p>
    <w:p w14:paraId="0A5131C1" w14:textId="7587BB5E" w:rsidR="0029518B" w:rsidRPr="0029518B" w:rsidRDefault="00E64DBE" w:rsidP="0029518B">
      <w:pPr>
        <w:pBdr>
          <w:top w:val="single" w:sz="4" w:space="3"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С</w:t>
      </w:r>
      <w:r w:rsidR="0029518B" w:rsidRPr="0029518B">
        <w:rPr>
          <w:rFonts w:ascii="Times New Roman" w:hAnsi="Times New Roman" w:cs="Times New Roman"/>
          <w:sz w:val="24"/>
          <w:szCs w:val="24"/>
        </w:rPr>
        <w:t xml:space="preserve">пазването на праговете </w:t>
      </w:r>
      <w:r w:rsidRPr="00E64DBE">
        <w:rPr>
          <w:rFonts w:ascii="Times New Roman" w:eastAsia="Calibri" w:hAnsi="Times New Roman" w:cs="Times New Roman"/>
          <w:bCs/>
          <w:sz w:val="24"/>
          <w:szCs w:val="24"/>
        </w:rPr>
        <w:t xml:space="preserve">ще бъде проверявано </w:t>
      </w:r>
      <w:r w:rsidR="00F85C45">
        <w:rPr>
          <w:rFonts w:ascii="Times New Roman" w:eastAsia="Calibri" w:hAnsi="Times New Roman" w:cs="Times New Roman"/>
          <w:bCs/>
          <w:sz w:val="24"/>
          <w:szCs w:val="24"/>
        </w:rPr>
        <w:t>на</w:t>
      </w:r>
      <w:r w:rsidRPr="00E64DBE">
        <w:rPr>
          <w:rFonts w:ascii="Times New Roman" w:eastAsia="Calibri" w:hAnsi="Times New Roman" w:cs="Times New Roman"/>
          <w:bCs/>
          <w:sz w:val="24"/>
          <w:szCs w:val="24"/>
        </w:rPr>
        <w:t xml:space="preserve"> основа на данните, декларирани от кандидатите в</w:t>
      </w:r>
      <w:r w:rsidRPr="0029518B" w:rsidDel="00E64DBE">
        <w:rPr>
          <w:rFonts w:ascii="Times New Roman" w:hAnsi="Times New Roman" w:cs="Times New Roman"/>
          <w:sz w:val="24"/>
          <w:szCs w:val="24"/>
        </w:rPr>
        <w:t xml:space="preserve"> </w:t>
      </w:r>
      <w:r w:rsidR="0029518B" w:rsidRPr="0029518B">
        <w:rPr>
          <w:rFonts w:ascii="Times New Roman" w:hAnsi="Times New Roman" w:cs="Times New Roman"/>
          <w:sz w:val="24"/>
          <w:szCs w:val="24"/>
        </w:rPr>
        <w:t>Декларацията за минимални помощи и чрез проверка в Информационна система "Регистър на минималните помощи", Публичния регистър на Европейската комисия, и Информационната система за управление и наблюдение на Структурните инструменти на ЕС в България (ИСУН 2020).</w:t>
      </w:r>
    </w:p>
    <w:p w14:paraId="6B89A0F6" w14:textId="67EE7401" w:rsidR="00F40C77" w:rsidRPr="00F40C77" w:rsidRDefault="0029518B" w:rsidP="0029518B">
      <w:pPr>
        <w:pBdr>
          <w:top w:val="single" w:sz="4" w:space="3"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29518B">
        <w:rPr>
          <w:rFonts w:ascii="Times New Roman" w:hAnsi="Times New Roman" w:cs="Times New Roman"/>
          <w:sz w:val="24"/>
          <w:szCs w:val="24"/>
        </w:rPr>
        <w:t>ВАЖНО: Преди сключване на Административен договор за предоставяне на безвъзмездна финансова помощ, Управляващият орган на ОПИК извършва документална проверка на декларираните данни на етап кандидатстване от одобрените кандидати в Декларацията за минимални помощи, която се попълва отново.</w:t>
      </w:r>
    </w:p>
    <w:p w14:paraId="19F0ED76" w14:textId="77777777" w:rsidR="00F40C77" w:rsidRPr="00087966" w:rsidRDefault="00F40C77" w:rsidP="00087966">
      <w:pPr>
        <w:pStyle w:val="1"/>
        <w:rPr>
          <w:rFonts w:ascii="Times New Roman" w:hAnsi="Times New Roman" w:cs="Times New Roman"/>
          <w:b/>
          <w:sz w:val="24"/>
          <w:szCs w:val="24"/>
        </w:rPr>
      </w:pPr>
      <w:bookmarkStart w:id="12" w:name="_Toc529357929"/>
      <w:r w:rsidRPr="00087966">
        <w:rPr>
          <w:rFonts w:ascii="Times New Roman" w:hAnsi="Times New Roman" w:cs="Times New Roman"/>
          <w:b/>
          <w:sz w:val="24"/>
          <w:szCs w:val="24"/>
        </w:rPr>
        <w:t>10. Процент на съфинансиране:</w:t>
      </w:r>
      <w:bookmarkEnd w:id="12"/>
    </w:p>
    <w:p w14:paraId="173DEBE6" w14:textId="77777777" w:rsidR="006710D7" w:rsidRPr="006710D7" w:rsidRDefault="006710D7" w:rsidP="006710D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6710D7">
        <w:rPr>
          <w:rFonts w:ascii="Times New Roman" w:hAnsi="Times New Roman" w:cs="Times New Roman"/>
          <w:sz w:val="24"/>
          <w:szCs w:val="24"/>
        </w:rPr>
        <w:t>Процентът на съфинансиране от Европейския фонд за регионално развитие (ЕФРР) е 85% и от националния бюджет 15%.</w:t>
      </w:r>
    </w:p>
    <w:p w14:paraId="2F68B2FC" w14:textId="1A47F591" w:rsidR="00667D44" w:rsidRDefault="00667D44" w:rsidP="00667D44">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105398">
        <w:rPr>
          <w:rFonts w:ascii="Times New Roman" w:hAnsi="Times New Roman" w:cs="Times New Roman"/>
          <w:sz w:val="24"/>
          <w:szCs w:val="24"/>
        </w:rPr>
        <w:t>Максималният интензитет н</w:t>
      </w:r>
      <w:r>
        <w:rPr>
          <w:rFonts w:ascii="Times New Roman" w:hAnsi="Times New Roman" w:cs="Times New Roman"/>
          <w:sz w:val="24"/>
          <w:szCs w:val="24"/>
        </w:rPr>
        <w:t>а БФП за финансиране на мярка 12</w:t>
      </w:r>
      <w:r w:rsidRPr="00105398">
        <w:rPr>
          <w:rFonts w:ascii="Times New Roman" w:hAnsi="Times New Roman" w:cs="Times New Roman"/>
          <w:sz w:val="24"/>
          <w:szCs w:val="24"/>
        </w:rPr>
        <w:t>: "</w:t>
      </w:r>
      <w:r>
        <w:rPr>
          <w:rFonts w:ascii="Times New Roman" w:hAnsi="Times New Roman" w:cs="Times New Roman"/>
          <w:sz w:val="24"/>
          <w:szCs w:val="24"/>
        </w:rPr>
        <w:t>Капацитет за растежа на МСП</w:t>
      </w:r>
      <w:r w:rsidRPr="00105398">
        <w:rPr>
          <w:rFonts w:ascii="Times New Roman" w:hAnsi="Times New Roman" w:cs="Times New Roman"/>
          <w:sz w:val="24"/>
          <w:szCs w:val="24"/>
        </w:rPr>
        <w:t xml:space="preserve">" в стратегията за ВОМР, е </w:t>
      </w:r>
      <w:r w:rsidRPr="0025091A">
        <w:rPr>
          <w:rFonts w:ascii="Times New Roman" w:hAnsi="Times New Roman" w:cs="Times New Roman"/>
          <w:b/>
          <w:sz w:val="24"/>
          <w:szCs w:val="24"/>
        </w:rPr>
        <w:t>до 90 %</w:t>
      </w:r>
      <w:r w:rsidRPr="00105398">
        <w:rPr>
          <w:rFonts w:ascii="Times New Roman" w:hAnsi="Times New Roman" w:cs="Times New Roman"/>
          <w:sz w:val="24"/>
          <w:szCs w:val="24"/>
        </w:rPr>
        <w:t xml:space="preserve"> от общата стойност на допустимите разходи по проект за всички категории предприятия.</w:t>
      </w:r>
      <w:r w:rsidR="00CD07E9" w:rsidRPr="00CD07E9">
        <w:t xml:space="preserve"> </w:t>
      </w:r>
      <w:r w:rsidR="00B169E5" w:rsidRPr="00B169E5">
        <w:rPr>
          <w:rFonts w:ascii="Times New Roman" w:hAnsi="Times New Roman" w:cs="Times New Roman"/>
          <w:sz w:val="24"/>
          <w:szCs w:val="24"/>
        </w:rPr>
        <w:t>Кандидатът следва да заложи един и същи интензитет за всички разходи, извършвани в проектното предложение, финансирани по режим „de minimis“ съглас</w:t>
      </w:r>
      <w:r w:rsidR="00B169E5">
        <w:rPr>
          <w:rFonts w:ascii="Times New Roman" w:hAnsi="Times New Roman" w:cs="Times New Roman"/>
          <w:sz w:val="24"/>
          <w:szCs w:val="24"/>
        </w:rPr>
        <w:t>но Регламент (ЕС) № 1407/2013.</w:t>
      </w:r>
    </w:p>
    <w:p w14:paraId="373D3591" w14:textId="69C5F6B6" w:rsidR="004E4C38" w:rsidRPr="00105398" w:rsidRDefault="004E4C38" w:rsidP="00667D44">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4E4C38">
        <w:rPr>
          <w:rFonts w:ascii="Times New Roman" w:hAnsi="Times New Roman" w:cs="Times New Roman"/>
          <w:sz w:val="24"/>
          <w:szCs w:val="24"/>
        </w:rPr>
        <w:t>Общият размер на помощта „de minimis” не може да надхвърля праговете, посочени в т. 9 от Условията за кандидатстване.</w:t>
      </w:r>
    </w:p>
    <w:p w14:paraId="5EA74343" w14:textId="77777777" w:rsidR="00667D44" w:rsidRPr="00105398" w:rsidRDefault="00667D44" w:rsidP="00667D44">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105398">
        <w:rPr>
          <w:rFonts w:ascii="Times New Roman" w:hAnsi="Times New Roman" w:cs="Times New Roman"/>
          <w:sz w:val="24"/>
          <w:szCs w:val="24"/>
        </w:rPr>
        <w:t>За да се изчисли интензитетът на помощта, всички данни се представят в брутно изражение, преди приспадането на данъци и други такси. Помощите, които се предоставят на няколко части (т.е. когато кандидатът предвижда да ползва авансово и/или междинно/и плащане) се сконтират към техния размер към момента на предоставяне. Допустимите разходи се сконтират до тяхната стойност към момента на предоставяне на помощта. Лихвеният процент, който се използва за сконтиране, е сконтовият процент, приложим към момента на предоставяне на помощта в съответствие с чл. 3, ал. 6 от Регламент (ЕС) № 1407/2013</w:t>
      </w:r>
      <w:r w:rsidRPr="007D1A1B">
        <w:rPr>
          <w:rFonts w:ascii="Times New Roman" w:hAnsi="Times New Roman" w:cs="Times New Roman"/>
          <w:i/>
          <w:sz w:val="24"/>
          <w:szCs w:val="24"/>
        </w:rPr>
        <w:t xml:space="preserve">. Интензитетът на безвъзмездната финансова помощ се изчислява чрез определяне на сконтираната стойност на </w:t>
      </w:r>
      <w:r w:rsidRPr="007D1A1B">
        <w:rPr>
          <w:rFonts w:ascii="Times New Roman" w:hAnsi="Times New Roman" w:cs="Times New Roman"/>
          <w:i/>
          <w:sz w:val="24"/>
          <w:szCs w:val="24"/>
        </w:rPr>
        <w:lastRenderedPageBreak/>
        <w:t>помощта, изразена като процент от сконтираната стойност на допустимите разходи.</w:t>
      </w:r>
    </w:p>
    <w:p w14:paraId="51CC59C0" w14:textId="184DBC01" w:rsidR="00667D44" w:rsidRPr="00105398" w:rsidRDefault="00B169E5" w:rsidP="00667D44">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B169E5">
        <w:rPr>
          <w:rFonts w:ascii="Times New Roman" w:hAnsi="Times New Roman" w:cs="Times New Roman"/>
          <w:sz w:val="24"/>
          <w:szCs w:val="24"/>
        </w:rPr>
        <w:t xml:space="preserve">Остатъкът от общите допустими разходи по проекта трябва да бъде съфинансиран чрез собствени средства на кандидата или със средства от външни източници. </w:t>
      </w:r>
    </w:p>
    <w:p w14:paraId="38CF0A4C" w14:textId="35063128" w:rsidR="00F40C77" w:rsidRPr="001A6F0E" w:rsidRDefault="00F40C77" w:rsidP="001A6F0E">
      <w:pPr>
        <w:pStyle w:val="1"/>
        <w:rPr>
          <w:rFonts w:ascii="Times New Roman" w:hAnsi="Times New Roman" w:cs="Times New Roman"/>
          <w:b/>
          <w:sz w:val="24"/>
          <w:szCs w:val="24"/>
        </w:rPr>
      </w:pPr>
      <w:bookmarkStart w:id="13" w:name="_Toc529357930"/>
      <w:r w:rsidRPr="001A6F0E">
        <w:rPr>
          <w:rFonts w:ascii="Times New Roman" w:hAnsi="Times New Roman" w:cs="Times New Roman"/>
          <w:b/>
          <w:sz w:val="24"/>
          <w:szCs w:val="24"/>
        </w:rPr>
        <w:t>11. Допуст</w:t>
      </w:r>
      <w:r w:rsidR="003F5586">
        <w:rPr>
          <w:rFonts w:ascii="Times New Roman" w:hAnsi="Times New Roman" w:cs="Times New Roman"/>
          <w:b/>
          <w:sz w:val="24"/>
          <w:szCs w:val="24"/>
        </w:rPr>
        <w:t>ими кандидати</w:t>
      </w:r>
      <w:bookmarkEnd w:id="13"/>
    </w:p>
    <w:p w14:paraId="79CACE10" w14:textId="77777777" w:rsidR="00F40C77" w:rsidRPr="001A6F0E" w:rsidRDefault="00F40C77" w:rsidP="001A6F0E">
      <w:pPr>
        <w:pStyle w:val="2"/>
        <w:rPr>
          <w:rFonts w:ascii="Times New Roman" w:hAnsi="Times New Roman" w:cs="Times New Roman"/>
          <w:b/>
          <w:i/>
          <w:sz w:val="24"/>
          <w:szCs w:val="24"/>
        </w:rPr>
      </w:pPr>
      <w:bookmarkStart w:id="14" w:name="_Toc529357931"/>
      <w:r w:rsidRPr="001A6F0E">
        <w:rPr>
          <w:rFonts w:ascii="Times New Roman" w:hAnsi="Times New Roman" w:cs="Times New Roman"/>
          <w:b/>
          <w:i/>
          <w:sz w:val="24"/>
          <w:szCs w:val="24"/>
        </w:rPr>
        <w:t>11.1. Критерии за допустимост на кандидатите</w:t>
      </w:r>
      <w:bookmarkEnd w:id="14"/>
    </w:p>
    <w:p w14:paraId="74502E73" w14:textId="4EE38C8E" w:rsidR="00F40C77" w:rsidRPr="00880C18" w:rsidRDefault="00F40C77" w:rsidP="00880C18">
      <w:pPr>
        <w:pBdr>
          <w:top w:val="single" w:sz="4" w:space="1" w:color="auto"/>
          <w:left w:val="single" w:sz="4" w:space="1" w:color="auto"/>
          <w:bottom w:val="single" w:sz="4" w:space="1" w:color="auto"/>
          <w:right w:val="single" w:sz="4" w:space="1" w:color="auto"/>
        </w:pBdr>
        <w:jc w:val="both"/>
        <w:rPr>
          <w:rFonts w:ascii="Times New Roman" w:hAnsi="Times New Roman" w:cs="Times New Roman"/>
          <w:b/>
          <w:sz w:val="24"/>
          <w:szCs w:val="24"/>
        </w:rPr>
      </w:pPr>
      <w:r w:rsidRPr="00880C18">
        <w:rPr>
          <w:rFonts w:ascii="Times New Roman" w:hAnsi="Times New Roman" w:cs="Times New Roman"/>
          <w:b/>
          <w:sz w:val="24"/>
          <w:szCs w:val="24"/>
        </w:rPr>
        <w:t>1. Общи задължителни критерии за допустимост на кандидатите:</w:t>
      </w:r>
    </w:p>
    <w:p w14:paraId="4312EEAF" w14:textId="723731AB" w:rsidR="00F40C77" w:rsidRDefault="00F40C77" w:rsidP="00880C18">
      <w:pPr>
        <w:pBdr>
          <w:top w:val="single" w:sz="4" w:space="1" w:color="auto"/>
          <w:left w:val="single" w:sz="4" w:space="1" w:color="auto"/>
          <w:bottom w:val="single" w:sz="4" w:space="1" w:color="auto"/>
          <w:right w:val="single" w:sz="4" w:space="1" w:color="auto"/>
        </w:pBdr>
        <w:jc w:val="both"/>
        <w:rPr>
          <w:rFonts w:ascii="Times New Roman" w:hAnsi="Times New Roman" w:cs="Times New Roman"/>
          <w:sz w:val="24"/>
          <w:szCs w:val="24"/>
        </w:rPr>
      </w:pPr>
      <w:r w:rsidRPr="00F40C77">
        <w:rPr>
          <w:rFonts w:ascii="Times New Roman" w:hAnsi="Times New Roman" w:cs="Times New Roman"/>
          <w:sz w:val="24"/>
          <w:szCs w:val="24"/>
        </w:rPr>
        <w:t>1.1. Да имат седалище и адрес на управление на територията на действие на МИГ</w:t>
      </w:r>
      <w:r w:rsidR="003A5DF7">
        <w:rPr>
          <w:rFonts w:ascii="Times New Roman" w:hAnsi="Times New Roman" w:cs="Times New Roman"/>
          <w:sz w:val="24"/>
          <w:szCs w:val="24"/>
        </w:rPr>
        <w:t>-Поморие</w:t>
      </w:r>
      <w:r w:rsidRPr="00F40C77">
        <w:rPr>
          <w:rFonts w:ascii="Times New Roman" w:hAnsi="Times New Roman" w:cs="Times New Roman"/>
          <w:sz w:val="24"/>
          <w:szCs w:val="24"/>
        </w:rPr>
        <w:t xml:space="preserve"> и осъществяват дейностите по проекта на територията на действие на МИГ</w:t>
      </w:r>
      <w:r w:rsidR="003A5DF7">
        <w:rPr>
          <w:rFonts w:ascii="Times New Roman" w:hAnsi="Times New Roman" w:cs="Times New Roman"/>
          <w:sz w:val="24"/>
          <w:szCs w:val="24"/>
        </w:rPr>
        <w:t>-Поморие</w:t>
      </w:r>
      <w:r w:rsidRPr="00F40C77">
        <w:rPr>
          <w:rFonts w:ascii="Times New Roman" w:hAnsi="Times New Roman" w:cs="Times New Roman"/>
          <w:sz w:val="24"/>
          <w:szCs w:val="24"/>
        </w:rPr>
        <w:t>.</w:t>
      </w:r>
    </w:p>
    <w:p w14:paraId="4A796348" w14:textId="666DF810" w:rsidR="006E4B74" w:rsidRPr="00F40C77" w:rsidRDefault="006E4B74" w:rsidP="00880C18">
      <w:pPr>
        <w:pBdr>
          <w:top w:val="single" w:sz="4" w:space="1" w:color="auto"/>
          <w:left w:val="single" w:sz="4" w:space="1" w:color="auto"/>
          <w:bottom w:val="single" w:sz="4" w:space="1" w:color="auto"/>
          <w:right w:val="single" w:sz="4" w:space="1" w:color="auto"/>
        </w:pBdr>
        <w:jc w:val="both"/>
        <w:rPr>
          <w:rFonts w:ascii="Times New Roman" w:hAnsi="Times New Roman" w:cs="Times New Roman"/>
          <w:sz w:val="24"/>
          <w:szCs w:val="24"/>
        </w:rPr>
      </w:pPr>
      <w:r w:rsidRPr="006E4B74">
        <w:rPr>
          <w:rFonts w:ascii="Times New Roman" w:hAnsi="Times New Roman" w:cs="Times New Roman"/>
          <w:b/>
          <w:sz w:val="24"/>
          <w:szCs w:val="24"/>
        </w:rPr>
        <w:t>ВАЖНО:</w:t>
      </w:r>
      <w:r w:rsidRPr="006E4B74">
        <w:rPr>
          <w:rFonts w:ascii="Times New Roman" w:hAnsi="Times New Roman" w:cs="Times New Roman"/>
          <w:sz w:val="24"/>
          <w:szCs w:val="24"/>
        </w:rPr>
        <w:t xml:space="preserve"> Клонове на юридически лица, регистрирани на територията на МИГ/МИРГ, не могат да участват в процедури за подбор на проекти поради липсата на самостоятелна правосубектност.</w:t>
      </w:r>
    </w:p>
    <w:p w14:paraId="485B819F" w14:textId="624F3691" w:rsidR="00F40C77" w:rsidRPr="00F40C77" w:rsidRDefault="00F40C77" w:rsidP="00880C18">
      <w:pPr>
        <w:pBdr>
          <w:top w:val="single" w:sz="4" w:space="1" w:color="auto"/>
          <w:left w:val="single" w:sz="4" w:space="1" w:color="auto"/>
          <w:bottom w:val="single" w:sz="4" w:space="1" w:color="auto"/>
          <w:right w:val="single" w:sz="4" w:space="1" w:color="auto"/>
        </w:pBdr>
        <w:jc w:val="both"/>
        <w:rPr>
          <w:rFonts w:ascii="Times New Roman" w:hAnsi="Times New Roman" w:cs="Times New Roman"/>
          <w:sz w:val="24"/>
          <w:szCs w:val="24"/>
        </w:rPr>
      </w:pPr>
      <w:r w:rsidRPr="00F40C77">
        <w:rPr>
          <w:rFonts w:ascii="Times New Roman" w:hAnsi="Times New Roman" w:cs="Times New Roman"/>
          <w:sz w:val="24"/>
          <w:szCs w:val="24"/>
        </w:rPr>
        <w:t>1.2.Да са търговци по смисъла на Търговския закон</w:t>
      </w:r>
      <w:r w:rsidR="00810577">
        <w:rPr>
          <w:rFonts w:ascii="Times New Roman" w:hAnsi="Times New Roman" w:cs="Times New Roman"/>
          <w:sz w:val="24"/>
          <w:szCs w:val="24"/>
        </w:rPr>
        <w:t xml:space="preserve"> </w:t>
      </w:r>
      <w:r w:rsidRPr="00F40C77">
        <w:rPr>
          <w:rFonts w:ascii="Times New Roman" w:hAnsi="Times New Roman" w:cs="Times New Roman"/>
          <w:sz w:val="24"/>
          <w:szCs w:val="24"/>
        </w:rPr>
        <w:t xml:space="preserve"> или Закона за кооперациите.</w:t>
      </w:r>
    </w:p>
    <w:p w14:paraId="798886A0" w14:textId="42D93B5F" w:rsidR="00F40C77" w:rsidRDefault="00F40C77" w:rsidP="00880C18">
      <w:pPr>
        <w:pBdr>
          <w:top w:val="single" w:sz="4" w:space="1" w:color="auto"/>
          <w:left w:val="single" w:sz="4" w:space="1" w:color="auto"/>
          <w:bottom w:val="single" w:sz="4" w:space="1" w:color="auto"/>
          <w:right w:val="single" w:sz="4" w:space="1" w:color="auto"/>
        </w:pBdr>
        <w:jc w:val="both"/>
        <w:rPr>
          <w:rFonts w:ascii="Times New Roman" w:hAnsi="Times New Roman" w:cs="Times New Roman"/>
          <w:sz w:val="24"/>
          <w:szCs w:val="24"/>
        </w:rPr>
      </w:pPr>
      <w:r w:rsidRPr="00F40C77">
        <w:rPr>
          <w:rFonts w:ascii="Times New Roman" w:hAnsi="Times New Roman" w:cs="Times New Roman"/>
          <w:sz w:val="24"/>
          <w:szCs w:val="24"/>
        </w:rPr>
        <w:t xml:space="preserve">1.3.Да отговарят на изискванията за малко или средно предприятие съгласно Закона за малките и средни предприятия (ЗМСП). </w:t>
      </w:r>
    </w:p>
    <w:p w14:paraId="05A1AE7A" w14:textId="015C5E1C" w:rsidR="00F40C77" w:rsidRPr="00F40C77" w:rsidRDefault="005D3168" w:rsidP="00880C18">
      <w:pPr>
        <w:pBdr>
          <w:top w:val="single" w:sz="4" w:space="1" w:color="auto"/>
          <w:left w:val="single" w:sz="4" w:space="1" w:color="auto"/>
          <w:bottom w:val="single" w:sz="4" w:space="1" w:color="auto"/>
          <w:right w:val="single" w:sz="4" w:space="1" w:color="auto"/>
        </w:pBdr>
        <w:jc w:val="both"/>
        <w:rPr>
          <w:rFonts w:ascii="Times New Roman" w:hAnsi="Times New Roman" w:cs="Times New Roman"/>
          <w:sz w:val="24"/>
          <w:szCs w:val="24"/>
        </w:rPr>
      </w:pPr>
      <w:r>
        <w:rPr>
          <w:rFonts w:ascii="Times New Roman" w:hAnsi="Times New Roman" w:cs="Times New Roman"/>
          <w:sz w:val="24"/>
          <w:szCs w:val="24"/>
        </w:rPr>
        <w:t>К</w:t>
      </w:r>
      <w:r w:rsidR="00F40C77" w:rsidRPr="00F40C77">
        <w:rPr>
          <w:rFonts w:ascii="Times New Roman" w:hAnsi="Times New Roman" w:cs="Times New Roman"/>
          <w:sz w:val="24"/>
          <w:szCs w:val="24"/>
        </w:rPr>
        <w:t xml:space="preserve">андидатите </w:t>
      </w:r>
      <w:r>
        <w:rPr>
          <w:rFonts w:ascii="Times New Roman" w:hAnsi="Times New Roman" w:cs="Times New Roman"/>
          <w:sz w:val="24"/>
          <w:szCs w:val="24"/>
        </w:rPr>
        <w:t xml:space="preserve">следва </w:t>
      </w:r>
      <w:r w:rsidR="00F40C77" w:rsidRPr="00F40C77">
        <w:rPr>
          <w:rFonts w:ascii="Times New Roman" w:hAnsi="Times New Roman" w:cs="Times New Roman"/>
          <w:sz w:val="24"/>
          <w:szCs w:val="24"/>
        </w:rPr>
        <w:t>да удостоверят на етап кандидатстване, че са малко или средно предприятие по смисъла на Закона за малките и средните предприятия (ЗМСП), като попълнят и представят към проектните предложения Декларация за обстоятелствата по чл. 3 и чл. 4 от ЗМСП</w:t>
      </w:r>
      <w:r w:rsidR="00B4301F">
        <w:rPr>
          <w:rFonts w:ascii="Times New Roman" w:hAnsi="Times New Roman" w:cs="Times New Roman"/>
          <w:sz w:val="24"/>
          <w:szCs w:val="24"/>
        </w:rPr>
        <w:t xml:space="preserve"> (Приложение</w:t>
      </w:r>
      <w:r w:rsidR="00A11331">
        <w:rPr>
          <w:rFonts w:ascii="Times New Roman" w:hAnsi="Times New Roman" w:cs="Times New Roman"/>
          <w:sz w:val="24"/>
          <w:szCs w:val="24"/>
        </w:rPr>
        <w:t xml:space="preserve"> № </w:t>
      </w:r>
      <w:r w:rsidR="00A11331">
        <w:rPr>
          <w:rFonts w:ascii="Times New Roman" w:hAnsi="Times New Roman" w:cs="Times New Roman"/>
          <w:sz w:val="24"/>
          <w:szCs w:val="24"/>
          <w:lang w:val="en-US"/>
        </w:rPr>
        <w:t>IV</w:t>
      </w:r>
      <w:r w:rsidR="00B4301F">
        <w:rPr>
          <w:rFonts w:ascii="Times New Roman" w:hAnsi="Times New Roman" w:cs="Times New Roman"/>
          <w:sz w:val="24"/>
          <w:szCs w:val="24"/>
        </w:rPr>
        <w:t xml:space="preserve"> към Условията за кандидатстване)</w:t>
      </w:r>
      <w:r w:rsidR="00F40C77" w:rsidRPr="00F40C77">
        <w:rPr>
          <w:rFonts w:ascii="Times New Roman" w:hAnsi="Times New Roman" w:cs="Times New Roman"/>
          <w:sz w:val="24"/>
          <w:szCs w:val="24"/>
        </w:rPr>
        <w:t xml:space="preserve">. </w:t>
      </w:r>
    </w:p>
    <w:p w14:paraId="26AF25A9" w14:textId="52E3FE2B" w:rsidR="00F40C77" w:rsidRPr="00F40C77" w:rsidRDefault="00F40C77" w:rsidP="00880C18">
      <w:pPr>
        <w:pBdr>
          <w:top w:val="single" w:sz="4" w:space="1" w:color="auto"/>
          <w:left w:val="single" w:sz="4" w:space="1" w:color="auto"/>
          <w:bottom w:val="single" w:sz="4" w:space="1" w:color="auto"/>
          <w:right w:val="single" w:sz="4" w:space="1" w:color="auto"/>
        </w:pBdr>
        <w:jc w:val="both"/>
        <w:rPr>
          <w:rFonts w:ascii="Times New Roman" w:hAnsi="Times New Roman" w:cs="Times New Roman"/>
          <w:sz w:val="24"/>
          <w:szCs w:val="24"/>
        </w:rPr>
      </w:pPr>
      <w:r w:rsidRPr="00F40C77">
        <w:rPr>
          <w:rFonts w:ascii="Times New Roman" w:hAnsi="Times New Roman" w:cs="Times New Roman"/>
          <w:sz w:val="24"/>
          <w:szCs w:val="24"/>
        </w:rPr>
        <w:t>Преди сключване на Административен договор за предоставяне на безвъзмездна финансова помощ, Управляващият орган извършва документална проверка на декларираната от одобрените кандидати на етап кандидатстване категория на  малко или средно предприятие. В случай</w:t>
      </w:r>
      <w:r w:rsidR="00880C18">
        <w:rPr>
          <w:rFonts w:ascii="Times New Roman" w:hAnsi="Times New Roman" w:cs="Times New Roman"/>
          <w:sz w:val="24"/>
          <w:szCs w:val="24"/>
        </w:rPr>
        <w:t>,</w:t>
      </w:r>
      <w:r w:rsidRPr="00F40C77">
        <w:rPr>
          <w:rFonts w:ascii="Times New Roman" w:hAnsi="Times New Roman" w:cs="Times New Roman"/>
          <w:sz w:val="24"/>
          <w:szCs w:val="24"/>
        </w:rPr>
        <w:t xml:space="preserve"> че бъде установена погрешно декларирана категория, извън допустимите, ще бъде издадено Решение за отказ за предоставяне на безвъзмездна финансова помощ за съответния кандидат.</w:t>
      </w:r>
    </w:p>
    <w:p w14:paraId="284485BC" w14:textId="12987DA3" w:rsidR="00F40C77" w:rsidRPr="00F40C77" w:rsidRDefault="00F40C77" w:rsidP="00880C18">
      <w:pPr>
        <w:pBdr>
          <w:top w:val="single" w:sz="4" w:space="1" w:color="auto"/>
          <w:left w:val="single" w:sz="4" w:space="1" w:color="auto"/>
          <w:bottom w:val="single" w:sz="4" w:space="1" w:color="auto"/>
          <w:right w:val="single" w:sz="4" w:space="1" w:color="auto"/>
        </w:pBdr>
        <w:jc w:val="both"/>
        <w:rPr>
          <w:rFonts w:ascii="Times New Roman" w:hAnsi="Times New Roman" w:cs="Times New Roman"/>
          <w:sz w:val="24"/>
          <w:szCs w:val="24"/>
        </w:rPr>
      </w:pPr>
      <w:r w:rsidRPr="00F40C77">
        <w:rPr>
          <w:rFonts w:ascii="Times New Roman" w:hAnsi="Times New Roman" w:cs="Times New Roman"/>
          <w:sz w:val="24"/>
          <w:szCs w:val="24"/>
        </w:rPr>
        <w:t>1.4.</w:t>
      </w:r>
      <w:r w:rsidRPr="00F40C77">
        <w:rPr>
          <w:rFonts w:ascii="Times New Roman" w:hAnsi="Times New Roman" w:cs="Times New Roman"/>
          <w:sz w:val="24"/>
          <w:szCs w:val="24"/>
        </w:rPr>
        <w:tab/>
        <w:t>Кандидати могат да участват в процедурата за подбор на проекти и да получат безвъзмездна финансова помощ в случай</w:t>
      </w:r>
      <w:r w:rsidR="00880C18">
        <w:rPr>
          <w:rFonts w:ascii="Times New Roman" w:hAnsi="Times New Roman" w:cs="Times New Roman"/>
          <w:sz w:val="24"/>
          <w:szCs w:val="24"/>
        </w:rPr>
        <w:t>,</w:t>
      </w:r>
      <w:r w:rsidRPr="00F40C77">
        <w:rPr>
          <w:rFonts w:ascii="Times New Roman" w:hAnsi="Times New Roman" w:cs="Times New Roman"/>
          <w:sz w:val="24"/>
          <w:szCs w:val="24"/>
        </w:rPr>
        <w:t xml:space="preserve"> че </w:t>
      </w:r>
      <w:r w:rsidRPr="00880C18">
        <w:rPr>
          <w:rFonts w:ascii="Times New Roman" w:hAnsi="Times New Roman" w:cs="Times New Roman"/>
          <w:b/>
          <w:sz w:val="24"/>
          <w:szCs w:val="24"/>
          <w:u w:val="single"/>
        </w:rPr>
        <w:t>не</w:t>
      </w:r>
      <w:r w:rsidRPr="00F40C77">
        <w:rPr>
          <w:rFonts w:ascii="Times New Roman" w:hAnsi="Times New Roman" w:cs="Times New Roman"/>
          <w:sz w:val="24"/>
          <w:szCs w:val="24"/>
        </w:rPr>
        <w:t xml:space="preserve"> попадат в забранителните режими на Регламент (ЕС) № 1407/2013 на Комисията от 18 декември 2013 г. </w:t>
      </w:r>
    </w:p>
    <w:p w14:paraId="67CB3FC2" w14:textId="7F189214" w:rsidR="00F40C77" w:rsidRPr="00F40C77" w:rsidRDefault="00F40C77" w:rsidP="00880C18">
      <w:pPr>
        <w:pBdr>
          <w:top w:val="single" w:sz="4" w:space="1" w:color="auto"/>
          <w:left w:val="single" w:sz="4" w:space="1" w:color="auto"/>
          <w:bottom w:val="single" w:sz="4" w:space="1" w:color="auto"/>
          <w:right w:val="single" w:sz="4" w:space="1" w:color="auto"/>
        </w:pBdr>
        <w:jc w:val="both"/>
        <w:rPr>
          <w:rFonts w:ascii="Times New Roman" w:hAnsi="Times New Roman" w:cs="Times New Roman"/>
          <w:sz w:val="24"/>
          <w:szCs w:val="24"/>
        </w:rPr>
      </w:pPr>
      <w:r w:rsidRPr="00F40C77">
        <w:rPr>
          <w:rFonts w:ascii="Times New Roman" w:hAnsi="Times New Roman" w:cs="Times New Roman"/>
          <w:sz w:val="24"/>
          <w:szCs w:val="24"/>
        </w:rPr>
        <w:t>1.5.</w:t>
      </w:r>
      <w:r w:rsidRPr="00F40C77">
        <w:rPr>
          <w:rFonts w:ascii="Times New Roman" w:hAnsi="Times New Roman" w:cs="Times New Roman"/>
          <w:sz w:val="24"/>
          <w:szCs w:val="24"/>
        </w:rPr>
        <w:tab/>
        <w:t>Кандидати могат да участват в процедурата за подбор на проекти и да получат безвъзмездна финансова помощ, в случай</w:t>
      </w:r>
      <w:r w:rsidR="00880C18">
        <w:rPr>
          <w:rFonts w:ascii="Times New Roman" w:hAnsi="Times New Roman" w:cs="Times New Roman"/>
          <w:sz w:val="24"/>
          <w:szCs w:val="24"/>
        </w:rPr>
        <w:t>,</w:t>
      </w:r>
      <w:r w:rsidRPr="00F40C77">
        <w:rPr>
          <w:rFonts w:ascii="Times New Roman" w:hAnsi="Times New Roman" w:cs="Times New Roman"/>
          <w:sz w:val="24"/>
          <w:szCs w:val="24"/>
        </w:rPr>
        <w:t xml:space="preserve"> че </w:t>
      </w:r>
      <w:r w:rsidRPr="00880C18">
        <w:rPr>
          <w:rFonts w:ascii="Times New Roman" w:hAnsi="Times New Roman" w:cs="Times New Roman"/>
          <w:b/>
          <w:sz w:val="24"/>
          <w:szCs w:val="24"/>
          <w:u w:val="single"/>
        </w:rPr>
        <w:t>не</w:t>
      </w:r>
      <w:r w:rsidRPr="00F40C77">
        <w:rPr>
          <w:rFonts w:ascii="Times New Roman" w:hAnsi="Times New Roman" w:cs="Times New Roman"/>
          <w:sz w:val="24"/>
          <w:szCs w:val="24"/>
        </w:rPr>
        <w:t xml:space="preserve"> са недопустими кандидати съобразно демаркационната линия с други планове и програми, финансирани със средства на ЕС. </w:t>
      </w:r>
    </w:p>
    <w:p w14:paraId="5741EC04" w14:textId="408D7DA7" w:rsidR="00F40C77" w:rsidRPr="00F40C77" w:rsidRDefault="00F40C77" w:rsidP="00880C18">
      <w:pPr>
        <w:pBdr>
          <w:top w:val="single" w:sz="4" w:space="1" w:color="auto"/>
          <w:left w:val="single" w:sz="4" w:space="1" w:color="auto"/>
          <w:bottom w:val="single" w:sz="4" w:space="1" w:color="auto"/>
          <w:right w:val="single" w:sz="4" w:space="1" w:color="auto"/>
        </w:pBdr>
        <w:jc w:val="both"/>
        <w:rPr>
          <w:rFonts w:ascii="Times New Roman" w:hAnsi="Times New Roman" w:cs="Times New Roman"/>
          <w:sz w:val="24"/>
          <w:szCs w:val="24"/>
        </w:rPr>
      </w:pPr>
      <w:r w:rsidRPr="00F40C77">
        <w:rPr>
          <w:rFonts w:ascii="Times New Roman" w:hAnsi="Times New Roman" w:cs="Times New Roman"/>
          <w:sz w:val="24"/>
          <w:szCs w:val="24"/>
        </w:rPr>
        <w:t>1.</w:t>
      </w:r>
      <w:r w:rsidR="00C95C7B">
        <w:rPr>
          <w:rFonts w:ascii="Times New Roman" w:hAnsi="Times New Roman" w:cs="Times New Roman"/>
          <w:sz w:val="24"/>
          <w:szCs w:val="24"/>
        </w:rPr>
        <w:t>6</w:t>
      </w:r>
      <w:r w:rsidRPr="00F40C77">
        <w:rPr>
          <w:rFonts w:ascii="Times New Roman" w:hAnsi="Times New Roman" w:cs="Times New Roman"/>
          <w:sz w:val="24"/>
          <w:szCs w:val="24"/>
        </w:rPr>
        <w:t xml:space="preserve">.Подкрепят се само МСП, които </w:t>
      </w:r>
      <w:r w:rsidR="006A696E">
        <w:rPr>
          <w:rFonts w:ascii="Times New Roman" w:hAnsi="Times New Roman" w:cs="Times New Roman"/>
          <w:sz w:val="24"/>
          <w:szCs w:val="24"/>
        </w:rPr>
        <w:t xml:space="preserve"> </w:t>
      </w:r>
      <w:r w:rsidR="00772491">
        <w:rPr>
          <w:rFonts w:ascii="Times New Roman" w:hAnsi="Times New Roman" w:cs="Times New Roman"/>
          <w:sz w:val="24"/>
          <w:szCs w:val="24"/>
        </w:rPr>
        <w:t>развиват своята основна</w:t>
      </w:r>
      <w:r w:rsidR="006A696E">
        <w:rPr>
          <w:rFonts w:ascii="Times New Roman" w:hAnsi="Times New Roman" w:cs="Times New Roman"/>
          <w:sz w:val="24"/>
          <w:szCs w:val="24"/>
        </w:rPr>
        <w:t xml:space="preserve"> икономическа дейност </w:t>
      </w:r>
      <w:r w:rsidR="00C902EB" w:rsidRPr="00C902EB">
        <w:rPr>
          <w:rFonts w:ascii="Times New Roman" w:hAnsi="Times New Roman" w:cs="Times New Roman"/>
          <w:sz w:val="24"/>
          <w:szCs w:val="24"/>
        </w:rPr>
        <w:t xml:space="preserve">в секторите, определени в </w:t>
      </w:r>
      <w:r w:rsidR="004635A4" w:rsidRPr="004635A4">
        <w:rPr>
          <w:rFonts w:ascii="Times New Roman" w:hAnsi="Times New Roman" w:cs="Times New Roman"/>
          <w:sz w:val="24"/>
          <w:szCs w:val="24"/>
        </w:rPr>
        <w:t>Националната стратегия за насърчаване на малките и средните предприятия 2014-2020 (НСНМСП),</w:t>
      </w:r>
      <w:r w:rsidR="00C902EB" w:rsidRPr="00C902EB">
        <w:rPr>
          <w:rFonts w:ascii="Times New Roman" w:hAnsi="Times New Roman" w:cs="Times New Roman"/>
          <w:sz w:val="24"/>
          <w:szCs w:val="24"/>
        </w:rPr>
        <w:t xml:space="preserve"> </w:t>
      </w:r>
      <w:r w:rsidRPr="00F40C77">
        <w:rPr>
          <w:rFonts w:ascii="Times New Roman" w:hAnsi="Times New Roman" w:cs="Times New Roman"/>
          <w:sz w:val="24"/>
          <w:szCs w:val="24"/>
        </w:rPr>
        <w:t>както следва:</w:t>
      </w:r>
    </w:p>
    <w:p w14:paraId="1708337E" w14:textId="77777777" w:rsidR="00F40C77" w:rsidRPr="00880C18" w:rsidRDefault="00F40C77" w:rsidP="00880C18">
      <w:pPr>
        <w:pBdr>
          <w:top w:val="single" w:sz="4" w:space="1" w:color="auto"/>
          <w:left w:val="single" w:sz="4" w:space="1" w:color="auto"/>
          <w:bottom w:val="single" w:sz="4" w:space="1" w:color="auto"/>
          <w:right w:val="single" w:sz="4" w:space="1" w:color="auto"/>
        </w:pBdr>
        <w:spacing w:after="0"/>
        <w:jc w:val="both"/>
        <w:rPr>
          <w:rFonts w:ascii="Times New Roman" w:hAnsi="Times New Roman" w:cs="Times New Roman"/>
          <w:b/>
          <w:sz w:val="24"/>
          <w:szCs w:val="24"/>
        </w:rPr>
      </w:pPr>
      <w:r w:rsidRPr="00880C18">
        <w:rPr>
          <w:rFonts w:ascii="Times New Roman" w:hAnsi="Times New Roman" w:cs="Times New Roman"/>
          <w:b/>
          <w:sz w:val="24"/>
          <w:szCs w:val="24"/>
        </w:rPr>
        <w:lastRenderedPageBreak/>
        <w:t>Високотехнологични и средно високотехнологични промишлени производства:</w:t>
      </w:r>
    </w:p>
    <w:p w14:paraId="30AC1AAD" w14:textId="77777777" w:rsidR="00F40C77" w:rsidRPr="00F40C77" w:rsidRDefault="00F40C77" w:rsidP="00880C18">
      <w:pPr>
        <w:pBdr>
          <w:top w:val="single" w:sz="4" w:space="1" w:color="auto"/>
          <w:left w:val="single" w:sz="4" w:space="1" w:color="auto"/>
          <w:bottom w:val="single" w:sz="4" w:space="1" w:color="auto"/>
          <w:right w:val="single" w:sz="4" w:space="1" w:color="auto"/>
        </w:pBdr>
        <w:spacing w:after="0"/>
        <w:jc w:val="both"/>
        <w:rPr>
          <w:rFonts w:ascii="Times New Roman" w:hAnsi="Times New Roman" w:cs="Times New Roman"/>
          <w:sz w:val="24"/>
          <w:szCs w:val="24"/>
        </w:rPr>
      </w:pPr>
      <w:r w:rsidRPr="00F40C77">
        <w:rPr>
          <w:rFonts w:ascii="Times New Roman" w:hAnsi="Times New Roman" w:cs="Times New Roman"/>
          <w:sz w:val="24"/>
          <w:szCs w:val="24"/>
        </w:rPr>
        <w:t>С20 „Производство на химични продукти“</w:t>
      </w:r>
    </w:p>
    <w:p w14:paraId="558837A3" w14:textId="77777777" w:rsidR="00F40C77" w:rsidRPr="00F40C77" w:rsidRDefault="00F40C77" w:rsidP="00880C18">
      <w:pPr>
        <w:pBdr>
          <w:top w:val="single" w:sz="4" w:space="1" w:color="auto"/>
          <w:left w:val="single" w:sz="4" w:space="1" w:color="auto"/>
          <w:bottom w:val="single" w:sz="4" w:space="1" w:color="auto"/>
          <w:right w:val="single" w:sz="4" w:space="1" w:color="auto"/>
        </w:pBdr>
        <w:spacing w:after="0"/>
        <w:jc w:val="both"/>
        <w:rPr>
          <w:rFonts w:ascii="Times New Roman" w:hAnsi="Times New Roman" w:cs="Times New Roman"/>
          <w:sz w:val="24"/>
          <w:szCs w:val="24"/>
        </w:rPr>
      </w:pPr>
      <w:r w:rsidRPr="00F40C77">
        <w:rPr>
          <w:rFonts w:ascii="Times New Roman" w:hAnsi="Times New Roman" w:cs="Times New Roman"/>
          <w:sz w:val="24"/>
          <w:szCs w:val="24"/>
        </w:rPr>
        <w:t>C21 „Производството на лекарствени вещества и продукти“</w:t>
      </w:r>
    </w:p>
    <w:p w14:paraId="65CB4B6B" w14:textId="77777777" w:rsidR="00F40C77" w:rsidRPr="00F40C77" w:rsidRDefault="00F40C77" w:rsidP="00880C18">
      <w:pPr>
        <w:pBdr>
          <w:top w:val="single" w:sz="4" w:space="1" w:color="auto"/>
          <w:left w:val="single" w:sz="4" w:space="1" w:color="auto"/>
          <w:bottom w:val="single" w:sz="4" w:space="1" w:color="auto"/>
          <w:right w:val="single" w:sz="4" w:space="1" w:color="auto"/>
        </w:pBdr>
        <w:jc w:val="both"/>
        <w:rPr>
          <w:rFonts w:ascii="Times New Roman" w:hAnsi="Times New Roman" w:cs="Times New Roman"/>
          <w:sz w:val="24"/>
          <w:szCs w:val="24"/>
        </w:rPr>
      </w:pPr>
      <w:r w:rsidRPr="00F40C77">
        <w:rPr>
          <w:rFonts w:ascii="Times New Roman" w:hAnsi="Times New Roman" w:cs="Times New Roman"/>
          <w:sz w:val="24"/>
          <w:szCs w:val="24"/>
        </w:rPr>
        <w:t>C26 „Производството на компютърна и комуникационна техника, електронни и оптични продукти“</w:t>
      </w:r>
    </w:p>
    <w:p w14:paraId="43193498" w14:textId="77777777" w:rsidR="00F40C77" w:rsidRPr="00F40C77" w:rsidRDefault="00F40C77" w:rsidP="00880C18">
      <w:pPr>
        <w:pBdr>
          <w:top w:val="single" w:sz="4" w:space="1" w:color="auto"/>
          <w:left w:val="single" w:sz="4" w:space="1" w:color="auto"/>
          <w:bottom w:val="single" w:sz="4" w:space="1" w:color="auto"/>
          <w:right w:val="single" w:sz="4" w:space="1" w:color="auto"/>
        </w:pBdr>
        <w:spacing w:after="0"/>
        <w:jc w:val="both"/>
        <w:rPr>
          <w:rFonts w:ascii="Times New Roman" w:hAnsi="Times New Roman" w:cs="Times New Roman"/>
          <w:sz w:val="24"/>
          <w:szCs w:val="24"/>
        </w:rPr>
      </w:pPr>
      <w:r w:rsidRPr="00F40C77">
        <w:rPr>
          <w:rFonts w:ascii="Times New Roman" w:hAnsi="Times New Roman" w:cs="Times New Roman"/>
          <w:sz w:val="24"/>
          <w:szCs w:val="24"/>
        </w:rPr>
        <w:t>С27 „Производство на електрически съоръжения“</w:t>
      </w:r>
    </w:p>
    <w:p w14:paraId="0F1A46AA" w14:textId="77777777" w:rsidR="004635A4" w:rsidRDefault="00F40C77" w:rsidP="00880C18">
      <w:pPr>
        <w:pBdr>
          <w:top w:val="single" w:sz="4" w:space="1" w:color="auto"/>
          <w:left w:val="single" w:sz="4" w:space="1" w:color="auto"/>
          <w:bottom w:val="single" w:sz="4" w:space="1" w:color="auto"/>
          <w:right w:val="single" w:sz="4" w:space="1" w:color="auto"/>
        </w:pBdr>
        <w:spacing w:after="0"/>
        <w:jc w:val="both"/>
        <w:rPr>
          <w:rFonts w:ascii="Times New Roman" w:hAnsi="Times New Roman" w:cs="Times New Roman"/>
          <w:sz w:val="24"/>
          <w:szCs w:val="24"/>
        </w:rPr>
      </w:pPr>
      <w:r w:rsidRPr="00F40C77">
        <w:rPr>
          <w:rFonts w:ascii="Times New Roman" w:hAnsi="Times New Roman" w:cs="Times New Roman"/>
          <w:sz w:val="24"/>
          <w:szCs w:val="24"/>
        </w:rPr>
        <w:t xml:space="preserve">С28 „Производство на машини и оборудване, с общо и специално предназначение“ </w:t>
      </w:r>
    </w:p>
    <w:p w14:paraId="39037433" w14:textId="7E1596CF" w:rsidR="00F40C77" w:rsidRPr="00F40C77" w:rsidRDefault="00F40C77" w:rsidP="00880C18">
      <w:pPr>
        <w:pBdr>
          <w:top w:val="single" w:sz="4" w:space="1" w:color="auto"/>
          <w:left w:val="single" w:sz="4" w:space="1" w:color="auto"/>
          <w:bottom w:val="single" w:sz="4" w:space="1" w:color="auto"/>
          <w:right w:val="single" w:sz="4" w:space="1" w:color="auto"/>
        </w:pBdr>
        <w:spacing w:after="0"/>
        <w:jc w:val="both"/>
        <w:rPr>
          <w:rFonts w:ascii="Times New Roman" w:hAnsi="Times New Roman" w:cs="Times New Roman"/>
          <w:sz w:val="24"/>
          <w:szCs w:val="24"/>
        </w:rPr>
      </w:pPr>
      <w:r w:rsidRPr="00F40C77">
        <w:rPr>
          <w:rFonts w:ascii="Times New Roman" w:hAnsi="Times New Roman" w:cs="Times New Roman"/>
          <w:sz w:val="24"/>
          <w:szCs w:val="24"/>
        </w:rPr>
        <w:t>С29 „Производство на автомобили, ремаркета и полуремаркета“</w:t>
      </w:r>
    </w:p>
    <w:p w14:paraId="548D9F38" w14:textId="77777777" w:rsidR="00F40C77" w:rsidRPr="00F40C77" w:rsidRDefault="00F40C77" w:rsidP="00880C18">
      <w:pPr>
        <w:pBdr>
          <w:top w:val="single" w:sz="4" w:space="1" w:color="auto"/>
          <w:left w:val="single" w:sz="4" w:space="1" w:color="auto"/>
          <w:bottom w:val="single" w:sz="4" w:space="1" w:color="auto"/>
          <w:right w:val="single" w:sz="4" w:space="1" w:color="auto"/>
        </w:pBdr>
        <w:jc w:val="both"/>
        <w:rPr>
          <w:rFonts w:ascii="Times New Roman" w:hAnsi="Times New Roman" w:cs="Times New Roman"/>
          <w:sz w:val="24"/>
          <w:szCs w:val="24"/>
        </w:rPr>
      </w:pPr>
      <w:r w:rsidRPr="00F40C77">
        <w:rPr>
          <w:rFonts w:ascii="Times New Roman" w:hAnsi="Times New Roman" w:cs="Times New Roman"/>
          <w:sz w:val="24"/>
          <w:szCs w:val="24"/>
        </w:rPr>
        <w:t>С30 „Производство на превозни средства, без автомобили“</w:t>
      </w:r>
    </w:p>
    <w:p w14:paraId="58220740" w14:textId="77777777" w:rsidR="00F40C77" w:rsidRPr="00880C18" w:rsidRDefault="00F40C77" w:rsidP="00880C18">
      <w:pPr>
        <w:pBdr>
          <w:top w:val="single" w:sz="4" w:space="1" w:color="auto"/>
          <w:left w:val="single" w:sz="4" w:space="1" w:color="auto"/>
          <w:bottom w:val="single" w:sz="4" w:space="1" w:color="auto"/>
          <w:right w:val="single" w:sz="4" w:space="1" w:color="auto"/>
        </w:pBdr>
        <w:spacing w:after="0"/>
        <w:jc w:val="both"/>
        <w:rPr>
          <w:rFonts w:ascii="Times New Roman" w:hAnsi="Times New Roman" w:cs="Times New Roman"/>
          <w:b/>
          <w:sz w:val="24"/>
          <w:szCs w:val="24"/>
        </w:rPr>
      </w:pPr>
      <w:r w:rsidRPr="00880C18">
        <w:rPr>
          <w:rFonts w:ascii="Times New Roman" w:hAnsi="Times New Roman" w:cs="Times New Roman"/>
          <w:b/>
          <w:sz w:val="24"/>
          <w:szCs w:val="24"/>
        </w:rPr>
        <w:t>Интензивни на знание услуги:</w:t>
      </w:r>
    </w:p>
    <w:p w14:paraId="2C7D0F46" w14:textId="77777777" w:rsidR="00F40C77" w:rsidRPr="00F40C77" w:rsidRDefault="00F40C77" w:rsidP="00880C18">
      <w:pPr>
        <w:pBdr>
          <w:top w:val="single" w:sz="4" w:space="1" w:color="auto"/>
          <w:left w:val="single" w:sz="4" w:space="1" w:color="auto"/>
          <w:bottom w:val="single" w:sz="4" w:space="1" w:color="auto"/>
          <w:right w:val="single" w:sz="4" w:space="1" w:color="auto"/>
        </w:pBdr>
        <w:spacing w:after="0"/>
        <w:jc w:val="both"/>
        <w:rPr>
          <w:rFonts w:ascii="Times New Roman" w:hAnsi="Times New Roman" w:cs="Times New Roman"/>
          <w:sz w:val="24"/>
          <w:szCs w:val="24"/>
        </w:rPr>
      </w:pPr>
      <w:r w:rsidRPr="00F40C77">
        <w:rPr>
          <w:rFonts w:ascii="Times New Roman" w:hAnsi="Times New Roman" w:cs="Times New Roman"/>
          <w:sz w:val="24"/>
          <w:szCs w:val="24"/>
        </w:rPr>
        <w:t>J58 „Издателска дейност“</w:t>
      </w:r>
    </w:p>
    <w:p w14:paraId="54BFAEEB" w14:textId="77777777" w:rsidR="00F40C77" w:rsidRPr="00F40C77" w:rsidRDefault="00F40C77" w:rsidP="00880C18">
      <w:pPr>
        <w:pBdr>
          <w:top w:val="single" w:sz="4" w:space="1" w:color="auto"/>
          <w:left w:val="single" w:sz="4" w:space="1" w:color="auto"/>
          <w:bottom w:val="single" w:sz="4" w:space="1" w:color="auto"/>
          <w:right w:val="single" w:sz="4" w:space="1" w:color="auto"/>
        </w:pBdr>
        <w:spacing w:after="0"/>
        <w:jc w:val="both"/>
        <w:rPr>
          <w:rFonts w:ascii="Times New Roman" w:hAnsi="Times New Roman" w:cs="Times New Roman"/>
          <w:sz w:val="24"/>
          <w:szCs w:val="24"/>
        </w:rPr>
      </w:pPr>
      <w:r w:rsidRPr="00F40C77">
        <w:rPr>
          <w:rFonts w:ascii="Times New Roman" w:hAnsi="Times New Roman" w:cs="Times New Roman"/>
          <w:sz w:val="24"/>
          <w:szCs w:val="24"/>
        </w:rPr>
        <w:t>J59 „Производството на филми и телевизионни предавания, звукозаписване и издаване на музика“</w:t>
      </w:r>
    </w:p>
    <w:p w14:paraId="58A659F1" w14:textId="77777777" w:rsidR="00F40C77" w:rsidRPr="00F40C77" w:rsidRDefault="00F40C77" w:rsidP="00880C18">
      <w:pPr>
        <w:pBdr>
          <w:top w:val="single" w:sz="4" w:space="1" w:color="auto"/>
          <w:left w:val="single" w:sz="4" w:space="1" w:color="auto"/>
          <w:bottom w:val="single" w:sz="4" w:space="1" w:color="auto"/>
          <w:right w:val="single" w:sz="4" w:space="1" w:color="auto"/>
        </w:pBdr>
        <w:spacing w:after="0"/>
        <w:jc w:val="both"/>
        <w:rPr>
          <w:rFonts w:ascii="Times New Roman" w:hAnsi="Times New Roman" w:cs="Times New Roman"/>
          <w:sz w:val="24"/>
          <w:szCs w:val="24"/>
        </w:rPr>
      </w:pPr>
      <w:r w:rsidRPr="00F40C77">
        <w:rPr>
          <w:rFonts w:ascii="Times New Roman" w:hAnsi="Times New Roman" w:cs="Times New Roman"/>
          <w:sz w:val="24"/>
          <w:szCs w:val="24"/>
        </w:rPr>
        <w:t>J60 „Радио- и телевизионна дейност“</w:t>
      </w:r>
    </w:p>
    <w:p w14:paraId="00D553F6" w14:textId="77777777" w:rsidR="00F40C77" w:rsidRPr="00F40C77" w:rsidRDefault="00F40C77" w:rsidP="00880C18">
      <w:pPr>
        <w:pBdr>
          <w:top w:val="single" w:sz="4" w:space="1" w:color="auto"/>
          <w:left w:val="single" w:sz="4" w:space="1" w:color="auto"/>
          <w:bottom w:val="single" w:sz="4" w:space="1" w:color="auto"/>
          <w:right w:val="single" w:sz="4" w:space="1" w:color="auto"/>
        </w:pBdr>
        <w:spacing w:after="0"/>
        <w:jc w:val="both"/>
        <w:rPr>
          <w:rFonts w:ascii="Times New Roman" w:hAnsi="Times New Roman" w:cs="Times New Roman"/>
          <w:sz w:val="24"/>
          <w:szCs w:val="24"/>
        </w:rPr>
      </w:pPr>
      <w:r w:rsidRPr="00F40C77">
        <w:rPr>
          <w:rFonts w:ascii="Times New Roman" w:hAnsi="Times New Roman" w:cs="Times New Roman"/>
          <w:sz w:val="24"/>
          <w:szCs w:val="24"/>
        </w:rPr>
        <w:t>J61 „Далекосъобщения“</w:t>
      </w:r>
    </w:p>
    <w:p w14:paraId="1302BCF1" w14:textId="77777777" w:rsidR="00F40C77" w:rsidRPr="00F40C77" w:rsidRDefault="00F40C77" w:rsidP="00880C18">
      <w:pPr>
        <w:pBdr>
          <w:top w:val="single" w:sz="4" w:space="1" w:color="auto"/>
          <w:left w:val="single" w:sz="4" w:space="1" w:color="auto"/>
          <w:bottom w:val="single" w:sz="4" w:space="1" w:color="auto"/>
          <w:right w:val="single" w:sz="4" w:space="1" w:color="auto"/>
        </w:pBdr>
        <w:spacing w:after="0"/>
        <w:jc w:val="both"/>
        <w:rPr>
          <w:rFonts w:ascii="Times New Roman" w:hAnsi="Times New Roman" w:cs="Times New Roman"/>
          <w:sz w:val="24"/>
          <w:szCs w:val="24"/>
        </w:rPr>
      </w:pPr>
      <w:r w:rsidRPr="00F40C77">
        <w:rPr>
          <w:rFonts w:ascii="Times New Roman" w:hAnsi="Times New Roman" w:cs="Times New Roman"/>
          <w:sz w:val="24"/>
          <w:szCs w:val="24"/>
        </w:rPr>
        <w:t>J62 „Дейности в областта на информационните технологии“</w:t>
      </w:r>
    </w:p>
    <w:p w14:paraId="6B172258" w14:textId="77777777" w:rsidR="00F40C77" w:rsidRPr="00F40C77" w:rsidRDefault="00F40C77" w:rsidP="00880C18">
      <w:pPr>
        <w:pBdr>
          <w:top w:val="single" w:sz="4" w:space="1" w:color="auto"/>
          <w:left w:val="single" w:sz="4" w:space="1" w:color="auto"/>
          <w:bottom w:val="single" w:sz="4" w:space="1" w:color="auto"/>
          <w:right w:val="single" w:sz="4" w:space="1" w:color="auto"/>
        </w:pBdr>
        <w:spacing w:after="0"/>
        <w:jc w:val="both"/>
        <w:rPr>
          <w:rFonts w:ascii="Times New Roman" w:hAnsi="Times New Roman" w:cs="Times New Roman"/>
          <w:sz w:val="24"/>
          <w:szCs w:val="24"/>
        </w:rPr>
      </w:pPr>
      <w:r w:rsidRPr="00F40C77">
        <w:rPr>
          <w:rFonts w:ascii="Times New Roman" w:hAnsi="Times New Roman" w:cs="Times New Roman"/>
          <w:sz w:val="24"/>
          <w:szCs w:val="24"/>
        </w:rPr>
        <w:t>J63 „Информационни услуги“</w:t>
      </w:r>
    </w:p>
    <w:p w14:paraId="718D8988" w14:textId="77777777" w:rsidR="00F40C77" w:rsidRPr="00F40C77" w:rsidRDefault="00F40C77" w:rsidP="00880C18">
      <w:pPr>
        <w:pBdr>
          <w:top w:val="single" w:sz="4" w:space="1" w:color="auto"/>
          <w:left w:val="single" w:sz="4" w:space="1" w:color="auto"/>
          <w:bottom w:val="single" w:sz="4" w:space="1" w:color="auto"/>
          <w:right w:val="single" w:sz="4" w:space="1" w:color="auto"/>
        </w:pBdr>
        <w:jc w:val="both"/>
        <w:rPr>
          <w:rFonts w:ascii="Times New Roman" w:hAnsi="Times New Roman" w:cs="Times New Roman"/>
          <w:sz w:val="24"/>
          <w:szCs w:val="24"/>
        </w:rPr>
      </w:pPr>
      <w:r w:rsidRPr="00F40C77">
        <w:rPr>
          <w:rFonts w:ascii="Times New Roman" w:hAnsi="Times New Roman" w:cs="Times New Roman"/>
          <w:sz w:val="24"/>
          <w:szCs w:val="24"/>
        </w:rPr>
        <w:t>М72 „Научноизследователска и развойна дейност“</w:t>
      </w:r>
    </w:p>
    <w:p w14:paraId="5DE21CDE" w14:textId="7E345273" w:rsidR="00F40C77" w:rsidRPr="00880C18" w:rsidRDefault="00F40C77" w:rsidP="00880C18">
      <w:pPr>
        <w:pBdr>
          <w:top w:val="single" w:sz="4" w:space="1" w:color="auto"/>
          <w:left w:val="single" w:sz="4" w:space="1" w:color="auto"/>
          <w:bottom w:val="single" w:sz="4" w:space="1" w:color="auto"/>
          <w:right w:val="single" w:sz="4" w:space="1" w:color="auto"/>
        </w:pBdr>
        <w:spacing w:after="0"/>
        <w:jc w:val="both"/>
        <w:rPr>
          <w:rFonts w:ascii="Times New Roman" w:hAnsi="Times New Roman" w:cs="Times New Roman"/>
          <w:b/>
          <w:sz w:val="24"/>
          <w:szCs w:val="24"/>
        </w:rPr>
      </w:pPr>
      <w:r w:rsidRPr="00880C18">
        <w:rPr>
          <w:rFonts w:ascii="Times New Roman" w:hAnsi="Times New Roman" w:cs="Times New Roman"/>
          <w:b/>
          <w:sz w:val="24"/>
          <w:szCs w:val="24"/>
        </w:rPr>
        <w:t>Нискотехнологични и средно нискотехнологични промишлени производства</w:t>
      </w:r>
      <w:r w:rsidR="00880C18">
        <w:rPr>
          <w:rStyle w:val="af4"/>
          <w:rFonts w:ascii="Times New Roman" w:hAnsi="Times New Roman" w:cs="Times New Roman"/>
          <w:b/>
          <w:sz w:val="24"/>
          <w:szCs w:val="24"/>
        </w:rPr>
        <w:footnoteReference w:id="2"/>
      </w:r>
      <w:r w:rsidRPr="00880C18">
        <w:rPr>
          <w:rFonts w:ascii="Times New Roman" w:hAnsi="Times New Roman" w:cs="Times New Roman"/>
          <w:b/>
          <w:sz w:val="24"/>
          <w:szCs w:val="24"/>
        </w:rPr>
        <w:t xml:space="preserve">: </w:t>
      </w:r>
    </w:p>
    <w:p w14:paraId="467A513B" w14:textId="77777777" w:rsidR="00F40C77" w:rsidRPr="00F40C77" w:rsidRDefault="00F40C77" w:rsidP="00880C18">
      <w:pPr>
        <w:pBdr>
          <w:top w:val="single" w:sz="4" w:space="1" w:color="auto"/>
          <w:left w:val="single" w:sz="4" w:space="1" w:color="auto"/>
          <w:bottom w:val="single" w:sz="4" w:space="1" w:color="auto"/>
          <w:right w:val="single" w:sz="4" w:space="1" w:color="auto"/>
        </w:pBdr>
        <w:spacing w:after="0"/>
        <w:jc w:val="both"/>
        <w:rPr>
          <w:rFonts w:ascii="Times New Roman" w:hAnsi="Times New Roman" w:cs="Times New Roman"/>
          <w:sz w:val="24"/>
          <w:szCs w:val="24"/>
        </w:rPr>
      </w:pPr>
      <w:r w:rsidRPr="00F40C77">
        <w:rPr>
          <w:rFonts w:ascii="Times New Roman" w:hAnsi="Times New Roman" w:cs="Times New Roman"/>
          <w:sz w:val="24"/>
          <w:szCs w:val="24"/>
        </w:rPr>
        <w:t>С10 „Производство на хранителни продукти“</w:t>
      </w:r>
    </w:p>
    <w:p w14:paraId="5D8B2371" w14:textId="77777777" w:rsidR="00F40C77" w:rsidRPr="00F40C77" w:rsidRDefault="00F40C77" w:rsidP="00880C18">
      <w:pPr>
        <w:pBdr>
          <w:top w:val="single" w:sz="4" w:space="1" w:color="auto"/>
          <w:left w:val="single" w:sz="4" w:space="1" w:color="auto"/>
          <w:bottom w:val="single" w:sz="4" w:space="1" w:color="auto"/>
          <w:right w:val="single" w:sz="4" w:space="1" w:color="auto"/>
        </w:pBdr>
        <w:spacing w:after="0"/>
        <w:jc w:val="both"/>
        <w:rPr>
          <w:rFonts w:ascii="Times New Roman" w:hAnsi="Times New Roman" w:cs="Times New Roman"/>
          <w:sz w:val="24"/>
          <w:szCs w:val="24"/>
        </w:rPr>
      </w:pPr>
      <w:r w:rsidRPr="00F40C77">
        <w:rPr>
          <w:rFonts w:ascii="Times New Roman" w:hAnsi="Times New Roman" w:cs="Times New Roman"/>
          <w:sz w:val="24"/>
          <w:szCs w:val="24"/>
        </w:rPr>
        <w:t>С11 „Производство на напитки“</w:t>
      </w:r>
    </w:p>
    <w:p w14:paraId="3DDB8C2E" w14:textId="77777777" w:rsidR="00F40C77" w:rsidRPr="00F40C77" w:rsidRDefault="00F40C77" w:rsidP="00880C18">
      <w:pPr>
        <w:pBdr>
          <w:top w:val="single" w:sz="4" w:space="1" w:color="auto"/>
          <w:left w:val="single" w:sz="4" w:space="1" w:color="auto"/>
          <w:bottom w:val="single" w:sz="4" w:space="1" w:color="auto"/>
          <w:right w:val="single" w:sz="4" w:space="1" w:color="auto"/>
        </w:pBdr>
        <w:spacing w:after="0"/>
        <w:jc w:val="both"/>
        <w:rPr>
          <w:rFonts w:ascii="Times New Roman" w:hAnsi="Times New Roman" w:cs="Times New Roman"/>
          <w:sz w:val="24"/>
          <w:szCs w:val="24"/>
        </w:rPr>
      </w:pPr>
      <w:r w:rsidRPr="00F40C77">
        <w:rPr>
          <w:rFonts w:ascii="Times New Roman" w:hAnsi="Times New Roman" w:cs="Times New Roman"/>
          <w:sz w:val="24"/>
          <w:szCs w:val="24"/>
        </w:rPr>
        <w:t>С13 „Производство на текстил и изделия от текстил, без облекло“</w:t>
      </w:r>
    </w:p>
    <w:p w14:paraId="2A9D8A4B" w14:textId="77777777" w:rsidR="00F40C77" w:rsidRPr="00F40C77" w:rsidRDefault="00F40C77" w:rsidP="00880C18">
      <w:pPr>
        <w:pBdr>
          <w:top w:val="single" w:sz="4" w:space="1" w:color="auto"/>
          <w:left w:val="single" w:sz="4" w:space="1" w:color="auto"/>
          <w:bottom w:val="single" w:sz="4" w:space="1" w:color="auto"/>
          <w:right w:val="single" w:sz="4" w:space="1" w:color="auto"/>
        </w:pBdr>
        <w:spacing w:after="0"/>
        <w:jc w:val="both"/>
        <w:rPr>
          <w:rFonts w:ascii="Times New Roman" w:hAnsi="Times New Roman" w:cs="Times New Roman"/>
          <w:sz w:val="24"/>
          <w:szCs w:val="24"/>
        </w:rPr>
      </w:pPr>
      <w:r w:rsidRPr="00F40C77">
        <w:rPr>
          <w:rFonts w:ascii="Times New Roman" w:hAnsi="Times New Roman" w:cs="Times New Roman"/>
          <w:sz w:val="24"/>
          <w:szCs w:val="24"/>
        </w:rPr>
        <w:t>С14 „Производство на облекло“</w:t>
      </w:r>
    </w:p>
    <w:p w14:paraId="78CF20F4" w14:textId="77777777" w:rsidR="00F40C77" w:rsidRPr="00F40C77" w:rsidRDefault="00F40C77" w:rsidP="00880C18">
      <w:pPr>
        <w:pBdr>
          <w:top w:val="single" w:sz="4" w:space="1" w:color="auto"/>
          <w:left w:val="single" w:sz="4" w:space="1" w:color="auto"/>
          <w:bottom w:val="single" w:sz="4" w:space="1" w:color="auto"/>
          <w:right w:val="single" w:sz="4" w:space="1" w:color="auto"/>
        </w:pBdr>
        <w:spacing w:after="0"/>
        <w:jc w:val="both"/>
        <w:rPr>
          <w:rFonts w:ascii="Times New Roman" w:hAnsi="Times New Roman" w:cs="Times New Roman"/>
          <w:sz w:val="24"/>
          <w:szCs w:val="24"/>
        </w:rPr>
      </w:pPr>
      <w:r w:rsidRPr="00F40C77">
        <w:rPr>
          <w:rFonts w:ascii="Times New Roman" w:hAnsi="Times New Roman" w:cs="Times New Roman"/>
          <w:sz w:val="24"/>
          <w:szCs w:val="24"/>
        </w:rPr>
        <w:t>С15 „Обработка на кожи; производство на обувки и други изделия от обработени кожи без косъм“</w:t>
      </w:r>
    </w:p>
    <w:p w14:paraId="3D303C4F" w14:textId="77777777" w:rsidR="00F40C77" w:rsidRDefault="00F40C77" w:rsidP="00880C18">
      <w:pPr>
        <w:pBdr>
          <w:top w:val="single" w:sz="4" w:space="1" w:color="auto"/>
          <w:left w:val="single" w:sz="4" w:space="1" w:color="auto"/>
          <w:bottom w:val="single" w:sz="4" w:space="1" w:color="auto"/>
          <w:right w:val="single" w:sz="4" w:space="1" w:color="auto"/>
        </w:pBdr>
        <w:spacing w:after="0"/>
        <w:jc w:val="both"/>
        <w:rPr>
          <w:rFonts w:ascii="Times New Roman" w:hAnsi="Times New Roman" w:cs="Times New Roman"/>
          <w:sz w:val="24"/>
          <w:szCs w:val="24"/>
        </w:rPr>
      </w:pPr>
      <w:r w:rsidRPr="00F40C77">
        <w:rPr>
          <w:rFonts w:ascii="Times New Roman" w:hAnsi="Times New Roman" w:cs="Times New Roman"/>
          <w:sz w:val="24"/>
          <w:szCs w:val="24"/>
        </w:rPr>
        <w:t>С16 „Производство на дървен материал и изделия от дървен материал и корк, без мебели; производство на изделия от слама и материали за плетене“</w:t>
      </w:r>
    </w:p>
    <w:p w14:paraId="7E866C5A" w14:textId="77777777" w:rsidR="00F40C77" w:rsidRPr="00F40C77" w:rsidRDefault="00F40C77" w:rsidP="00880C18">
      <w:pPr>
        <w:pBdr>
          <w:top w:val="single" w:sz="4" w:space="1" w:color="auto"/>
          <w:left w:val="single" w:sz="4" w:space="1" w:color="auto"/>
          <w:bottom w:val="single" w:sz="4" w:space="1" w:color="auto"/>
          <w:right w:val="single" w:sz="4" w:space="1" w:color="auto"/>
        </w:pBdr>
        <w:spacing w:after="0"/>
        <w:jc w:val="both"/>
        <w:rPr>
          <w:rFonts w:ascii="Times New Roman" w:hAnsi="Times New Roman" w:cs="Times New Roman"/>
          <w:sz w:val="24"/>
          <w:szCs w:val="24"/>
        </w:rPr>
      </w:pPr>
      <w:r w:rsidRPr="00F40C77">
        <w:rPr>
          <w:rFonts w:ascii="Times New Roman" w:hAnsi="Times New Roman" w:cs="Times New Roman"/>
          <w:sz w:val="24"/>
          <w:szCs w:val="24"/>
        </w:rPr>
        <w:t>С17 „Производство на хартия, картон и изделия от хартия и картон“</w:t>
      </w:r>
    </w:p>
    <w:p w14:paraId="05F7A7BE" w14:textId="77777777" w:rsidR="00F40C77" w:rsidRPr="00F40C77" w:rsidRDefault="00F40C77" w:rsidP="00880C18">
      <w:pPr>
        <w:pBdr>
          <w:top w:val="single" w:sz="4" w:space="1" w:color="auto"/>
          <w:left w:val="single" w:sz="4" w:space="1" w:color="auto"/>
          <w:bottom w:val="single" w:sz="4" w:space="1" w:color="auto"/>
          <w:right w:val="single" w:sz="4" w:space="1" w:color="auto"/>
        </w:pBdr>
        <w:spacing w:after="0"/>
        <w:jc w:val="both"/>
        <w:rPr>
          <w:rFonts w:ascii="Times New Roman" w:hAnsi="Times New Roman" w:cs="Times New Roman"/>
          <w:sz w:val="24"/>
          <w:szCs w:val="24"/>
        </w:rPr>
      </w:pPr>
      <w:r w:rsidRPr="00F40C77">
        <w:rPr>
          <w:rFonts w:ascii="Times New Roman" w:hAnsi="Times New Roman" w:cs="Times New Roman"/>
          <w:sz w:val="24"/>
          <w:szCs w:val="24"/>
        </w:rPr>
        <w:t>С18 „Печатна дейност и възпроизвеждане на записани носители“</w:t>
      </w:r>
    </w:p>
    <w:p w14:paraId="08EADEFF" w14:textId="77777777" w:rsidR="00F40C77" w:rsidRPr="00F40C77" w:rsidRDefault="00F40C77" w:rsidP="00880C18">
      <w:pPr>
        <w:pBdr>
          <w:top w:val="single" w:sz="4" w:space="1" w:color="auto"/>
          <w:left w:val="single" w:sz="4" w:space="1" w:color="auto"/>
          <w:bottom w:val="single" w:sz="4" w:space="1" w:color="auto"/>
          <w:right w:val="single" w:sz="4" w:space="1" w:color="auto"/>
        </w:pBdr>
        <w:spacing w:after="0"/>
        <w:jc w:val="both"/>
        <w:rPr>
          <w:rFonts w:ascii="Times New Roman" w:hAnsi="Times New Roman" w:cs="Times New Roman"/>
          <w:sz w:val="24"/>
          <w:szCs w:val="24"/>
        </w:rPr>
      </w:pPr>
      <w:r w:rsidRPr="00F40C77">
        <w:rPr>
          <w:rFonts w:ascii="Times New Roman" w:hAnsi="Times New Roman" w:cs="Times New Roman"/>
          <w:sz w:val="24"/>
          <w:szCs w:val="24"/>
        </w:rPr>
        <w:t>С19 „Производство на кокс и рафинирани нефтопродукти“</w:t>
      </w:r>
    </w:p>
    <w:p w14:paraId="35798E3D" w14:textId="77777777" w:rsidR="00F40C77" w:rsidRPr="00F40C77" w:rsidRDefault="00F40C77" w:rsidP="00880C18">
      <w:pPr>
        <w:pBdr>
          <w:top w:val="single" w:sz="4" w:space="1" w:color="auto"/>
          <w:left w:val="single" w:sz="4" w:space="1" w:color="auto"/>
          <w:bottom w:val="single" w:sz="4" w:space="1" w:color="auto"/>
          <w:right w:val="single" w:sz="4" w:space="1" w:color="auto"/>
        </w:pBdr>
        <w:spacing w:after="0"/>
        <w:jc w:val="both"/>
        <w:rPr>
          <w:rFonts w:ascii="Times New Roman" w:hAnsi="Times New Roman" w:cs="Times New Roman"/>
          <w:sz w:val="24"/>
          <w:szCs w:val="24"/>
        </w:rPr>
      </w:pPr>
      <w:r w:rsidRPr="00F40C77">
        <w:rPr>
          <w:rFonts w:ascii="Times New Roman" w:hAnsi="Times New Roman" w:cs="Times New Roman"/>
          <w:sz w:val="24"/>
          <w:szCs w:val="24"/>
        </w:rPr>
        <w:t>С22 „Производство на изделия от каучук и пластмаси“</w:t>
      </w:r>
    </w:p>
    <w:p w14:paraId="13529D71" w14:textId="77777777" w:rsidR="00F40C77" w:rsidRPr="00F40C77" w:rsidRDefault="00F40C77" w:rsidP="00880C18">
      <w:pPr>
        <w:pBdr>
          <w:top w:val="single" w:sz="4" w:space="1" w:color="auto"/>
          <w:left w:val="single" w:sz="4" w:space="1" w:color="auto"/>
          <w:bottom w:val="single" w:sz="4" w:space="1" w:color="auto"/>
          <w:right w:val="single" w:sz="4" w:space="1" w:color="auto"/>
        </w:pBdr>
        <w:spacing w:after="0"/>
        <w:jc w:val="both"/>
        <w:rPr>
          <w:rFonts w:ascii="Times New Roman" w:hAnsi="Times New Roman" w:cs="Times New Roman"/>
          <w:sz w:val="24"/>
          <w:szCs w:val="24"/>
        </w:rPr>
      </w:pPr>
      <w:r w:rsidRPr="00F40C77">
        <w:rPr>
          <w:rFonts w:ascii="Times New Roman" w:hAnsi="Times New Roman" w:cs="Times New Roman"/>
          <w:sz w:val="24"/>
          <w:szCs w:val="24"/>
        </w:rPr>
        <w:t>С23 „Производство на изделия от други неметални минерални суровини“</w:t>
      </w:r>
    </w:p>
    <w:p w14:paraId="636EC560" w14:textId="77777777" w:rsidR="00F40C77" w:rsidRPr="00F40C77" w:rsidRDefault="00F40C77" w:rsidP="00880C18">
      <w:pPr>
        <w:pBdr>
          <w:top w:val="single" w:sz="4" w:space="1" w:color="auto"/>
          <w:left w:val="single" w:sz="4" w:space="1" w:color="auto"/>
          <w:bottom w:val="single" w:sz="4" w:space="1" w:color="auto"/>
          <w:right w:val="single" w:sz="4" w:space="1" w:color="auto"/>
        </w:pBdr>
        <w:spacing w:after="0"/>
        <w:jc w:val="both"/>
        <w:rPr>
          <w:rFonts w:ascii="Times New Roman" w:hAnsi="Times New Roman" w:cs="Times New Roman"/>
          <w:sz w:val="24"/>
          <w:szCs w:val="24"/>
        </w:rPr>
      </w:pPr>
      <w:r w:rsidRPr="00F40C77">
        <w:rPr>
          <w:rFonts w:ascii="Times New Roman" w:hAnsi="Times New Roman" w:cs="Times New Roman"/>
          <w:sz w:val="24"/>
          <w:szCs w:val="24"/>
        </w:rPr>
        <w:t>С24 „Производство на основни метали“</w:t>
      </w:r>
    </w:p>
    <w:p w14:paraId="2B96DF19" w14:textId="77777777" w:rsidR="00F40C77" w:rsidRPr="00F40C77" w:rsidRDefault="00F40C77" w:rsidP="00880C18">
      <w:pPr>
        <w:pBdr>
          <w:top w:val="single" w:sz="4" w:space="1" w:color="auto"/>
          <w:left w:val="single" w:sz="4" w:space="1" w:color="auto"/>
          <w:bottom w:val="single" w:sz="4" w:space="1" w:color="auto"/>
          <w:right w:val="single" w:sz="4" w:space="1" w:color="auto"/>
        </w:pBdr>
        <w:spacing w:after="0"/>
        <w:jc w:val="both"/>
        <w:rPr>
          <w:rFonts w:ascii="Times New Roman" w:hAnsi="Times New Roman" w:cs="Times New Roman"/>
          <w:sz w:val="24"/>
          <w:szCs w:val="24"/>
        </w:rPr>
      </w:pPr>
      <w:r w:rsidRPr="00F40C77">
        <w:rPr>
          <w:rFonts w:ascii="Times New Roman" w:hAnsi="Times New Roman" w:cs="Times New Roman"/>
          <w:sz w:val="24"/>
          <w:szCs w:val="24"/>
        </w:rPr>
        <w:t>С25 „Производство на метални изделия, без машини и оборудване“</w:t>
      </w:r>
    </w:p>
    <w:p w14:paraId="55F99926" w14:textId="77777777" w:rsidR="00F40C77" w:rsidRPr="00F40C77" w:rsidRDefault="00F40C77" w:rsidP="00880C18">
      <w:pPr>
        <w:pBdr>
          <w:top w:val="single" w:sz="4" w:space="1" w:color="auto"/>
          <w:left w:val="single" w:sz="4" w:space="1" w:color="auto"/>
          <w:bottom w:val="single" w:sz="4" w:space="1" w:color="auto"/>
          <w:right w:val="single" w:sz="4" w:space="1" w:color="auto"/>
        </w:pBdr>
        <w:spacing w:after="0"/>
        <w:jc w:val="both"/>
        <w:rPr>
          <w:rFonts w:ascii="Times New Roman" w:hAnsi="Times New Roman" w:cs="Times New Roman"/>
          <w:sz w:val="24"/>
          <w:szCs w:val="24"/>
        </w:rPr>
      </w:pPr>
      <w:r w:rsidRPr="00F40C77">
        <w:rPr>
          <w:rFonts w:ascii="Times New Roman" w:hAnsi="Times New Roman" w:cs="Times New Roman"/>
          <w:sz w:val="24"/>
          <w:szCs w:val="24"/>
        </w:rPr>
        <w:t>С31 „Производство на мебели“</w:t>
      </w:r>
    </w:p>
    <w:p w14:paraId="63752330" w14:textId="77777777" w:rsidR="00F40C77" w:rsidRPr="00F40C77" w:rsidRDefault="00F40C77" w:rsidP="00880C18">
      <w:pPr>
        <w:pBdr>
          <w:top w:val="single" w:sz="4" w:space="1" w:color="auto"/>
          <w:left w:val="single" w:sz="4" w:space="1" w:color="auto"/>
          <w:bottom w:val="single" w:sz="4" w:space="1" w:color="auto"/>
          <w:right w:val="single" w:sz="4" w:space="1" w:color="auto"/>
        </w:pBdr>
        <w:spacing w:after="0"/>
        <w:jc w:val="both"/>
        <w:rPr>
          <w:rFonts w:ascii="Times New Roman" w:hAnsi="Times New Roman" w:cs="Times New Roman"/>
          <w:sz w:val="24"/>
          <w:szCs w:val="24"/>
        </w:rPr>
      </w:pPr>
      <w:r w:rsidRPr="00F40C77">
        <w:rPr>
          <w:rFonts w:ascii="Times New Roman" w:hAnsi="Times New Roman" w:cs="Times New Roman"/>
          <w:sz w:val="24"/>
          <w:szCs w:val="24"/>
        </w:rPr>
        <w:t>С32 „Производство, некласифицирано другаде“</w:t>
      </w:r>
    </w:p>
    <w:p w14:paraId="7AF2853B" w14:textId="0B573B2A" w:rsidR="00724AC8" w:rsidRPr="00357225" w:rsidRDefault="00F40C77" w:rsidP="00880C18">
      <w:pPr>
        <w:pBdr>
          <w:top w:val="single" w:sz="4" w:space="1" w:color="auto"/>
          <w:left w:val="single" w:sz="4" w:space="1" w:color="auto"/>
          <w:bottom w:val="single" w:sz="4" w:space="1" w:color="auto"/>
          <w:right w:val="single" w:sz="4" w:space="1" w:color="auto"/>
        </w:pBdr>
        <w:jc w:val="both"/>
        <w:rPr>
          <w:rFonts w:ascii="Times New Roman" w:hAnsi="Times New Roman" w:cs="Times New Roman"/>
          <w:sz w:val="24"/>
          <w:szCs w:val="24"/>
        </w:rPr>
      </w:pPr>
      <w:r w:rsidRPr="00F40C77">
        <w:rPr>
          <w:rFonts w:ascii="Times New Roman" w:hAnsi="Times New Roman" w:cs="Times New Roman"/>
          <w:sz w:val="24"/>
          <w:szCs w:val="24"/>
        </w:rPr>
        <w:lastRenderedPageBreak/>
        <w:t>С33 „Ремонт и инсталиране на машини и оборудване“.</w:t>
      </w:r>
    </w:p>
    <w:p w14:paraId="46492DAA" w14:textId="350C4090" w:rsidR="005D50DF" w:rsidRPr="005D50DF" w:rsidRDefault="005D50DF" w:rsidP="00880C18">
      <w:pPr>
        <w:pBdr>
          <w:top w:val="single" w:sz="4" w:space="1" w:color="auto"/>
          <w:left w:val="single" w:sz="4" w:space="1" w:color="auto"/>
          <w:bottom w:val="single" w:sz="4" w:space="1" w:color="auto"/>
          <w:right w:val="single" w:sz="4" w:space="1" w:color="auto"/>
        </w:pBdr>
        <w:jc w:val="both"/>
        <w:rPr>
          <w:rFonts w:ascii="Times New Roman" w:hAnsi="Times New Roman" w:cs="Times New Roman"/>
          <w:bCs/>
          <w:sz w:val="24"/>
          <w:szCs w:val="24"/>
        </w:rPr>
      </w:pPr>
      <w:r>
        <w:rPr>
          <w:rFonts w:ascii="Times New Roman" w:hAnsi="Times New Roman" w:cs="Times New Roman"/>
          <w:bCs/>
          <w:sz w:val="24"/>
          <w:szCs w:val="24"/>
        </w:rPr>
        <w:t>Кандидатите задължително трябва д</w:t>
      </w:r>
      <w:r w:rsidRPr="005D50DF">
        <w:rPr>
          <w:rFonts w:ascii="Times New Roman" w:hAnsi="Times New Roman" w:cs="Times New Roman"/>
          <w:bCs/>
          <w:sz w:val="24"/>
          <w:szCs w:val="24"/>
        </w:rPr>
        <w:t>а оперират в секторите на икономическа дейност съгласно тяхната технологична интензивност, изведени като приоритетни съгласно Националната стратегия за насърчаване на малките и средните предприятия 2014-2020 (НСНМСП), посочени по-горе.</w:t>
      </w:r>
    </w:p>
    <w:p w14:paraId="247EDA69" w14:textId="46DA38BC" w:rsidR="00621891" w:rsidRDefault="00857E97" w:rsidP="005741BE">
      <w:pPr>
        <w:pBdr>
          <w:top w:val="single" w:sz="4" w:space="1" w:color="auto"/>
          <w:left w:val="single" w:sz="4" w:space="1" w:color="auto"/>
          <w:bottom w:val="single" w:sz="4" w:space="1" w:color="auto"/>
          <w:right w:val="single" w:sz="4" w:space="1" w:color="auto"/>
        </w:pBdr>
        <w:jc w:val="both"/>
        <w:rPr>
          <w:rFonts w:ascii="Times New Roman" w:eastAsia="Times New Roman" w:hAnsi="Times New Roman" w:cs="Times New Roman"/>
          <w:sz w:val="24"/>
          <w:szCs w:val="24"/>
          <w:lang w:eastAsia="bg-BG"/>
        </w:rPr>
      </w:pPr>
      <w:r w:rsidRPr="00857E97">
        <w:rPr>
          <w:rFonts w:ascii="Times New Roman" w:eastAsia="Times New Roman" w:hAnsi="Times New Roman" w:cs="Times New Roman"/>
          <w:sz w:val="24"/>
          <w:szCs w:val="24"/>
          <w:lang w:eastAsia="bg-BG"/>
        </w:rPr>
        <w:t xml:space="preserve">За да удостоверят, че осъществяват основната си икономическа дейност в горепосочените допустими сектори, кандидатите следва да представят към проектните предложения актуално Удостоверение за код на основната икономическа дейност, издадено от Националния статистически </w:t>
      </w:r>
      <w:r w:rsidR="000B77AD">
        <w:rPr>
          <w:rFonts w:ascii="Times New Roman" w:eastAsia="Times New Roman" w:hAnsi="Times New Roman" w:cs="Times New Roman"/>
          <w:sz w:val="24"/>
          <w:szCs w:val="24"/>
          <w:lang w:eastAsia="bg-BG"/>
        </w:rPr>
        <w:t xml:space="preserve">институт въз основа на данни </w:t>
      </w:r>
      <w:r w:rsidR="00665C3A" w:rsidRPr="00665C3A">
        <w:rPr>
          <w:rFonts w:ascii="Times New Roman" w:eastAsia="Times New Roman" w:hAnsi="Times New Roman" w:cs="Times New Roman"/>
          <w:sz w:val="24"/>
          <w:szCs w:val="24"/>
          <w:lang w:eastAsia="bg-BG"/>
        </w:rPr>
        <w:t>за  последната приключила финансова година</w:t>
      </w:r>
      <w:r w:rsidR="004857EB">
        <w:rPr>
          <w:rFonts w:ascii="Times New Roman" w:eastAsia="Times New Roman" w:hAnsi="Times New Roman" w:cs="Times New Roman"/>
          <w:sz w:val="24"/>
          <w:szCs w:val="24"/>
          <w:lang w:eastAsia="bg-BG"/>
        </w:rPr>
        <w:t xml:space="preserve"> (2019 г.)</w:t>
      </w:r>
      <w:r w:rsidR="00665C3A" w:rsidRPr="00665C3A">
        <w:rPr>
          <w:rFonts w:ascii="Times New Roman" w:eastAsia="Times New Roman" w:hAnsi="Times New Roman" w:cs="Times New Roman"/>
          <w:sz w:val="24"/>
          <w:szCs w:val="24"/>
          <w:lang w:eastAsia="bg-BG"/>
        </w:rPr>
        <w:t>.</w:t>
      </w:r>
    </w:p>
    <w:p w14:paraId="44E541AB" w14:textId="0282A3A1" w:rsidR="00357225" w:rsidRPr="00357225" w:rsidRDefault="00357225" w:rsidP="00357225">
      <w:pPr>
        <w:pBdr>
          <w:top w:val="single" w:sz="4" w:space="1" w:color="auto"/>
          <w:left w:val="single" w:sz="4" w:space="1" w:color="auto"/>
          <w:bottom w:val="single" w:sz="4" w:space="1" w:color="auto"/>
          <w:right w:val="single" w:sz="4" w:space="1" w:color="auto"/>
        </w:pBdr>
        <w:jc w:val="both"/>
        <w:rPr>
          <w:rFonts w:ascii="Times New Roman" w:hAnsi="Times New Roman" w:cs="Times New Roman"/>
          <w:sz w:val="24"/>
          <w:szCs w:val="24"/>
        </w:rPr>
      </w:pPr>
      <w:r w:rsidRPr="00357225">
        <w:rPr>
          <w:rFonts w:ascii="Times New Roman" w:hAnsi="Times New Roman" w:cs="Times New Roman"/>
          <w:sz w:val="24"/>
          <w:szCs w:val="24"/>
        </w:rPr>
        <w:t>Кандидати, които имат приключена финансова година и са осъществявали дейност през тази година, но нямат реализирани приходи през нея, следва да предоставят Удостоверение/документ от НСИ, от което да е видно, че НСИ не може да определи код на основна икономическа дейност на кандидата на основа на наличната информация за последната приключила финансова година</w:t>
      </w:r>
      <w:r w:rsidR="004857EB">
        <w:rPr>
          <w:rFonts w:ascii="Times New Roman" w:hAnsi="Times New Roman" w:cs="Times New Roman"/>
          <w:sz w:val="24"/>
          <w:szCs w:val="24"/>
        </w:rPr>
        <w:t xml:space="preserve"> (2019 г.)</w:t>
      </w:r>
      <w:r w:rsidRPr="00357225">
        <w:rPr>
          <w:rFonts w:ascii="Times New Roman" w:hAnsi="Times New Roman" w:cs="Times New Roman"/>
          <w:sz w:val="24"/>
          <w:szCs w:val="24"/>
        </w:rPr>
        <w:t>. По отношение на тези кандидати съответствието с изискването ще бъде проверявано съобразно кода на организацията по КИД, вписан в т. 2 от Формуляра за кандидатстване.</w:t>
      </w:r>
    </w:p>
    <w:p w14:paraId="054436DF" w14:textId="6819A36D" w:rsidR="00357225" w:rsidRPr="00357225" w:rsidRDefault="00357225" w:rsidP="00357225">
      <w:pPr>
        <w:pBdr>
          <w:top w:val="single" w:sz="4" w:space="1" w:color="auto"/>
          <w:left w:val="single" w:sz="4" w:space="1" w:color="auto"/>
          <w:bottom w:val="single" w:sz="4" w:space="1" w:color="auto"/>
          <w:right w:val="single" w:sz="4" w:space="1" w:color="auto"/>
        </w:pBdr>
        <w:jc w:val="both"/>
        <w:rPr>
          <w:rFonts w:ascii="Times New Roman" w:hAnsi="Times New Roman" w:cs="Times New Roman"/>
          <w:sz w:val="24"/>
          <w:szCs w:val="24"/>
        </w:rPr>
      </w:pPr>
      <w:r w:rsidRPr="00357225">
        <w:rPr>
          <w:rFonts w:ascii="Times New Roman" w:hAnsi="Times New Roman" w:cs="Times New Roman"/>
          <w:sz w:val="24"/>
          <w:szCs w:val="24"/>
        </w:rPr>
        <w:t>По отношение на кандидати, които нямат приключена финансова година или не са осъществявали дейност п</w:t>
      </w:r>
      <w:r>
        <w:rPr>
          <w:rFonts w:ascii="Times New Roman" w:hAnsi="Times New Roman" w:cs="Times New Roman"/>
          <w:sz w:val="24"/>
          <w:szCs w:val="24"/>
        </w:rPr>
        <w:t>рез последната финансова година</w:t>
      </w:r>
      <w:r w:rsidRPr="00357225">
        <w:rPr>
          <w:rFonts w:ascii="Times New Roman" w:hAnsi="Times New Roman" w:cs="Times New Roman"/>
          <w:sz w:val="24"/>
          <w:szCs w:val="24"/>
        </w:rPr>
        <w:t xml:space="preserve">, съответствието с изискването ще бъде проверявано съобразно кода на организацията по КИД, вписан в т. 2 </w:t>
      </w:r>
      <w:r>
        <w:rPr>
          <w:rFonts w:ascii="Times New Roman" w:hAnsi="Times New Roman" w:cs="Times New Roman"/>
          <w:sz w:val="24"/>
          <w:szCs w:val="24"/>
        </w:rPr>
        <w:t>от Формуляра за кандидатстване.</w:t>
      </w:r>
    </w:p>
    <w:p w14:paraId="1A2C532F" w14:textId="15DDE6AA" w:rsidR="00357225" w:rsidRPr="00A83EA3" w:rsidRDefault="00357225" w:rsidP="00357225">
      <w:pPr>
        <w:pBdr>
          <w:top w:val="single" w:sz="4" w:space="1" w:color="auto"/>
          <w:left w:val="single" w:sz="4" w:space="1" w:color="auto"/>
          <w:bottom w:val="single" w:sz="4" w:space="1" w:color="auto"/>
          <w:right w:val="single" w:sz="4" w:space="1" w:color="auto"/>
        </w:pBdr>
        <w:jc w:val="both"/>
        <w:rPr>
          <w:rFonts w:ascii="Times New Roman" w:hAnsi="Times New Roman" w:cs="Times New Roman"/>
          <w:sz w:val="24"/>
          <w:szCs w:val="24"/>
        </w:rPr>
      </w:pPr>
      <w:r w:rsidRPr="00357225">
        <w:rPr>
          <w:rFonts w:ascii="Times New Roman" w:hAnsi="Times New Roman" w:cs="Times New Roman"/>
          <w:sz w:val="24"/>
          <w:szCs w:val="24"/>
        </w:rPr>
        <w:t xml:space="preserve">ВАЖНО: Съответствието с критерия ще бъде проследявано и на етап изпълнение - в края на периода включващ срока на изпълнение на проекта и първата приключена финансова година, следваща годината на приключване на проекта. В края на този период, Управляващият орган ще извършва служебна проверка на основа на данни, предоставени от НСИ дали основната икономическа дейност на бенефициента попада в допустимите по съответната процедура сектори съгласно, посоченото от МИГ </w:t>
      </w:r>
      <w:r>
        <w:rPr>
          <w:rFonts w:ascii="Times New Roman" w:hAnsi="Times New Roman" w:cs="Times New Roman"/>
          <w:sz w:val="24"/>
          <w:szCs w:val="24"/>
        </w:rPr>
        <w:t xml:space="preserve">Поморие </w:t>
      </w:r>
      <w:r w:rsidRPr="00357225">
        <w:rPr>
          <w:rFonts w:ascii="Times New Roman" w:hAnsi="Times New Roman" w:cs="Times New Roman"/>
          <w:sz w:val="24"/>
          <w:szCs w:val="24"/>
        </w:rPr>
        <w:t>в Условията за кандидатстване. При несъответствие на кода на основна икономическа дейност с допустимите по процедурата сектори, получената безвъзмездна финансова помощ подлежи на възстановяване.</w:t>
      </w:r>
    </w:p>
    <w:p w14:paraId="75777F0F" w14:textId="576B7A86" w:rsidR="00B169E5" w:rsidRDefault="00A83EA3" w:rsidP="00A83EA3">
      <w:pPr>
        <w:pBdr>
          <w:top w:val="single" w:sz="4" w:space="1" w:color="auto"/>
          <w:left w:val="single" w:sz="4" w:space="1" w:color="auto"/>
          <w:bottom w:val="single" w:sz="4" w:space="1" w:color="auto"/>
          <w:right w:val="single" w:sz="4" w:space="1" w:color="auto"/>
        </w:pBdr>
        <w:spacing w:after="0"/>
        <w:jc w:val="both"/>
        <w:rPr>
          <w:rFonts w:ascii="Times New Roman" w:hAnsi="Times New Roman" w:cs="Times New Roman"/>
          <w:b/>
          <w:sz w:val="24"/>
          <w:szCs w:val="24"/>
        </w:rPr>
      </w:pPr>
      <w:r>
        <w:rPr>
          <w:rFonts w:ascii="Times New Roman" w:hAnsi="Times New Roman" w:cs="Times New Roman"/>
          <w:b/>
          <w:sz w:val="24"/>
          <w:szCs w:val="24"/>
        </w:rPr>
        <w:t>1.</w:t>
      </w:r>
      <w:r w:rsidR="0097366E">
        <w:rPr>
          <w:rFonts w:ascii="Times New Roman" w:hAnsi="Times New Roman" w:cs="Times New Roman"/>
          <w:b/>
          <w:sz w:val="24"/>
          <w:szCs w:val="24"/>
        </w:rPr>
        <w:t>7</w:t>
      </w:r>
      <w:r>
        <w:rPr>
          <w:rFonts w:ascii="Times New Roman" w:hAnsi="Times New Roman" w:cs="Times New Roman"/>
          <w:b/>
          <w:sz w:val="24"/>
          <w:szCs w:val="24"/>
        </w:rPr>
        <w:t>.</w:t>
      </w:r>
      <w:r w:rsidR="004A06D7">
        <w:rPr>
          <w:rFonts w:ascii="Times New Roman" w:hAnsi="Times New Roman" w:cs="Times New Roman"/>
          <w:b/>
          <w:sz w:val="24"/>
          <w:szCs w:val="24"/>
        </w:rPr>
        <w:t xml:space="preserve"> </w:t>
      </w:r>
      <w:r w:rsidRPr="00A83EA3">
        <w:rPr>
          <w:rFonts w:ascii="Times New Roman" w:hAnsi="Times New Roman" w:cs="Times New Roman"/>
          <w:b/>
          <w:sz w:val="24"/>
          <w:szCs w:val="24"/>
        </w:rPr>
        <w:t xml:space="preserve">Кандидатите трябва да имат минимум </w:t>
      </w:r>
      <w:r w:rsidRPr="00A83EA3">
        <w:rPr>
          <w:rFonts w:ascii="Times New Roman" w:hAnsi="Times New Roman" w:cs="Times New Roman"/>
          <w:b/>
          <w:sz w:val="24"/>
          <w:szCs w:val="24"/>
          <w:u w:val="single"/>
        </w:rPr>
        <w:t>три приключени финансови г</w:t>
      </w:r>
      <w:r w:rsidR="00A61A37">
        <w:rPr>
          <w:rFonts w:ascii="Times New Roman" w:hAnsi="Times New Roman" w:cs="Times New Roman"/>
          <w:b/>
          <w:sz w:val="24"/>
          <w:szCs w:val="24"/>
          <w:u w:val="single"/>
        </w:rPr>
        <w:t>одини;</w:t>
      </w:r>
    </w:p>
    <w:p w14:paraId="6B47737A" w14:textId="719CFBB7" w:rsidR="001803C0" w:rsidRPr="0048019D" w:rsidRDefault="001803C0" w:rsidP="001803C0">
      <w:pPr>
        <w:pBdr>
          <w:top w:val="single" w:sz="4" w:space="1" w:color="auto"/>
          <w:left w:val="single" w:sz="4" w:space="1" w:color="auto"/>
          <w:bottom w:val="single" w:sz="4" w:space="1" w:color="auto"/>
          <w:right w:val="single" w:sz="4" w:space="1" w:color="auto"/>
        </w:pBdr>
        <w:spacing w:after="0"/>
        <w:jc w:val="both"/>
        <w:rPr>
          <w:rFonts w:ascii="Times New Roman" w:hAnsi="Times New Roman" w:cs="Times New Roman"/>
          <w:b/>
          <w:sz w:val="24"/>
          <w:szCs w:val="24"/>
        </w:rPr>
      </w:pPr>
      <w:r>
        <w:rPr>
          <w:rFonts w:ascii="Times New Roman" w:hAnsi="Times New Roman" w:cs="Times New Roman"/>
          <w:b/>
          <w:sz w:val="24"/>
          <w:szCs w:val="24"/>
        </w:rPr>
        <w:t xml:space="preserve">1.8. Кандидатите </w:t>
      </w:r>
      <w:r w:rsidRPr="001803C0">
        <w:rPr>
          <w:rFonts w:ascii="Times New Roman" w:hAnsi="Times New Roman" w:cs="Times New Roman"/>
          <w:b/>
          <w:sz w:val="24"/>
          <w:szCs w:val="24"/>
        </w:rPr>
        <w:t>трябва да са реализирали минимален размер на нетни приходи от продажби общо за последните 3 /три/ приключени финансови години в зависимост от категорията на предприятието-кандидат, както следва:</w:t>
      </w:r>
    </w:p>
    <w:p w14:paraId="080698E1" w14:textId="77777777" w:rsidR="00825E99" w:rsidRDefault="00825E99" w:rsidP="00825E99">
      <w:pPr>
        <w:pBdr>
          <w:top w:val="single" w:sz="4" w:space="1" w:color="auto"/>
          <w:left w:val="single" w:sz="4" w:space="1" w:color="auto"/>
          <w:bottom w:val="single" w:sz="4" w:space="1" w:color="auto"/>
          <w:right w:val="single" w:sz="4" w:space="1" w:color="auto"/>
        </w:pBdr>
        <w:spacing w:after="0"/>
        <w:jc w:val="both"/>
        <w:rPr>
          <w:rFonts w:ascii="Times New Roman" w:hAnsi="Times New Roman" w:cs="Times New Roman"/>
          <w:sz w:val="24"/>
          <w:szCs w:val="24"/>
        </w:rPr>
      </w:pPr>
    </w:p>
    <w:tbl>
      <w:tblPr>
        <w:tblStyle w:val="af0"/>
        <w:tblW w:w="0" w:type="auto"/>
        <w:tblLook w:val="04A0" w:firstRow="1" w:lastRow="0" w:firstColumn="1" w:lastColumn="0" w:noHBand="0" w:noVBand="1"/>
      </w:tblPr>
      <w:tblGrid>
        <w:gridCol w:w="4531"/>
        <w:gridCol w:w="4531"/>
      </w:tblGrid>
      <w:tr w:rsidR="00DF45D0" w:rsidRPr="00DF45D0" w14:paraId="69BD6291" w14:textId="77777777" w:rsidTr="00DF45D0">
        <w:tc>
          <w:tcPr>
            <w:tcW w:w="4531" w:type="dxa"/>
            <w:shd w:val="clear" w:color="auto" w:fill="E7E6E6" w:themeFill="background2"/>
          </w:tcPr>
          <w:p w14:paraId="7AF7E7CE" w14:textId="77777777" w:rsidR="00DF45D0" w:rsidRPr="00DF45D0" w:rsidRDefault="00DF45D0" w:rsidP="004C396E">
            <w:pPr>
              <w:jc w:val="both"/>
              <w:rPr>
                <w:rFonts w:ascii="Times New Roman" w:hAnsi="Times New Roman" w:cs="Times New Roman"/>
                <w:b/>
                <w:sz w:val="24"/>
                <w:szCs w:val="24"/>
              </w:rPr>
            </w:pPr>
            <w:r w:rsidRPr="00DF45D0">
              <w:rPr>
                <w:rFonts w:ascii="Times New Roman" w:hAnsi="Times New Roman" w:cs="Times New Roman"/>
                <w:b/>
                <w:sz w:val="24"/>
                <w:szCs w:val="24"/>
              </w:rPr>
              <w:t>Категория на предприятието</w:t>
            </w:r>
          </w:p>
        </w:tc>
        <w:tc>
          <w:tcPr>
            <w:tcW w:w="4531" w:type="dxa"/>
            <w:shd w:val="clear" w:color="auto" w:fill="E7E6E6" w:themeFill="background2"/>
          </w:tcPr>
          <w:p w14:paraId="1384D3C8" w14:textId="77777777" w:rsidR="00DF45D0" w:rsidRPr="00DF45D0" w:rsidRDefault="00DF45D0" w:rsidP="004C396E">
            <w:pPr>
              <w:jc w:val="both"/>
              <w:rPr>
                <w:rFonts w:ascii="Times New Roman" w:hAnsi="Times New Roman" w:cs="Times New Roman"/>
                <w:b/>
                <w:sz w:val="24"/>
                <w:szCs w:val="24"/>
              </w:rPr>
            </w:pPr>
            <w:r w:rsidRPr="00DF45D0">
              <w:rPr>
                <w:rFonts w:ascii="Times New Roman" w:hAnsi="Times New Roman" w:cs="Times New Roman"/>
                <w:b/>
                <w:sz w:val="24"/>
                <w:szCs w:val="24"/>
              </w:rPr>
              <w:t>Нетни приходи от продажби</w:t>
            </w:r>
          </w:p>
        </w:tc>
      </w:tr>
      <w:tr w:rsidR="00DF45D0" w:rsidRPr="00DF45D0" w14:paraId="26386663" w14:textId="77777777" w:rsidTr="00DF45D0">
        <w:tc>
          <w:tcPr>
            <w:tcW w:w="4531" w:type="dxa"/>
          </w:tcPr>
          <w:p w14:paraId="1B052979" w14:textId="77777777" w:rsidR="00DF45D0" w:rsidRPr="00DF45D0" w:rsidRDefault="00DF45D0" w:rsidP="004C396E">
            <w:pPr>
              <w:jc w:val="both"/>
              <w:rPr>
                <w:rFonts w:ascii="Times New Roman" w:hAnsi="Times New Roman" w:cs="Times New Roman"/>
                <w:sz w:val="24"/>
                <w:szCs w:val="24"/>
              </w:rPr>
            </w:pPr>
            <w:r w:rsidRPr="00DF45D0">
              <w:rPr>
                <w:rFonts w:ascii="Times New Roman" w:hAnsi="Times New Roman" w:cs="Times New Roman"/>
                <w:sz w:val="24"/>
                <w:szCs w:val="24"/>
              </w:rPr>
              <w:t>Малко предприятие</w:t>
            </w:r>
          </w:p>
        </w:tc>
        <w:tc>
          <w:tcPr>
            <w:tcW w:w="4531" w:type="dxa"/>
          </w:tcPr>
          <w:p w14:paraId="3014BA36" w14:textId="77777777" w:rsidR="00DF45D0" w:rsidRPr="00DF45D0" w:rsidRDefault="00DF45D0" w:rsidP="004C396E">
            <w:pPr>
              <w:jc w:val="both"/>
              <w:rPr>
                <w:rFonts w:ascii="Times New Roman" w:hAnsi="Times New Roman" w:cs="Times New Roman"/>
                <w:sz w:val="24"/>
                <w:szCs w:val="24"/>
              </w:rPr>
            </w:pPr>
            <w:r w:rsidRPr="00DF45D0">
              <w:rPr>
                <w:rFonts w:ascii="Times New Roman" w:hAnsi="Times New Roman" w:cs="Times New Roman"/>
                <w:sz w:val="24"/>
                <w:szCs w:val="24"/>
              </w:rPr>
              <w:t>≥ 750 000 лева</w:t>
            </w:r>
          </w:p>
        </w:tc>
      </w:tr>
      <w:tr w:rsidR="00DF45D0" w:rsidRPr="00DF45D0" w14:paraId="11C0A637" w14:textId="77777777" w:rsidTr="00DF45D0">
        <w:tc>
          <w:tcPr>
            <w:tcW w:w="4531" w:type="dxa"/>
          </w:tcPr>
          <w:p w14:paraId="5CBCA35A" w14:textId="77777777" w:rsidR="00DF45D0" w:rsidRPr="00DF45D0" w:rsidRDefault="00DF45D0" w:rsidP="004C396E">
            <w:pPr>
              <w:jc w:val="both"/>
              <w:rPr>
                <w:rFonts w:ascii="Times New Roman" w:hAnsi="Times New Roman" w:cs="Times New Roman"/>
                <w:sz w:val="24"/>
                <w:szCs w:val="24"/>
              </w:rPr>
            </w:pPr>
            <w:r w:rsidRPr="00DF45D0">
              <w:rPr>
                <w:rFonts w:ascii="Times New Roman" w:hAnsi="Times New Roman" w:cs="Times New Roman"/>
                <w:sz w:val="24"/>
                <w:szCs w:val="24"/>
              </w:rPr>
              <w:t>Средно предприятие</w:t>
            </w:r>
          </w:p>
        </w:tc>
        <w:tc>
          <w:tcPr>
            <w:tcW w:w="4531" w:type="dxa"/>
          </w:tcPr>
          <w:p w14:paraId="1DD4565A" w14:textId="77777777" w:rsidR="00DF45D0" w:rsidRDefault="00DF45D0" w:rsidP="004C396E">
            <w:pPr>
              <w:jc w:val="both"/>
              <w:rPr>
                <w:rFonts w:ascii="Times New Roman" w:hAnsi="Times New Roman" w:cs="Times New Roman"/>
                <w:sz w:val="24"/>
                <w:szCs w:val="24"/>
              </w:rPr>
            </w:pPr>
            <w:r w:rsidRPr="00DF45D0">
              <w:rPr>
                <w:rFonts w:ascii="Times New Roman" w:hAnsi="Times New Roman" w:cs="Times New Roman"/>
                <w:sz w:val="24"/>
                <w:szCs w:val="24"/>
              </w:rPr>
              <w:t>≥ 3 000 000 лева</w:t>
            </w:r>
          </w:p>
          <w:p w14:paraId="4BD3A729" w14:textId="77777777" w:rsidR="00295961" w:rsidRPr="00DF45D0" w:rsidRDefault="00295961" w:rsidP="004C396E">
            <w:pPr>
              <w:jc w:val="both"/>
              <w:rPr>
                <w:rFonts w:ascii="Times New Roman" w:hAnsi="Times New Roman" w:cs="Times New Roman"/>
                <w:sz w:val="24"/>
                <w:szCs w:val="24"/>
              </w:rPr>
            </w:pPr>
          </w:p>
        </w:tc>
      </w:tr>
    </w:tbl>
    <w:p w14:paraId="507457D7" w14:textId="30737994" w:rsidR="009018DE" w:rsidRPr="009018DE" w:rsidRDefault="00295961" w:rsidP="0094605D">
      <w:pPr>
        <w:pBdr>
          <w:top w:val="single" w:sz="4" w:space="1" w:color="auto"/>
          <w:left w:val="single" w:sz="4" w:space="4" w:color="auto"/>
          <w:bottom w:val="single" w:sz="4" w:space="1" w:color="auto"/>
          <w:right w:val="single" w:sz="4" w:space="0" w:color="auto"/>
        </w:pBdr>
        <w:jc w:val="both"/>
        <w:rPr>
          <w:rFonts w:ascii="Times New Roman" w:hAnsi="Times New Roman" w:cs="Times New Roman"/>
          <w:sz w:val="24"/>
          <w:szCs w:val="24"/>
        </w:rPr>
      </w:pPr>
      <w:r>
        <w:rPr>
          <w:rFonts w:ascii="Times New Roman" w:hAnsi="Times New Roman" w:cs="Times New Roman"/>
          <w:sz w:val="24"/>
          <w:szCs w:val="24"/>
        </w:rPr>
        <w:lastRenderedPageBreak/>
        <w:t>П</w:t>
      </w:r>
      <w:r w:rsidR="009018DE" w:rsidRPr="009018DE">
        <w:rPr>
          <w:rFonts w:ascii="Times New Roman" w:hAnsi="Times New Roman" w:cs="Times New Roman"/>
          <w:sz w:val="24"/>
          <w:szCs w:val="24"/>
        </w:rPr>
        <w:t>ериодът от три приключени фина</w:t>
      </w:r>
      <w:r w:rsidR="0048019D">
        <w:rPr>
          <w:rFonts w:ascii="Times New Roman" w:hAnsi="Times New Roman" w:cs="Times New Roman"/>
          <w:sz w:val="24"/>
          <w:szCs w:val="24"/>
        </w:rPr>
        <w:t>нсови години е 2017, 2018 и 2019</w:t>
      </w:r>
      <w:r w:rsidR="009018DE" w:rsidRPr="009018DE">
        <w:rPr>
          <w:rFonts w:ascii="Times New Roman" w:hAnsi="Times New Roman" w:cs="Times New Roman"/>
          <w:sz w:val="24"/>
          <w:szCs w:val="24"/>
        </w:rPr>
        <w:t xml:space="preserve"> г.</w:t>
      </w:r>
    </w:p>
    <w:p w14:paraId="7E946447" w14:textId="5B6DBE7C" w:rsidR="00E85F2E" w:rsidRDefault="00E85F2E" w:rsidP="0094605D">
      <w:pPr>
        <w:pBdr>
          <w:top w:val="single" w:sz="4" w:space="1" w:color="auto"/>
          <w:left w:val="single" w:sz="4" w:space="4" w:color="auto"/>
          <w:bottom w:val="single" w:sz="4" w:space="1" w:color="auto"/>
          <w:right w:val="single" w:sz="4" w:space="0" w:color="auto"/>
        </w:pBdr>
        <w:jc w:val="both"/>
        <w:rPr>
          <w:rFonts w:ascii="Times New Roman" w:eastAsia="Times New Roman" w:hAnsi="Times New Roman" w:cs="Times New Roman"/>
          <w:sz w:val="24"/>
          <w:szCs w:val="24"/>
          <w:lang w:eastAsia="bg-BG"/>
        </w:rPr>
      </w:pPr>
      <w:r w:rsidRPr="00E85F2E">
        <w:rPr>
          <w:rFonts w:ascii="Times New Roman" w:eastAsia="Times New Roman" w:hAnsi="Times New Roman" w:cs="Times New Roman"/>
          <w:sz w:val="24"/>
          <w:szCs w:val="24"/>
          <w:lang w:eastAsia="bg-BG"/>
        </w:rPr>
        <w:t>Проверка за липса/наличие на посочените по-горе условия за допустимост  се извършва на етап Административна проверка и допустимост.</w:t>
      </w:r>
    </w:p>
    <w:p w14:paraId="55D09786" w14:textId="77777777" w:rsidR="00F40C77" w:rsidRPr="00E331C2" w:rsidRDefault="00F40C77" w:rsidP="00CF66B5">
      <w:pPr>
        <w:pStyle w:val="1"/>
        <w:rPr>
          <w:rFonts w:ascii="Times New Roman" w:hAnsi="Times New Roman" w:cs="Times New Roman"/>
          <w:b/>
          <w:i/>
          <w:sz w:val="24"/>
          <w:szCs w:val="24"/>
        </w:rPr>
      </w:pPr>
      <w:bookmarkStart w:id="15" w:name="_Toc529357932"/>
      <w:r w:rsidRPr="00E331C2">
        <w:rPr>
          <w:rFonts w:ascii="Times New Roman" w:hAnsi="Times New Roman" w:cs="Times New Roman"/>
          <w:b/>
          <w:i/>
          <w:sz w:val="24"/>
          <w:szCs w:val="24"/>
        </w:rPr>
        <w:t>11.2 Критерии за недопустимост на кандидатите</w:t>
      </w:r>
      <w:bookmarkEnd w:id="15"/>
    </w:p>
    <w:p w14:paraId="3E51CE51" w14:textId="77777777" w:rsidR="00F40C77" w:rsidRPr="00CF66B5" w:rsidRDefault="00F40C77" w:rsidP="00BC6B34">
      <w:pPr>
        <w:pBdr>
          <w:top w:val="single" w:sz="4" w:space="1" w:color="auto"/>
          <w:left w:val="single" w:sz="4" w:space="0" w:color="auto"/>
          <w:bottom w:val="single" w:sz="4" w:space="1" w:color="auto"/>
          <w:right w:val="single" w:sz="4" w:space="1" w:color="auto"/>
        </w:pBdr>
        <w:spacing w:after="0"/>
        <w:jc w:val="both"/>
        <w:rPr>
          <w:rFonts w:ascii="Times New Roman" w:hAnsi="Times New Roman" w:cs="Times New Roman"/>
          <w:b/>
          <w:sz w:val="24"/>
          <w:szCs w:val="24"/>
        </w:rPr>
      </w:pPr>
      <w:r w:rsidRPr="00CF66B5">
        <w:rPr>
          <w:rFonts w:ascii="Times New Roman" w:hAnsi="Times New Roman" w:cs="Times New Roman"/>
          <w:b/>
          <w:sz w:val="24"/>
          <w:szCs w:val="24"/>
        </w:rPr>
        <w:t xml:space="preserve">1. Потенциалните кандидати </w:t>
      </w:r>
      <w:r w:rsidRPr="00CF66B5">
        <w:rPr>
          <w:rFonts w:ascii="Times New Roman" w:hAnsi="Times New Roman" w:cs="Times New Roman"/>
          <w:b/>
          <w:sz w:val="24"/>
          <w:szCs w:val="24"/>
          <w:u w:val="single"/>
        </w:rPr>
        <w:t>не могат</w:t>
      </w:r>
      <w:r w:rsidRPr="00CF66B5">
        <w:rPr>
          <w:rFonts w:ascii="Times New Roman" w:hAnsi="Times New Roman" w:cs="Times New Roman"/>
          <w:b/>
          <w:sz w:val="24"/>
          <w:szCs w:val="24"/>
        </w:rPr>
        <w:t xml:space="preserve"> да участват в процедурата за подбор на проекти и да получат безвъзмездна финансова помощ, в случай че:</w:t>
      </w:r>
    </w:p>
    <w:p w14:paraId="6364BCB6" w14:textId="77777777" w:rsidR="00F40C77" w:rsidRPr="00F40C77" w:rsidRDefault="00F40C77" w:rsidP="00BC6B34">
      <w:pPr>
        <w:pBdr>
          <w:top w:val="single" w:sz="4" w:space="1" w:color="auto"/>
          <w:left w:val="single" w:sz="4" w:space="0" w:color="auto"/>
          <w:bottom w:val="single" w:sz="4" w:space="1" w:color="auto"/>
          <w:right w:val="single" w:sz="4" w:space="1" w:color="auto"/>
        </w:pBdr>
        <w:spacing w:after="0"/>
        <w:jc w:val="both"/>
        <w:rPr>
          <w:rFonts w:ascii="Times New Roman" w:hAnsi="Times New Roman" w:cs="Times New Roman"/>
          <w:sz w:val="24"/>
          <w:szCs w:val="24"/>
        </w:rPr>
      </w:pPr>
      <w:r w:rsidRPr="00F40C77">
        <w:rPr>
          <w:rFonts w:ascii="Times New Roman" w:hAnsi="Times New Roman" w:cs="Times New Roman"/>
          <w:sz w:val="24"/>
          <w:szCs w:val="24"/>
        </w:rPr>
        <w:t>a) са обявени в несъстоятелност;</w:t>
      </w:r>
    </w:p>
    <w:p w14:paraId="2AA8704E" w14:textId="77777777" w:rsidR="00F40C77" w:rsidRPr="00F40C77" w:rsidRDefault="00F40C77" w:rsidP="00BC6B34">
      <w:pPr>
        <w:pBdr>
          <w:top w:val="single" w:sz="4" w:space="1" w:color="auto"/>
          <w:left w:val="single" w:sz="4" w:space="0" w:color="auto"/>
          <w:bottom w:val="single" w:sz="4" w:space="1" w:color="auto"/>
          <w:right w:val="single" w:sz="4" w:space="1" w:color="auto"/>
        </w:pBdr>
        <w:spacing w:after="0"/>
        <w:jc w:val="both"/>
        <w:rPr>
          <w:rFonts w:ascii="Times New Roman" w:hAnsi="Times New Roman" w:cs="Times New Roman"/>
          <w:sz w:val="24"/>
          <w:szCs w:val="24"/>
        </w:rPr>
      </w:pPr>
      <w:r w:rsidRPr="00F40C77">
        <w:rPr>
          <w:rFonts w:ascii="Times New Roman" w:hAnsi="Times New Roman" w:cs="Times New Roman"/>
          <w:sz w:val="24"/>
          <w:szCs w:val="24"/>
        </w:rPr>
        <w:t xml:space="preserve">б) са в производство по несъстоятелност; </w:t>
      </w:r>
    </w:p>
    <w:p w14:paraId="1AE9202D" w14:textId="77777777" w:rsidR="00F40C77" w:rsidRPr="00F40C77" w:rsidRDefault="00F40C77" w:rsidP="00BC6B34">
      <w:pPr>
        <w:pBdr>
          <w:top w:val="single" w:sz="4" w:space="1" w:color="auto"/>
          <w:left w:val="single" w:sz="4" w:space="0" w:color="auto"/>
          <w:bottom w:val="single" w:sz="4" w:space="1" w:color="auto"/>
          <w:right w:val="single" w:sz="4" w:space="1" w:color="auto"/>
        </w:pBdr>
        <w:spacing w:after="0"/>
        <w:jc w:val="both"/>
        <w:rPr>
          <w:rFonts w:ascii="Times New Roman" w:hAnsi="Times New Roman" w:cs="Times New Roman"/>
          <w:sz w:val="24"/>
          <w:szCs w:val="24"/>
        </w:rPr>
      </w:pPr>
      <w:r w:rsidRPr="00F40C77">
        <w:rPr>
          <w:rFonts w:ascii="Times New Roman" w:hAnsi="Times New Roman" w:cs="Times New Roman"/>
          <w:sz w:val="24"/>
          <w:szCs w:val="24"/>
        </w:rPr>
        <w:t>в) са в процедура по ликвидация;</w:t>
      </w:r>
    </w:p>
    <w:p w14:paraId="7C842EE4" w14:textId="77777777" w:rsidR="00F40C77" w:rsidRPr="00F40C77" w:rsidRDefault="00F40C77" w:rsidP="00BC6B34">
      <w:pPr>
        <w:pBdr>
          <w:top w:val="single" w:sz="4" w:space="1" w:color="auto"/>
          <w:left w:val="single" w:sz="4" w:space="0" w:color="auto"/>
          <w:bottom w:val="single" w:sz="4" w:space="1" w:color="auto"/>
          <w:right w:val="single" w:sz="4" w:space="1" w:color="auto"/>
        </w:pBdr>
        <w:spacing w:after="0"/>
        <w:jc w:val="both"/>
        <w:rPr>
          <w:rFonts w:ascii="Times New Roman" w:hAnsi="Times New Roman" w:cs="Times New Roman"/>
          <w:sz w:val="24"/>
          <w:szCs w:val="24"/>
        </w:rPr>
      </w:pPr>
      <w:r w:rsidRPr="00F40C77">
        <w:rPr>
          <w:rFonts w:ascii="Times New Roman" w:hAnsi="Times New Roman" w:cs="Times New Roman"/>
          <w:sz w:val="24"/>
          <w:szCs w:val="24"/>
        </w:rPr>
        <w:t xml:space="preserve">г) са сключили извънсъдебно споразумение с кредиторите си по смисъла на чл. 740 от Търговския закон; </w:t>
      </w:r>
    </w:p>
    <w:p w14:paraId="7607EB25" w14:textId="77777777" w:rsidR="00F40C77" w:rsidRPr="00F40C77" w:rsidRDefault="00F40C77" w:rsidP="00BC6B34">
      <w:pPr>
        <w:pBdr>
          <w:top w:val="single" w:sz="4" w:space="1" w:color="auto"/>
          <w:left w:val="single" w:sz="4" w:space="0" w:color="auto"/>
          <w:bottom w:val="single" w:sz="4" w:space="1" w:color="auto"/>
          <w:right w:val="single" w:sz="4" w:space="1" w:color="auto"/>
        </w:pBdr>
        <w:spacing w:after="0"/>
        <w:jc w:val="both"/>
        <w:rPr>
          <w:rFonts w:ascii="Times New Roman" w:hAnsi="Times New Roman" w:cs="Times New Roman"/>
          <w:sz w:val="24"/>
          <w:szCs w:val="24"/>
        </w:rPr>
      </w:pPr>
      <w:r w:rsidRPr="00F40C77">
        <w:rPr>
          <w:rFonts w:ascii="Times New Roman" w:hAnsi="Times New Roman" w:cs="Times New Roman"/>
          <w:sz w:val="24"/>
          <w:szCs w:val="24"/>
        </w:rPr>
        <w:t>д) са преустановили дейността си;</w:t>
      </w:r>
    </w:p>
    <w:p w14:paraId="28D4D045" w14:textId="77777777" w:rsidR="00F40C77" w:rsidRPr="00F40C77" w:rsidRDefault="00F40C77" w:rsidP="00BC6B34">
      <w:pPr>
        <w:pBdr>
          <w:top w:val="single" w:sz="4" w:space="1" w:color="auto"/>
          <w:left w:val="single" w:sz="4" w:space="0" w:color="auto"/>
          <w:bottom w:val="single" w:sz="4" w:space="1" w:color="auto"/>
          <w:right w:val="single" w:sz="4" w:space="1" w:color="auto"/>
        </w:pBdr>
        <w:spacing w:after="0"/>
        <w:jc w:val="both"/>
        <w:rPr>
          <w:rFonts w:ascii="Times New Roman" w:hAnsi="Times New Roman" w:cs="Times New Roman"/>
          <w:sz w:val="24"/>
          <w:szCs w:val="24"/>
        </w:rPr>
      </w:pPr>
      <w:r w:rsidRPr="00F40C77">
        <w:rPr>
          <w:rFonts w:ascii="Times New Roman" w:hAnsi="Times New Roman" w:cs="Times New Roman"/>
          <w:sz w:val="24"/>
          <w:szCs w:val="24"/>
        </w:rPr>
        <w:t xml:space="preserve">е) се намират в подобно положение, произтичащо от сходна на горепосочените процедури, съгласно законодателството на държавата, в която са установени; </w:t>
      </w:r>
    </w:p>
    <w:p w14:paraId="0746BB37" w14:textId="4B11C8FB" w:rsidR="00F40C77" w:rsidRPr="00F40C77" w:rsidRDefault="00F40C77" w:rsidP="00BC6B34">
      <w:pPr>
        <w:pBdr>
          <w:top w:val="single" w:sz="4" w:space="1" w:color="auto"/>
          <w:left w:val="single" w:sz="4" w:space="0" w:color="auto"/>
          <w:bottom w:val="single" w:sz="4" w:space="1" w:color="auto"/>
          <w:right w:val="single" w:sz="4" w:space="1" w:color="auto"/>
        </w:pBdr>
        <w:spacing w:after="0"/>
        <w:jc w:val="both"/>
        <w:rPr>
          <w:rFonts w:ascii="Times New Roman" w:hAnsi="Times New Roman" w:cs="Times New Roman"/>
          <w:sz w:val="24"/>
          <w:szCs w:val="24"/>
        </w:rPr>
      </w:pPr>
      <w:r w:rsidRPr="00F40C77">
        <w:rPr>
          <w:rFonts w:ascii="Times New Roman" w:hAnsi="Times New Roman" w:cs="Times New Roman"/>
          <w:sz w:val="24"/>
          <w:szCs w:val="24"/>
        </w:rPr>
        <w:t xml:space="preserve">ж) </w:t>
      </w:r>
      <w:r w:rsidR="00883047" w:rsidRPr="00883047">
        <w:rPr>
          <w:rFonts w:ascii="Times New Roman" w:hAnsi="Times New Roman" w:cs="Times New Roman"/>
          <w:sz w:val="24"/>
          <w:szCs w:val="24"/>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14:paraId="3F88DFC8" w14:textId="77777777" w:rsidR="00F40C77" w:rsidRPr="00F40C77" w:rsidRDefault="00F40C77" w:rsidP="00BC6B34">
      <w:pPr>
        <w:pBdr>
          <w:top w:val="single" w:sz="4" w:space="1" w:color="auto"/>
          <w:left w:val="single" w:sz="4" w:space="0" w:color="auto"/>
          <w:bottom w:val="single" w:sz="4" w:space="1" w:color="auto"/>
          <w:right w:val="single" w:sz="4" w:space="1" w:color="auto"/>
        </w:pBdr>
        <w:spacing w:after="0"/>
        <w:jc w:val="both"/>
        <w:rPr>
          <w:rFonts w:ascii="Times New Roman" w:hAnsi="Times New Roman" w:cs="Times New Roman"/>
          <w:sz w:val="24"/>
          <w:szCs w:val="24"/>
        </w:rPr>
      </w:pPr>
      <w:r w:rsidRPr="00F40C77">
        <w:rPr>
          <w:rFonts w:ascii="Times New Roman" w:hAnsi="Times New Roman" w:cs="Times New Roman"/>
          <w:sz w:val="24"/>
          <w:szCs w:val="24"/>
        </w:rPr>
        <w:t xml:space="preserve">з) са лишени от правото да упражняват определена професия или дейност съгласно законодателството на държавата, в която е извършено деянието; </w:t>
      </w:r>
    </w:p>
    <w:p w14:paraId="00FDDB58" w14:textId="77777777" w:rsidR="00F40C77" w:rsidRPr="00F40C77" w:rsidRDefault="00F40C77" w:rsidP="00BC6B34">
      <w:pPr>
        <w:pBdr>
          <w:top w:val="single" w:sz="4" w:space="1" w:color="auto"/>
          <w:left w:val="single" w:sz="4" w:space="0" w:color="auto"/>
          <w:bottom w:val="single" w:sz="4" w:space="1" w:color="auto"/>
          <w:right w:val="single" w:sz="4" w:space="1" w:color="auto"/>
        </w:pBdr>
        <w:spacing w:after="0"/>
        <w:jc w:val="both"/>
        <w:rPr>
          <w:rFonts w:ascii="Times New Roman" w:hAnsi="Times New Roman" w:cs="Times New Roman"/>
          <w:sz w:val="24"/>
          <w:szCs w:val="24"/>
        </w:rPr>
      </w:pPr>
      <w:r w:rsidRPr="00F40C77">
        <w:rPr>
          <w:rFonts w:ascii="Times New Roman" w:hAnsi="Times New Roman" w:cs="Times New Roman"/>
          <w:sz w:val="24"/>
          <w:szCs w:val="24"/>
        </w:rPr>
        <w:t>и) са сключили споразумение с други лица с цел нарушаване на конкуренцията, когато нарушението е установено с акт на компетентен орган;</w:t>
      </w:r>
    </w:p>
    <w:p w14:paraId="5697ED3C" w14:textId="77777777" w:rsidR="00BF5E42" w:rsidRPr="00BF5E42" w:rsidRDefault="00BF5E42" w:rsidP="00BC6B34">
      <w:pPr>
        <w:pBdr>
          <w:top w:val="single" w:sz="4" w:space="1" w:color="auto"/>
          <w:left w:val="single" w:sz="4" w:space="0" w:color="auto"/>
          <w:bottom w:val="single" w:sz="4" w:space="1" w:color="auto"/>
          <w:right w:val="single" w:sz="4" w:space="1" w:color="auto"/>
        </w:pBdr>
        <w:spacing w:after="0"/>
        <w:jc w:val="both"/>
        <w:rPr>
          <w:rFonts w:ascii="Times New Roman" w:hAnsi="Times New Roman" w:cs="Times New Roman"/>
          <w:sz w:val="24"/>
          <w:szCs w:val="24"/>
        </w:rPr>
      </w:pPr>
      <w:r w:rsidRPr="00BF5E42">
        <w:rPr>
          <w:rFonts w:ascii="Times New Roman" w:hAnsi="Times New Roman" w:cs="Times New Roman"/>
          <w:sz w:val="24"/>
          <w:szCs w:val="24"/>
        </w:rPr>
        <w:t>й) е доказано, че са виновни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14:paraId="2909FCDB" w14:textId="77777777" w:rsidR="00BF5E42" w:rsidRDefault="00BF5E42" w:rsidP="00BC6B34">
      <w:pPr>
        <w:pBdr>
          <w:top w:val="single" w:sz="4" w:space="1" w:color="auto"/>
          <w:left w:val="single" w:sz="4" w:space="0" w:color="auto"/>
          <w:bottom w:val="single" w:sz="4" w:space="1" w:color="auto"/>
          <w:right w:val="single" w:sz="4" w:space="1" w:color="auto"/>
        </w:pBdr>
        <w:spacing w:after="0"/>
        <w:jc w:val="both"/>
        <w:rPr>
          <w:rFonts w:ascii="Times New Roman" w:hAnsi="Times New Roman" w:cs="Times New Roman"/>
          <w:sz w:val="24"/>
          <w:szCs w:val="24"/>
        </w:rPr>
      </w:pPr>
      <w:r w:rsidRPr="00BF5E42">
        <w:rPr>
          <w:rFonts w:ascii="Times New Roman" w:hAnsi="Times New Roman" w:cs="Times New Roman"/>
          <w:sz w:val="24"/>
          <w:szCs w:val="24"/>
        </w:rPr>
        <w:t>к) имат задължения за данъци и задължителни осигурителни вноски по смисъла на чл. 162, ал. 2, т. 1 т Данъчно-осигурителния процесуален кодекс и лихвите по тях, към държавата или към общината по седалището на УО и на кандидата,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 и не е допуснато разсрочване, отсрочване и обезпечение на задълженията или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или е повече от 50 000 лв.</w:t>
      </w:r>
    </w:p>
    <w:p w14:paraId="16DB1A67" w14:textId="7F3627A9" w:rsidR="00F40C77" w:rsidRPr="00F40C77" w:rsidRDefault="00F40C77" w:rsidP="00BC6B34">
      <w:pPr>
        <w:pBdr>
          <w:top w:val="single" w:sz="4" w:space="1" w:color="auto"/>
          <w:left w:val="single" w:sz="4" w:space="0" w:color="auto"/>
          <w:bottom w:val="single" w:sz="4" w:space="1" w:color="auto"/>
          <w:right w:val="single" w:sz="4" w:space="1" w:color="auto"/>
        </w:pBdr>
        <w:spacing w:after="0"/>
        <w:jc w:val="both"/>
        <w:rPr>
          <w:rFonts w:ascii="Times New Roman" w:hAnsi="Times New Roman" w:cs="Times New Roman"/>
          <w:sz w:val="24"/>
          <w:szCs w:val="24"/>
        </w:rPr>
      </w:pPr>
      <w:r w:rsidRPr="00F40C77">
        <w:rPr>
          <w:rFonts w:ascii="Times New Roman" w:hAnsi="Times New Roman" w:cs="Times New Roman"/>
          <w:sz w:val="24"/>
          <w:szCs w:val="24"/>
        </w:rPr>
        <w:t xml:space="preserve">л) са изпаднали в неизпълнение на разпореждане на Европейската комисия за възстановяване на предоставената им неправомерна и несъвместима държавна помощ; </w:t>
      </w:r>
    </w:p>
    <w:p w14:paraId="6E908F46" w14:textId="77777777" w:rsidR="00F40C77" w:rsidRPr="00F40C77" w:rsidRDefault="00F40C77" w:rsidP="00CF66B5">
      <w:pPr>
        <w:pBdr>
          <w:top w:val="single" w:sz="4" w:space="1" w:color="auto"/>
          <w:left w:val="single" w:sz="4" w:space="1" w:color="auto"/>
          <w:bottom w:val="single" w:sz="4" w:space="1" w:color="auto"/>
          <w:right w:val="single" w:sz="4" w:space="1" w:color="auto"/>
        </w:pBdr>
        <w:spacing w:after="0"/>
        <w:jc w:val="both"/>
        <w:rPr>
          <w:rFonts w:ascii="Times New Roman" w:hAnsi="Times New Roman" w:cs="Times New Roman"/>
          <w:sz w:val="24"/>
          <w:szCs w:val="24"/>
        </w:rPr>
      </w:pPr>
      <w:r w:rsidRPr="00F40C77">
        <w:rPr>
          <w:rFonts w:ascii="Times New Roman" w:hAnsi="Times New Roman" w:cs="Times New Roman"/>
          <w:sz w:val="24"/>
          <w:szCs w:val="24"/>
        </w:rPr>
        <w:lastRenderedPageBreak/>
        <w:t>м) лицата, които представляват кандидата или членовете на управителни и надзорни органи или други лица, които имат правомощия да упражняват контрол при вземането на решения от тези органи на кандидатите са правили опит да:</w:t>
      </w:r>
    </w:p>
    <w:p w14:paraId="3AD55090" w14:textId="1F750011" w:rsidR="00F40C77" w:rsidRPr="00F40C77" w:rsidRDefault="001E3F8C" w:rsidP="00CF66B5">
      <w:pPr>
        <w:pBdr>
          <w:top w:val="single" w:sz="4" w:space="1" w:color="auto"/>
          <w:left w:val="single" w:sz="4" w:space="1" w:color="auto"/>
          <w:bottom w:val="single" w:sz="4" w:space="1" w:color="auto"/>
          <w:right w:val="single" w:sz="4" w:space="1" w:color="auto"/>
        </w:pBdr>
        <w:spacing w:after="0"/>
        <w:jc w:val="both"/>
        <w:rPr>
          <w:rFonts w:ascii="Times New Roman" w:hAnsi="Times New Roman" w:cs="Times New Roman"/>
          <w:sz w:val="24"/>
          <w:szCs w:val="24"/>
        </w:rPr>
      </w:pPr>
      <w:r>
        <w:rPr>
          <w:rFonts w:ascii="Times New Roman" w:hAnsi="Times New Roman" w:cs="Times New Roman"/>
          <w:sz w:val="24"/>
          <w:szCs w:val="24"/>
        </w:rPr>
        <w:t>1</w:t>
      </w:r>
      <w:r w:rsidR="00F40C77" w:rsidRPr="00F40C77">
        <w:rPr>
          <w:rFonts w:ascii="Times New Roman" w:hAnsi="Times New Roman" w:cs="Times New Roman"/>
          <w:sz w:val="24"/>
          <w:szCs w:val="24"/>
        </w:rPr>
        <w:t>) повлияят на вземането на решение от страна на МИГ/УО, свързано с отстраняването, подбора или възлагането, включително чрез предоставяне на невярна или заблуждаваща информация, или</w:t>
      </w:r>
    </w:p>
    <w:p w14:paraId="24807FF4" w14:textId="0C4DF4B2" w:rsidR="00F40C77" w:rsidRPr="00F40C77" w:rsidRDefault="001E3F8C" w:rsidP="00CF66B5">
      <w:pPr>
        <w:pBdr>
          <w:top w:val="single" w:sz="4" w:space="1" w:color="auto"/>
          <w:left w:val="single" w:sz="4" w:space="1" w:color="auto"/>
          <w:bottom w:val="single" w:sz="4" w:space="1" w:color="auto"/>
          <w:right w:val="single" w:sz="4" w:space="1" w:color="auto"/>
        </w:pBdr>
        <w:spacing w:after="0"/>
        <w:jc w:val="both"/>
        <w:rPr>
          <w:rFonts w:ascii="Times New Roman" w:hAnsi="Times New Roman" w:cs="Times New Roman"/>
          <w:sz w:val="24"/>
          <w:szCs w:val="24"/>
        </w:rPr>
      </w:pPr>
      <w:r>
        <w:rPr>
          <w:rFonts w:ascii="Times New Roman" w:hAnsi="Times New Roman" w:cs="Times New Roman"/>
          <w:sz w:val="24"/>
          <w:szCs w:val="24"/>
        </w:rPr>
        <w:t>2</w:t>
      </w:r>
      <w:r w:rsidR="00F40C77" w:rsidRPr="00F40C77">
        <w:rPr>
          <w:rFonts w:ascii="Times New Roman" w:hAnsi="Times New Roman" w:cs="Times New Roman"/>
          <w:sz w:val="24"/>
          <w:szCs w:val="24"/>
        </w:rPr>
        <w:t>) получат информация, която може да им даде неоснователно предимство в процедурата за предоставяне на безвъзмездна финансова помощ.</w:t>
      </w:r>
    </w:p>
    <w:p w14:paraId="70B96CBC" w14:textId="77777777" w:rsidR="00F40C77" w:rsidRPr="00F40C77" w:rsidRDefault="00F40C77" w:rsidP="00CF66B5">
      <w:pPr>
        <w:pBdr>
          <w:top w:val="single" w:sz="4" w:space="1" w:color="auto"/>
          <w:left w:val="single" w:sz="4" w:space="1" w:color="auto"/>
          <w:bottom w:val="single" w:sz="4" w:space="1" w:color="auto"/>
          <w:right w:val="single" w:sz="4" w:space="1" w:color="auto"/>
        </w:pBdr>
        <w:spacing w:after="0"/>
        <w:jc w:val="both"/>
        <w:rPr>
          <w:rFonts w:ascii="Times New Roman" w:hAnsi="Times New Roman" w:cs="Times New Roman"/>
          <w:sz w:val="24"/>
          <w:szCs w:val="24"/>
        </w:rPr>
      </w:pPr>
      <w:r w:rsidRPr="00F40C77">
        <w:rPr>
          <w:rFonts w:ascii="Times New Roman" w:hAnsi="Times New Roman" w:cs="Times New Roman"/>
          <w:sz w:val="24"/>
          <w:szCs w:val="24"/>
        </w:rPr>
        <w:t>н) лицата, които представляват кандидата или техни членовете на управителни и надзорни органи или други лица, които имат правомощия да упражняват контрол при вземането на решения от тези органи са осъждани с влязла в сила присъда и не са реабилитирани за:</w:t>
      </w:r>
    </w:p>
    <w:p w14:paraId="148D51E0" w14:textId="54FF85A1" w:rsidR="00F40C77" w:rsidRPr="00F40C77" w:rsidRDefault="001E3F8C" w:rsidP="00CF66B5">
      <w:pPr>
        <w:pBdr>
          <w:top w:val="single" w:sz="4" w:space="1" w:color="auto"/>
          <w:left w:val="single" w:sz="4" w:space="1" w:color="auto"/>
          <w:bottom w:val="single" w:sz="4" w:space="1" w:color="auto"/>
          <w:right w:val="single" w:sz="4" w:space="1" w:color="auto"/>
        </w:pBdr>
        <w:spacing w:after="0"/>
        <w:jc w:val="both"/>
        <w:rPr>
          <w:rFonts w:ascii="Times New Roman" w:hAnsi="Times New Roman" w:cs="Times New Roman"/>
          <w:sz w:val="24"/>
          <w:szCs w:val="24"/>
        </w:rPr>
      </w:pPr>
      <w:r>
        <w:rPr>
          <w:rFonts w:ascii="Times New Roman" w:hAnsi="Times New Roman" w:cs="Times New Roman"/>
          <w:sz w:val="24"/>
          <w:szCs w:val="24"/>
        </w:rPr>
        <w:t>1</w:t>
      </w:r>
      <w:r w:rsidR="00F40C77" w:rsidRPr="00F40C77">
        <w:rPr>
          <w:rFonts w:ascii="Times New Roman" w:hAnsi="Times New Roman" w:cs="Times New Roman"/>
          <w:sz w:val="24"/>
          <w:szCs w:val="24"/>
        </w:rPr>
        <w:t>) престъпление по чл. 108а, чл. 159а – 159г, чл. 172, чл. 192а, чл. 194 – 217, чл. 219 – 252, чл. 253 – 260, чл. 301 – 307, чл. 321, 321а и чл. 352 – 353е от Наказателния кодекс;</w:t>
      </w:r>
    </w:p>
    <w:p w14:paraId="0C8AAF4F" w14:textId="739F2D67" w:rsidR="00F40C77" w:rsidRPr="00F40C77" w:rsidRDefault="001E3F8C" w:rsidP="00CF66B5">
      <w:pPr>
        <w:pBdr>
          <w:top w:val="single" w:sz="4" w:space="1" w:color="auto"/>
          <w:left w:val="single" w:sz="4" w:space="1" w:color="auto"/>
          <w:bottom w:val="single" w:sz="4" w:space="1" w:color="auto"/>
          <w:right w:val="single" w:sz="4" w:space="1" w:color="auto"/>
        </w:pBdr>
        <w:spacing w:after="0"/>
        <w:jc w:val="both"/>
        <w:rPr>
          <w:rFonts w:ascii="Times New Roman" w:hAnsi="Times New Roman" w:cs="Times New Roman"/>
          <w:sz w:val="24"/>
          <w:szCs w:val="24"/>
        </w:rPr>
      </w:pPr>
      <w:r>
        <w:rPr>
          <w:rFonts w:ascii="Times New Roman" w:hAnsi="Times New Roman" w:cs="Times New Roman"/>
          <w:sz w:val="24"/>
          <w:szCs w:val="24"/>
        </w:rPr>
        <w:t>2</w:t>
      </w:r>
      <w:r w:rsidR="00F40C77" w:rsidRPr="00F40C77">
        <w:rPr>
          <w:rFonts w:ascii="Times New Roman" w:hAnsi="Times New Roman" w:cs="Times New Roman"/>
          <w:sz w:val="24"/>
          <w:szCs w:val="24"/>
        </w:rPr>
        <w:t>) престъпление, аналогично на тези по горната хипотеза, в друга държава членка или трета страна.</w:t>
      </w:r>
    </w:p>
    <w:p w14:paraId="3F740E44" w14:textId="5901B865" w:rsidR="00F40C77" w:rsidRPr="00F40C77" w:rsidRDefault="00F40C77" w:rsidP="00CF66B5">
      <w:pPr>
        <w:pBdr>
          <w:top w:val="single" w:sz="4" w:space="1" w:color="auto"/>
          <w:left w:val="single" w:sz="4" w:space="1" w:color="auto"/>
          <w:bottom w:val="single" w:sz="4" w:space="1" w:color="auto"/>
          <w:right w:val="single" w:sz="4" w:space="1" w:color="auto"/>
        </w:pBdr>
        <w:spacing w:after="0"/>
        <w:jc w:val="both"/>
        <w:rPr>
          <w:rFonts w:ascii="Times New Roman" w:hAnsi="Times New Roman" w:cs="Times New Roman"/>
          <w:sz w:val="24"/>
          <w:szCs w:val="24"/>
        </w:rPr>
      </w:pPr>
      <w:r w:rsidRPr="00F40C77">
        <w:rPr>
          <w:rFonts w:ascii="Times New Roman" w:hAnsi="Times New Roman" w:cs="Times New Roman"/>
          <w:sz w:val="24"/>
          <w:szCs w:val="24"/>
        </w:rPr>
        <w:t>o) лицата, които представляват кандидата или техни</w:t>
      </w:r>
      <w:r w:rsidR="00CE02B1">
        <w:rPr>
          <w:rFonts w:ascii="Times New Roman" w:hAnsi="Times New Roman" w:cs="Times New Roman"/>
          <w:sz w:val="24"/>
          <w:szCs w:val="24"/>
        </w:rPr>
        <w:t>те</w:t>
      </w:r>
      <w:r w:rsidRPr="00F40C77">
        <w:rPr>
          <w:rFonts w:ascii="Times New Roman" w:hAnsi="Times New Roman" w:cs="Times New Roman"/>
          <w:sz w:val="24"/>
          <w:szCs w:val="24"/>
        </w:rPr>
        <w:t xml:space="preserve"> членове на управителни и надзорни органи или други лица, които имат правомощия да упражняват контрол при вземането на решения от тези органи е налице конфликт на интереси във връзка с процедурата за предоставяне на безвъзмездна финансова помощ, който не може да бъде отстранен; </w:t>
      </w:r>
    </w:p>
    <w:p w14:paraId="625412C1" w14:textId="584D62E0" w:rsidR="00F40C77" w:rsidRPr="00F40C77" w:rsidRDefault="00F40C77" w:rsidP="00CF66B5">
      <w:pPr>
        <w:pBdr>
          <w:top w:val="single" w:sz="4" w:space="1" w:color="auto"/>
          <w:left w:val="single" w:sz="4" w:space="1" w:color="auto"/>
          <w:bottom w:val="single" w:sz="4" w:space="1" w:color="auto"/>
          <w:right w:val="single" w:sz="4" w:space="1" w:color="auto"/>
        </w:pBdr>
        <w:spacing w:after="0"/>
        <w:jc w:val="both"/>
        <w:rPr>
          <w:rFonts w:ascii="Times New Roman" w:hAnsi="Times New Roman" w:cs="Times New Roman"/>
          <w:sz w:val="24"/>
          <w:szCs w:val="24"/>
        </w:rPr>
      </w:pPr>
      <w:r w:rsidRPr="00F40C77">
        <w:rPr>
          <w:rFonts w:ascii="Times New Roman" w:hAnsi="Times New Roman" w:cs="Times New Roman"/>
          <w:sz w:val="24"/>
          <w:szCs w:val="24"/>
        </w:rPr>
        <w:t>п) е налиц</w:t>
      </w:r>
      <w:r w:rsidR="00CF66B5">
        <w:rPr>
          <w:rFonts w:ascii="Times New Roman" w:hAnsi="Times New Roman" w:cs="Times New Roman"/>
          <w:sz w:val="24"/>
          <w:szCs w:val="24"/>
        </w:rPr>
        <w:t xml:space="preserve">е неравнопоставеност в случаите </w:t>
      </w:r>
      <w:r w:rsidRPr="00F40C77">
        <w:rPr>
          <w:rFonts w:ascii="Times New Roman" w:hAnsi="Times New Roman" w:cs="Times New Roman"/>
          <w:sz w:val="24"/>
          <w:szCs w:val="24"/>
        </w:rPr>
        <w:t xml:space="preserve">по чл. 44, ал. 5 от Закона за обществени поръчки (ЗОП); </w:t>
      </w:r>
    </w:p>
    <w:p w14:paraId="4E605DF7" w14:textId="77777777" w:rsidR="00F40C77" w:rsidRPr="00F40C77" w:rsidRDefault="00F40C77" w:rsidP="00CF66B5">
      <w:pPr>
        <w:pBdr>
          <w:top w:val="single" w:sz="4" w:space="1" w:color="auto"/>
          <w:left w:val="single" w:sz="4" w:space="1" w:color="auto"/>
          <w:bottom w:val="single" w:sz="4" w:space="1" w:color="auto"/>
          <w:right w:val="single" w:sz="4" w:space="1" w:color="auto"/>
        </w:pBdr>
        <w:spacing w:after="0"/>
        <w:jc w:val="both"/>
        <w:rPr>
          <w:rFonts w:ascii="Times New Roman" w:hAnsi="Times New Roman" w:cs="Times New Roman"/>
          <w:sz w:val="24"/>
          <w:szCs w:val="24"/>
        </w:rPr>
      </w:pPr>
      <w:r w:rsidRPr="00F40C77">
        <w:rPr>
          <w:rFonts w:ascii="Times New Roman" w:hAnsi="Times New Roman" w:cs="Times New Roman"/>
          <w:sz w:val="24"/>
          <w:szCs w:val="24"/>
        </w:rPr>
        <w:t xml:space="preserve">р) е установено, че: </w:t>
      </w:r>
    </w:p>
    <w:p w14:paraId="62019D20" w14:textId="6C5D3859" w:rsidR="00F40C77" w:rsidRPr="00F40C77" w:rsidRDefault="001E3F8C" w:rsidP="00CF66B5">
      <w:pPr>
        <w:pBdr>
          <w:top w:val="single" w:sz="4" w:space="1" w:color="auto"/>
          <w:left w:val="single" w:sz="4" w:space="1" w:color="auto"/>
          <w:bottom w:val="single" w:sz="4" w:space="1" w:color="auto"/>
          <w:right w:val="single" w:sz="4" w:space="1" w:color="auto"/>
        </w:pBdr>
        <w:spacing w:after="0"/>
        <w:jc w:val="both"/>
        <w:rPr>
          <w:rFonts w:ascii="Times New Roman" w:hAnsi="Times New Roman" w:cs="Times New Roman"/>
          <w:sz w:val="24"/>
          <w:szCs w:val="24"/>
        </w:rPr>
      </w:pPr>
      <w:r>
        <w:rPr>
          <w:rFonts w:ascii="Times New Roman" w:hAnsi="Times New Roman" w:cs="Times New Roman"/>
          <w:sz w:val="24"/>
          <w:szCs w:val="24"/>
        </w:rPr>
        <w:t>1</w:t>
      </w:r>
      <w:r w:rsidR="00F40C77" w:rsidRPr="00F40C77">
        <w:rPr>
          <w:rFonts w:ascii="Times New Roman" w:hAnsi="Times New Roman" w:cs="Times New Roman"/>
          <w:sz w:val="24"/>
          <w:szCs w:val="24"/>
        </w:rPr>
        <w:t>) са представили документ с невярно съдържание, свързан с удостоверяване липсата на основания за отстраняване или изпълнението на критериите за подбор;</w:t>
      </w:r>
    </w:p>
    <w:p w14:paraId="72F5D101" w14:textId="7D04587D" w:rsidR="00F40C77" w:rsidRDefault="001E3F8C" w:rsidP="00CF66B5">
      <w:pPr>
        <w:pBdr>
          <w:top w:val="single" w:sz="4" w:space="1" w:color="auto"/>
          <w:left w:val="single" w:sz="4" w:space="1" w:color="auto"/>
          <w:bottom w:val="single" w:sz="4" w:space="1" w:color="auto"/>
          <w:right w:val="single" w:sz="4" w:space="1" w:color="auto"/>
        </w:pBdr>
        <w:jc w:val="both"/>
        <w:rPr>
          <w:rFonts w:ascii="Times New Roman" w:hAnsi="Times New Roman" w:cs="Times New Roman"/>
          <w:sz w:val="24"/>
          <w:szCs w:val="24"/>
        </w:rPr>
      </w:pPr>
      <w:r>
        <w:rPr>
          <w:rFonts w:ascii="Times New Roman" w:hAnsi="Times New Roman" w:cs="Times New Roman"/>
          <w:sz w:val="24"/>
          <w:szCs w:val="24"/>
        </w:rPr>
        <w:t>2</w:t>
      </w:r>
      <w:r w:rsidR="00F40C77" w:rsidRPr="00F40C77">
        <w:rPr>
          <w:rFonts w:ascii="Times New Roman" w:hAnsi="Times New Roman" w:cs="Times New Roman"/>
          <w:sz w:val="24"/>
          <w:szCs w:val="24"/>
        </w:rPr>
        <w:t>) не са предоставили изискваща се информация, свързана с удостоверяване липсата на основания за отстраняване или изпълнението на критериите за подбор.</w:t>
      </w:r>
    </w:p>
    <w:p w14:paraId="4ABCA5D8" w14:textId="77777777" w:rsidR="00884967" w:rsidRPr="00884967" w:rsidRDefault="00884967" w:rsidP="00884967">
      <w:pPr>
        <w:pBdr>
          <w:top w:val="single" w:sz="4" w:space="1" w:color="auto"/>
          <w:left w:val="single" w:sz="4" w:space="1" w:color="auto"/>
          <w:bottom w:val="single" w:sz="4" w:space="1" w:color="auto"/>
          <w:right w:val="single" w:sz="4" w:space="1" w:color="auto"/>
        </w:pBdr>
        <w:spacing w:after="0"/>
        <w:jc w:val="both"/>
        <w:rPr>
          <w:rFonts w:ascii="Times New Roman" w:hAnsi="Times New Roman" w:cs="Times New Roman"/>
          <w:sz w:val="24"/>
          <w:szCs w:val="24"/>
        </w:rPr>
      </w:pPr>
      <w:r w:rsidRPr="00884967">
        <w:rPr>
          <w:rFonts w:ascii="Times New Roman" w:hAnsi="Times New Roman" w:cs="Times New Roman"/>
          <w:b/>
          <w:bCs/>
          <w:sz w:val="24"/>
          <w:szCs w:val="24"/>
        </w:rPr>
        <w:t xml:space="preserve">Не могат да участват </w:t>
      </w:r>
      <w:r w:rsidRPr="00884967">
        <w:rPr>
          <w:rFonts w:ascii="Times New Roman" w:hAnsi="Times New Roman" w:cs="Times New Roman"/>
          <w:sz w:val="24"/>
          <w:szCs w:val="24"/>
        </w:rPr>
        <w:t>в процедура и да получат безвъзмездна финансова помощ кандидати, за които е установено с влязъл в сила административен акт наличието на недължимо платени и/или надплатени суми, както и неправомерно получени и/или неправомерно усвоени средства по проекти, финансирани от предприсъединителните финансови инструменти, оперативните програми, Структурните фондове и Кохезионния фонд на Европейския съюз, Европейските земеделски фондове и Европейския фонд за рибарството, Инструмента Шенген и Преходния финансов инструмент, включително от свързаното с тях национално съфинансиране.</w:t>
      </w:r>
    </w:p>
    <w:p w14:paraId="62A419A4" w14:textId="77777777" w:rsidR="00F40C77" w:rsidRPr="00F40C77" w:rsidRDefault="00F40C77" w:rsidP="00CF66B5">
      <w:pPr>
        <w:pBdr>
          <w:top w:val="single" w:sz="4" w:space="1" w:color="auto"/>
          <w:left w:val="single" w:sz="4" w:space="1" w:color="auto"/>
          <w:bottom w:val="single" w:sz="4" w:space="1" w:color="auto"/>
          <w:right w:val="single" w:sz="4" w:space="1" w:color="auto"/>
        </w:pBdr>
        <w:spacing w:after="0"/>
        <w:jc w:val="both"/>
        <w:rPr>
          <w:rFonts w:ascii="Times New Roman" w:hAnsi="Times New Roman" w:cs="Times New Roman"/>
          <w:sz w:val="24"/>
          <w:szCs w:val="24"/>
        </w:rPr>
      </w:pPr>
    </w:p>
    <w:p w14:paraId="4C78A183" w14:textId="52906C3A" w:rsidR="00F40C77" w:rsidRDefault="00F40C77" w:rsidP="00CF66B5">
      <w:pPr>
        <w:pBdr>
          <w:top w:val="single" w:sz="4" w:space="1" w:color="auto"/>
          <w:left w:val="single" w:sz="4" w:space="1" w:color="auto"/>
          <w:bottom w:val="single" w:sz="4" w:space="1" w:color="auto"/>
          <w:right w:val="single" w:sz="4" w:space="1" w:color="auto"/>
        </w:pBdr>
        <w:jc w:val="both"/>
        <w:rPr>
          <w:rFonts w:ascii="Times New Roman" w:hAnsi="Times New Roman" w:cs="Times New Roman"/>
          <w:b/>
          <w:sz w:val="24"/>
          <w:szCs w:val="24"/>
        </w:rPr>
      </w:pPr>
      <w:r w:rsidRPr="00E252D8">
        <w:rPr>
          <w:rFonts w:ascii="Times New Roman" w:hAnsi="Times New Roman" w:cs="Times New Roman"/>
          <w:b/>
          <w:sz w:val="24"/>
          <w:szCs w:val="24"/>
        </w:rPr>
        <w:t xml:space="preserve">2. С цел избягване на припокриването на интервенциите между Оперативна програма „Иновации и конкурентоспособност” 2014-2020 и Програмата за развитие на селските райони 2014-2020, подкрепа по процедурата за подбор на проекти по </w:t>
      </w:r>
      <w:r w:rsidRPr="00E252D8">
        <w:rPr>
          <w:rFonts w:ascii="Times New Roman" w:hAnsi="Times New Roman" w:cs="Times New Roman"/>
          <w:b/>
          <w:sz w:val="24"/>
          <w:szCs w:val="24"/>
        </w:rPr>
        <w:lastRenderedPageBreak/>
        <w:t xml:space="preserve">мярка 12 "Капацитет за растежа на МСП" към стратегия за ВОМР, обявена от </w:t>
      </w:r>
      <w:r w:rsidR="002E2B87">
        <w:rPr>
          <w:rFonts w:ascii="Times New Roman" w:hAnsi="Times New Roman" w:cs="Times New Roman"/>
          <w:b/>
          <w:sz w:val="24"/>
          <w:szCs w:val="24"/>
        </w:rPr>
        <w:t>МИГ-Поморие</w:t>
      </w:r>
      <w:r w:rsidRPr="00E252D8">
        <w:rPr>
          <w:rFonts w:ascii="Times New Roman" w:hAnsi="Times New Roman" w:cs="Times New Roman"/>
          <w:b/>
          <w:sz w:val="24"/>
          <w:szCs w:val="24"/>
        </w:rPr>
        <w:t xml:space="preserve">, </w:t>
      </w:r>
      <w:r w:rsidRPr="00327228">
        <w:rPr>
          <w:rFonts w:ascii="Times New Roman" w:hAnsi="Times New Roman" w:cs="Times New Roman"/>
          <w:b/>
          <w:sz w:val="24"/>
          <w:szCs w:val="24"/>
          <w:u w:val="single"/>
        </w:rPr>
        <w:t>не могат</w:t>
      </w:r>
      <w:r w:rsidRPr="00E252D8">
        <w:rPr>
          <w:rFonts w:ascii="Times New Roman" w:hAnsi="Times New Roman" w:cs="Times New Roman"/>
          <w:b/>
          <w:sz w:val="24"/>
          <w:szCs w:val="24"/>
        </w:rPr>
        <w:t xml:space="preserve"> да получават кандидати, които са:</w:t>
      </w:r>
    </w:p>
    <w:p w14:paraId="0994C2A4" w14:textId="0E0446A4" w:rsidR="000032AE" w:rsidRPr="000032AE" w:rsidRDefault="000032AE" w:rsidP="00CF66B5">
      <w:pPr>
        <w:pBdr>
          <w:top w:val="single" w:sz="4" w:space="1" w:color="auto"/>
          <w:left w:val="single" w:sz="4" w:space="1" w:color="auto"/>
          <w:bottom w:val="single" w:sz="4" w:space="1" w:color="auto"/>
          <w:right w:val="single" w:sz="4" w:space="1" w:color="auto"/>
        </w:pBdr>
        <w:jc w:val="both"/>
        <w:rPr>
          <w:rFonts w:ascii="Times New Roman" w:hAnsi="Times New Roman" w:cs="Times New Roman"/>
          <w:sz w:val="24"/>
          <w:szCs w:val="24"/>
        </w:rPr>
      </w:pPr>
      <w:r>
        <w:rPr>
          <w:rFonts w:ascii="Times New Roman" w:hAnsi="Times New Roman" w:cs="Times New Roman"/>
          <w:sz w:val="24"/>
          <w:szCs w:val="24"/>
        </w:rPr>
        <w:t xml:space="preserve">- </w:t>
      </w:r>
      <w:r w:rsidRPr="000032AE">
        <w:rPr>
          <w:rFonts w:ascii="Times New Roman" w:hAnsi="Times New Roman" w:cs="Times New Roman"/>
          <w:sz w:val="24"/>
          <w:szCs w:val="24"/>
        </w:rPr>
        <w:t xml:space="preserve">микро предприятия по смисъла на чл. 3-4 от Закона за малките и средните предприятия, които имат седалище или клон със седалище на територията на селски район, съгласно определението в т. 8.1. Описание на общите условия от Програмата за развитие на селските райони за периода 2014 – 2020 г. </w:t>
      </w:r>
      <w:r w:rsidRPr="000032AE">
        <w:rPr>
          <w:rFonts w:ascii="Times New Roman" w:hAnsi="Times New Roman" w:cs="Times New Roman"/>
          <w:bCs/>
          <w:sz w:val="24"/>
          <w:szCs w:val="24"/>
        </w:rPr>
        <w:t xml:space="preserve">и </w:t>
      </w:r>
      <w:r w:rsidRPr="000032AE">
        <w:rPr>
          <w:rFonts w:ascii="Times New Roman" w:hAnsi="Times New Roman" w:cs="Times New Roman"/>
          <w:sz w:val="24"/>
          <w:szCs w:val="24"/>
        </w:rPr>
        <w:t>са заявили за подпомагане дейности по проекта, които ще се осъществяват в община на територията на селските райони в Република България, съгласно Списък на общините в обхвата на селските райони на Република България.</w:t>
      </w:r>
    </w:p>
    <w:p w14:paraId="1D3BAD18" w14:textId="7ABA9426" w:rsidR="00F40C77" w:rsidRDefault="000032AE" w:rsidP="00CF66B5">
      <w:pPr>
        <w:pBdr>
          <w:top w:val="single" w:sz="4" w:space="1" w:color="auto"/>
          <w:left w:val="single" w:sz="4" w:space="1" w:color="auto"/>
          <w:bottom w:val="single" w:sz="4" w:space="1" w:color="auto"/>
          <w:right w:val="single" w:sz="4" w:space="1" w:color="auto"/>
        </w:pBdr>
        <w:jc w:val="both"/>
        <w:rPr>
          <w:rFonts w:ascii="Times New Roman" w:hAnsi="Times New Roman" w:cs="Times New Roman"/>
          <w:sz w:val="24"/>
          <w:szCs w:val="24"/>
        </w:rPr>
      </w:pPr>
      <w:r>
        <w:rPr>
          <w:rFonts w:ascii="Times New Roman" w:hAnsi="Times New Roman" w:cs="Times New Roman"/>
          <w:sz w:val="24"/>
          <w:szCs w:val="24"/>
        </w:rPr>
        <w:t xml:space="preserve">- </w:t>
      </w:r>
      <w:r w:rsidR="00F40C77" w:rsidRPr="00F40C77">
        <w:rPr>
          <w:rFonts w:ascii="Times New Roman" w:hAnsi="Times New Roman" w:cs="Times New Roman"/>
          <w:sz w:val="24"/>
          <w:szCs w:val="24"/>
        </w:rPr>
        <w:t>предприятия, кандидатстващи за финансиране на дейности за преработка и/или</w:t>
      </w:r>
      <w:r w:rsidR="009600C0">
        <w:rPr>
          <w:rFonts w:ascii="Times New Roman" w:hAnsi="Times New Roman" w:cs="Times New Roman"/>
          <w:sz w:val="24"/>
          <w:szCs w:val="24"/>
        </w:rPr>
        <w:t xml:space="preserve"> маркетинг на горски продукти. </w:t>
      </w:r>
    </w:p>
    <w:p w14:paraId="2507378A" w14:textId="7AFA3D11" w:rsidR="000032AE" w:rsidRPr="00F40C77" w:rsidRDefault="000032AE" w:rsidP="00CF66B5">
      <w:pPr>
        <w:pBdr>
          <w:top w:val="single" w:sz="4" w:space="1" w:color="auto"/>
          <w:left w:val="single" w:sz="4" w:space="1" w:color="auto"/>
          <w:bottom w:val="single" w:sz="4" w:space="1" w:color="auto"/>
          <w:right w:val="single" w:sz="4" w:space="1" w:color="auto"/>
        </w:pBdr>
        <w:jc w:val="both"/>
        <w:rPr>
          <w:rFonts w:ascii="Times New Roman" w:hAnsi="Times New Roman" w:cs="Times New Roman"/>
          <w:sz w:val="24"/>
          <w:szCs w:val="24"/>
        </w:rPr>
      </w:pPr>
      <w:r>
        <w:rPr>
          <w:rFonts w:ascii="Times New Roman" w:hAnsi="Times New Roman" w:cs="Times New Roman"/>
          <w:sz w:val="24"/>
          <w:szCs w:val="24"/>
        </w:rPr>
        <w:t>-</w:t>
      </w:r>
      <w:r w:rsidRPr="000032AE">
        <w:rPr>
          <w:rFonts w:ascii="Times New Roman" w:hAnsi="Times New Roman" w:cs="Times New Roman"/>
          <w:sz w:val="24"/>
          <w:szCs w:val="24"/>
        </w:rPr>
        <w:t xml:space="preserve"> микро предприятия, по смисъла на чл. 3-4 от Закона за малките и средните предприятия, осъществяващи инвестиции, свързани с преработка и/или маркетинг на селскостопански продукти в неселскостопански продукти извън Приложение № I от Договора за създаване на европейската общност, или с производството на памук, в случай че тези инвестиции се осъществяват на територията на селските райони съгласно определението</w:t>
      </w:r>
      <w:r w:rsidR="002075CC">
        <w:rPr>
          <w:rStyle w:val="af4"/>
          <w:rFonts w:ascii="Times New Roman" w:hAnsi="Times New Roman" w:cs="Times New Roman"/>
          <w:sz w:val="24"/>
          <w:szCs w:val="24"/>
        </w:rPr>
        <w:footnoteReference w:id="3"/>
      </w:r>
      <w:r w:rsidRPr="000032AE">
        <w:rPr>
          <w:rFonts w:ascii="Times New Roman" w:hAnsi="Times New Roman" w:cs="Times New Roman"/>
          <w:sz w:val="24"/>
          <w:szCs w:val="24"/>
        </w:rPr>
        <w:t xml:space="preserve"> в т. 8.1 Описание на общите условия от Програмата за развитие на селските райони за периода 2014 – 2020 г. Списък на общините в обхвата на селските райони на Република България е даден в ПМС № 161/04.07.2016.</w:t>
      </w:r>
    </w:p>
    <w:p w14:paraId="732EC610" w14:textId="3D093370" w:rsidR="00F40C77" w:rsidRPr="00F40C77" w:rsidRDefault="000032AE" w:rsidP="00CF66B5">
      <w:pPr>
        <w:pBdr>
          <w:top w:val="single" w:sz="4" w:space="1" w:color="auto"/>
          <w:left w:val="single" w:sz="4" w:space="1" w:color="auto"/>
          <w:bottom w:val="single" w:sz="4" w:space="1" w:color="auto"/>
          <w:right w:val="single" w:sz="4" w:space="1" w:color="auto"/>
        </w:pBdr>
        <w:jc w:val="both"/>
        <w:rPr>
          <w:rFonts w:ascii="Times New Roman" w:hAnsi="Times New Roman" w:cs="Times New Roman"/>
          <w:sz w:val="24"/>
          <w:szCs w:val="24"/>
        </w:rPr>
      </w:pPr>
      <w:r>
        <w:rPr>
          <w:rFonts w:ascii="Times New Roman" w:hAnsi="Times New Roman" w:cs="Times New Roman"/>
          <w:sz w:val="24"/>
          <w:szCs w:val="24"/>
        </w:rPr>
        <w:t>-</w:t>
      </w:r>
      <w:r w:rsidR="00F40C77" w:rsidRPr="00F40C77">
        <w:rPr>
          <w:rFonts w:ascii="Times New Roman" w:hAnsi="Times New Roman" w:cs="Times New Roman"/>
          <w:sz w:val="24"/>
          <w:szCs w:val="24"/>
        </w:rPr>
        <w:t xml:space="preserve"> малки и средни предприятия, по смисъла на чл. 3-4 от Закона за малките и средните предприятия, осъществяващи инвестиции, свързани с преработка и/или маркетинг на селскостопански продукти в неселскостопански продукти извън Приложение № I от Договора за създаване на европейската общност, или с производството на памук, с изключение на хляб, тестени и сладкарски изделия, в случай че тези инвестиции се осъществяват на територията на селските райони съгласно определението в т. 8.1. Описание на общите условия от Програмата за развитие на селските райони за периода 2014–2020 г. и Списък на общините в обхвата на селските райони на Република България съгласно ПМС № 161/04.07.2016.</w:t>
      </w:r>
    </w:p>
    <w:p w14:paraId="6943DF8C" w14:textId="1558A8DE" w:rsidR="00F40C77" w:rsidRPr="00F40C77" w:rsidRDefault="000032AE" w:rsidP="00E331C2">
      <w:pPr>
        <w:pBdr>
          <w:top w:val="single" w:sz="4" w:space="1" w:color="auto"/>
          <w:left w:val="single" w:sz="4" w:space="1" w:color="auto"/>
          <w:bottom w:val="single" w:sz="4" w:space="1" w:color="auto"/>
          <w:right w:val="single" w:sz="4" w:space="1" w:color="auto"/>
        </w:pBd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40C77" w:rsidRPr="00F40C77">
        <w:rPr>
          <w:rFonts w:ascii="Times New Roman" w:hAnsi="Times New Roman" w:cs="Times New Roman"/>
          <w:sz w:val="24"/>
          <w:szCs w:val="24"/>
        </w:rPr>
        <w:t xml:space="preserve">предприятия, извършващи основната си икономическа дейност или кандидатстващи за финансиране на дейности, които съгласно КИД 2008 попадат в Сектор С - код на икономическа дейност 10 „Производство на хранителни продукти” и код 11 „Производство на напитки”, както следва: </w:t>
      </w:r>
    </w:p>
    <w:p w14:paraId="6BE3EFE6" w14:textId="77777777" w:rsidR="00F40C77" w:rsidRPr="00F40C77" w:rsidRDefault="00F40C77" w:rsidP="00E331C2">
      <w:pPr>
        <w:pBdr>
          <w:top w:val="single" w:sz="4" w:space="1" w:color="auto"/>
          <w:left w:val="single" w:sz="4" w:space="1" w:color="auto"/>
          <w:bottom w:val="single" w:sz="4" w:space="1" w:color="auto"/>
          <w:right w:val="single" w:sz="4" w:space="1" w:color="auto"/>
        </w:pBdr>
        <w:spacing w:after="0"/>
        <w:jc w:val="both"/>
        <w:rPr>
          <w:rFonts w:ascii="Times New Roman" w:hAnsi="Times New Roman" w:cs="Times New Roman"/>
          <w:sz w:val="24"/>
          <w:szCs w:val="24"/>
        </w:rPr>
      </w:pPr>
      <w:r w:rsidRPr="00F40C77">
        <w:rPr>
          <w:rFonts w:ascii="Times New Roman" w:hAnsi="Times New Roman" w:cs="Times New Roman"/>
          <w:sz w:val="24"/>
          <w:szCs w:val="24"/>
        </w:rPr>
        <w:t xml:space="preserve">- 10.1 „Производство и преработка на месо; производство на месни продукти, без готови ястия”; </w:t>
      </w:r>
    </w:p>
    <w:p w14:paraId="227735EE" w14:textId="77777777" w:rsidR="00F40C77" w:rsidRPr="00F40C77" w:rsidRDefault="00F40C77" w:rsidP="00E331C2">
      <w:pPr>
        <w:pBdr>
          <w:top w:val="single" w:sz="4" w:space="1" w:color="auto"/>
          <w:left w:val="single" w:sz="4" w:space="1" w:color="auto"/>
          <w:bottom w:val="single" w:sz="4" w:space="1" w:color="auto"/>
          <w:right w:val="single" w:sz="4" w:space="1" w:color="auto"/>
        </w:pBdr>
        <w:spacing w:after="0"/>
        <w:jc w:val="both"/>
        <w:rPr>
          <w:rFonts w:ascii="Times New Roman" w:hAnsi="Times New Roman" w:cs="Times New Roman"/>
          <w:sz w:val="24"/>
          <w:szCs w:val="24"/>
        </w:rPr>
      </w:pPr>
      <w:r w:rsidRPr="00F40C77">
        <w:rPr>
          <w:rFonts w:ascii="Times New Roman" w:hAnsi="Times New Roman" w:cs="Times New Roman"/>
          <w:sz w:val="24"/>
          <w:szCs w:val="24"/>
        </w:rPr>
        <w:t xml:space="preserve">- 10.2. „Преработка и консервиране на риба и други водни животни, без готови ястия”; </w:t>
      </w:r>
    </w:p>
    <w:p w14:paraId="525CAA2D" w14:textId="77777777" w:rsidR="00F40C77" w:rsidRPr="00F40C77" w:rsidRDefault="00F40C77" w:rsidP="00E331C2">
      <w:pPr>
        <w:pBdr>
          <w:top w:val="single" w:sz="4" w:space="1" w:color="auto"/>
          <w:left w:val="single" w:sz="4" w:space="1" w:color="auto"/>
          <w:bottom w:val="single" w:sz="4" w:space="1" w:color="auto"/>
          <w:right w:val="single" w:sz="4" w:space="1" w:color="auto"/>
        </w:pBdr>
        <w:spacing w:after="0"/>
        <w:jc w:val="both"/>
        <w:rPr>
          <w:rFonts w:ascii="Times New Roman" w:hAnsi="Times New Roman" w:cs="Times New Roman"/>
          <w:sz w:val="24"/>
          <w:szCs w:val="24"/>
        </w:rPr>
      </w:pPr>
      <w:r w:rsidRPr="00F40C77">
        <w:rPr>
          <w:rFonts w:ascii="Times New Roman" w:hAnsi="Times New Roman" w:cs="Times New Roman"/>
          <w:sz w:val="24"/>
          <w:szCs w:val="24"/>
        </w:rPr>
        <w:t xml:space="preserve">- 10.3 „Преработка и консервиране на плодове и зеленчуци, без готови ястия”; </w:t>
      </w:r>
    </w:p>
    <w:p w14:paraId="47F95B76" w14:textId="77777777" w:rsidR="00F40C77" w:rsidRPr="00F40C77" w:rsidRDefault="00F40C77" w:rsidP="00E331C2">
      <w:pPr>
        <w:pBdr>
          <w:top w:val="single" w:sz="4" w:space="1" w:color="auto"/>
          <w:left w:val="single" w:sz="4" w:space="1" w:color="auto"/>
          <w:bottom w:val="single" w:sz="4" w:space="1" w:color="auto"/>
          <w:right w:val="single" w:sz="4" w:space="1" w:color="auto"/>
        </w:pBdr>
        <w:spacing w:after="0"/>
        <w:jc w:val="both"/>
        <w:rPr>
          <w:rFonts w:ascii="Times New Roman" w:hAnsi="Times New Roman" w:cs="Times New Roman"/>
          <w:sz w:val="24"/>
          <w:szCs w:val="24"/>
        </w:rPr>
      </w:pPr>
      <w:r w:rsidRPr="00F40C77">
        <w:rPr>
          <w:rFonts w:ascii="Times New Roman" w:hAnsi="Times New Roman" w:cs="Times New Roman"/>
          <w:sz w:val="24"/>
          <w:szCs w:val="24"/>
        </w:rPr>
        <w:t xml:space="preserve">- 10.4. „Производство на растителни и животински масла и мазнини”; </w:t>
      </w:r>
    </w:p>
    <w:p w14:paraId="443692E9" w14:textId="77777777" w:rsidR="00F40C77" w:rsidRPr="00F40C77" w:rsidRDefault="00F40C77" w:rsidP="00E331C2">
      <w:pPr>
        <w:pBdr>
          <w:top w:val="single" w:sz="4" w:space="1" w:color="auto"/>
          <w:left w:val="single" w:sz="4" w:space="1" w:color="auto"/>
          <w:bottom w:val="single" w:sz="4" w:space="1" w:color="auto"/>
          <w:right w:val="single" w:sz="4" w:space="1" w:color="auto"/>
        </w:pBdr>
        <w:spacing w:after="0"/>
        <w:jc w:val="both"/>
        <w:rPr>
          <w:rFonts w:ascii="Times New Roman" w:hAnsi="Times New Roman" w:cs="Times New Roman"/>
          <w:sz w:val="24"/>
          <w:szCs w:val="24"/>
        </w:rPr>
      </w:pPr>
      <w:r w:rsidRPr="00F40C77">
        <w:rPr>
          <w:rFonts w:ascii="Times New Roman" w:hAnsi="Times New Roman" w:cs="Times New Roman"/>
          <w:sz w:val="24"/>
          <w:szCs w:val="24"/>
        </w:rPr>
        <w:lastRenderedPageBreak/>
        <w:t xml:space="preserve">- 10.5. „Производство на мляко и млечни продукти”; </w:t>
      </w:r>
    </w:p>
    <w:p w14:paraId="7CAED4B3" w14:textId="77777777" w:rsidR="00F40C77" w:rsidRPr="00F40C77" w:rsidRDefault="00F40C77" w:rsidP="00E331C2">
      <w:pPr>
        <w:pBdr>
          <w:top w:val="single" w:sz="4" w:space="1" w:color="auto"/>
          <w:left w:val="single" w:sz="4" w:space="1" w:color="auto"/>
          <w:bottom w:val="single" w:sz="4" w:space="1" w:color="auto"/>
          <w:right w:val="single" w:sz="4" w:space="1" w:color="auto"/>
        </w:pBdr>
        <w:spacing w:after="0"/>
        <w:jc w:val="both"/>
        <w:rPr>
          <w:rFonts w:ascii="Times New Roman" w:hAnsi="Times New Roman" w:cs="Times New Roman"/>
          <w:sz w:val="24"/>
          <w:szCs w:val="24"/>
        </w:rPr>
      </w:pPr>
      <w:r w:rsidRPr="00F40C77">
        <w:rPr>
          <w:rFonts w:ascii="Times New Roman" w:hAnsi="Times New Roman" w:cs="Times New Roman"/>
          <w:sz w:val="24"/>
          <w:szCs w:val="24"/>
        </w:rPr>
        <w:t xml:space="preserve">- 10.6. „Производство на мелничарски продукти, нишесте и нишестени продукти”; </w:t>
      </w:r>
    </w:p>
    <w:p w14:paraId="5A22D1FC" w14:textId="77777777" w:rsidR="00F40C77" w:rsidRPr="00F40C77" w:rsidRDefault="00F40C77" w:rsidP="00E331C2">
      <w:pPr>
        <w:pBdr>
          <w:top w:val="single" w:sz="4" w:space="1" w:color="auto"/>
          <w:left w:val="single" w:sz="4" w:space="1" w:color="auto"/>
          <w:bottom w:val="single" w:sz="4" w:space="1" w:color="auto"/>
          <w:right w:val="single" w:sz="4" w:space="1" w:color="auto"/>
        </w:pBdr>
        <w:spacing w:after="0"/>
        <w:jc w:val="both"/>
        <w:rPr>
          <w:rFonts w:ascii="Times New Roman" w:hAnsi="Times New Roman" w:cs="Times New Roman"/>
          <w:sz w:val="24"/>
          <w:szCs w:val="24"/>
        </w:rPr>
      </w:pPr>
      <w:r w:rsidRPr="00F40C77">
        <w:rPr>
          <w:rFonts w:ascii="Times New Roman" w:hAnsi="Times New Roman" w:cs="Times New Roman"/>
          <w:sz w:val="24"/>
          <w:szCs w:val="24"/>
        </w:rPr>
        <w:t xml:space="preserve">- 10.81. „Производство на захар”; </w:t>
      </w:r>
    </w:p>
    <w:p w14:paraId="04DE8D3D" w14:textId="77777777" w:rsidR="00F40C77" w:rsidRPr="00F40C77" w:rsidRDefault="00F40C77" w:rsidP="00E331C2">
      <w:pPr>
        <w:pBdr>
          <w:top w:val="single" w:sz="4" w:space="1" w:color="auto"/>
          <w:left w:val="single" w:sz="4" w:space="1" w:color="auto"/>
          <w:bottom w:val="single" w:sz="4" w:space="1" w:color="auto"/>
          <w:right w:val="single" w:sz="4" w:space="1" w:color="auto"/>
        </w:pBdr>
        <w:spacing w:after="0"/>
        <w:jc w:val="both"/>
        <w:rPr>
          <w:rFonts w:ascii="Times New Roman" w:hAnsi="Times New Roman" w:cs="Times New Roman"/>
          <w:sz w:val="24"/>
          <w:szCs w:val="24"/>
        </w:rPr>
      </w:pPr>
      <w:r w:rsidRPr="00F40C77">
        <w:rPr>
          <w:rFonts w:ascii="Times New Roman" w:hAnsi="Times New Roman" w:cs="Times New Roman"/>
          <w:sz w:val="24"/>
          <w:szCs w:val="24"/>
        </w:rPr>
        <w:t xml:space="preserve">- 10.83. „Преработка на кафе и чай”; </w:t>
      </w:r>
    </w:p>
    <w:p w14:paraId="68DD04B8" w14:textId="77777777" w:rsidR="00F40C77" w:rsidRPr="00F40C77" w:rsidRDefault="00F40C77" w:rsidP="00E331C2">
      <w:pPr>
        <w:pBdr>
          <w:top w:val="single" w:sz="4" w:space="1" w:color="auto"/>
          <w:left w:val="single" w:sz="4" w:space="1" w:color="auto"/>
          <w:bottom w:val="single" w:sz="4" w:space="1" w:color="auto"/>
          <w:right w:val="single" w:sz="4" w:space="1" w:color="auto"/>
        </w:pBdr>
        <w:spacing w:after="0"/>
        <w:jc w:val="both"/>
        <w:rPr>
          <w:rFonts w:ascii="Times New Roman" w:hAnsi="Times New Roman" w:cs="Times New Roman"/>
          <w:sz w:val="24"/>
          <w:szCs w:val="24"/>
        </w:rPr>
      </w:pPr>
      <w:r w:rsidRPr="00F40C77">
        <w:rPr>
          <w:rFonts w:ascii="Times New Roman" w:hAnsi="Times New Roman" w:cs="Times New Roman"/>
          <w:sz w:val="24"/>
          <w:szCs w:val="24"/>
        </w:rPr>
        <w:t xml:space="preserve">- 10.84. „Производство на хранителни подправки и овкусители“; </w:t>
      </w:r>
    </w:p>
    <w:p w14:paraId="020B0374" w14:textId="77777777" w:rsidR="00F40C77" w:rsidRPr="00F40C77" w:rsidRDefault="00F40C77" w:rsidP="00E331C2">
      <w:pPr>
        <w:pBdr>
          <w:top w:val="single" w:sz="4" w:space="1" w:color="auto"/>
          <w:left w:val="single" w:sz="4" w:space="1" w:color="auto"/>
          <w:bottom w:val="single" w:sz="4" w:space="1" w:color="auto"/>
          <w:right w:val="single" w:sz="4" w:space="1" w:color="auto"/>
        </w:pBdr>
        <w:spacing w:after="0"/>
        <w:jc w:val="both"/>
        <w:rPr>
          <w:rFonts w:ascii="Times New Roman" w:hAnsi="Times New Roman" w:cs="Times New Roman"/>
          <w:sz w:val="24"/>
          <w:szCs w:val="24"/>
        </w:rPr>
      </w:pPr>
      <w:r w:rsidRPr="00F40C77">
        <w:rPr>
          <w:rFonts w:ascii="Times New Roman" w:hAnsi="Times New Roman" w:cs="Times New Roman"/>
          <w:sz w:val="24"/>
          <w:szCs w:val="24"/>
        </w:rPr>
        <w:t xml:space="preserve">- 10.91. „Производство на готови храни за животни”; </w:t>
      </w:r>
    </w:p>
    <w:p w14:paraId="1A5ECF99" w14:textId="77777777" w:rsidR="00E331C2" w:rsidRDefault="00F40C77" w:rsidP="00E331C2">
      <w:pPr>
        <w:pBdr>
          <w:top w:val="single" w:sz="4" w:space="1" w:color="auto"/>
          <w:left w:val="single" w:sz="4" w:space="1" w:color="auto"/>
          <w:bottom w:val="single" w:sz="4" w:space="1" w:color="auto"/>
          <w:right w:val="single" w:sz="4" w:space="1" w:color="auto"/>
        </w:pBdr>
        <w:spacing w:after="0"/>
        <w:jc w:val="both"/>
        <w:rPr>
          <w:rFonts w:ascii="Times New Roman" w:hAnsi="Times New Roman" w:cs="Times New Roman"/>
          <w:sz w:val="24"/>
          <w:szCs w:val="24"/>
        </w:rPr>
      </w:pPr>
      <w:r w:rsidRPr="00F40C77">
        <w:rPr>
          <w:rFonts w:ascii="Times New Roman" w:hAnsi="Times New Roman" w:cs="Times New Roman"/>
          <w:sz w:val="24"/>
          <w:szCs w:val="24"/>
        </w:rPr>
        <w:t xml:space="preserve">- 11.02. „Производство на вина от грозде”; </w:t>
      </w:r>
    </w:p>
    <w:p w14:paraId="6571168B" w14:textId="424EEDFC" w:rsidR="00F40C77" w:rsidRPr="00F40C77" w:rsidRDefault="00F40C77" w:rsidP="00E331C2">
      <w:pPr>
        <w:pBdr>
          <w:top w:val="single" w:sz="4" w:space="1" w:color="auto"/>
          <w:left w:val="single" w:sz="4" w:space="1" w:color="auto"/>
          <w:bottom w:val="single" w:sz="4" w:space="1" w:color="auto"/>
          <w:right w:val="single" w:sz="4" w:space="1" w:color="auto"/>
        </w:pBdr>
        <w:spacing w:after="0"/>
        <w:jc w:val="both"/>
        <w:rPr>
          <w:rFonts w:ascii="Times New Roman" w:hAnsi="Times New Roman" w:cs="Times New Roman"/>
          <w:sz w:val="24"/>
          <w:szCs w:val="24"/>
        </w:rPr>
      </w:pPr>
      <w:r w:rsidRPr="00F40C77">
        <w:rPr>
          <w:rFonts w:ascii="Times New Roman" w:hAnsi="Times New Roman" w:cs="Times New Roman"/>
          <w:sz w:val="24"/>
          <w:szCs w:val="24"/>
        </w:rPr>
        <w:t xml:space="preserve">- 11.03. „Производство на други ферментирали напитки”; </w:t>
      </w:r>
    </w:p>
    <w:p w14:paraId="3E7ACC1B" w14:textId="77777777" w:rsidR="00F40C77" w:rsidRPr="00F40C77" w:rsidRDefault="00F40C77" w:rsidP="00E331C2">
      <w:pPr>
        <w:pBdr>
          <w:top w:val="single" w:sz="4" w:space="1" w:color="auto"/>
          <w:left w:val="single" w:sz="4" w:space="1" w:color="auto"/>
          <w:bottom w:val="single" w:sz="4" w:space="1" w:color="auto"/>
          <w:right w:val="single" w:sz="4" w:space="1" w:color="auto"/>
        </w:pBdr>
        <w:spacing w:after="0"/>
        <w:jc w:val="both"/>
        <w:rPr>
          <w:rFonts w:ascii="Times New Roman" w:hAnsi="Times New Roman" w:cs="Times New Roman"/>
          <w:sz w:val="24"/>
          <w:szCs w:val="24"/>
        </w:rPr>
      </w:pPr>
      <w:r w:rsidRPr="00F40C77">
        <w:rPr>
          <w:rFonts w:ascii="Times New Roman" w:hAnsi="Times New Roman" w:cs="Times New Roman"/>
          <w:sz w:val="24"/>
          <w:szCs w:val="24"/>
        </w:rPr>
        <w:t>- 11.06. „Производство на малц”.</w:t>
      </w:r>
    </w:p>
    <w:p w14:paraId="07F4FA15" w14:textId="77777777" w:rsidR="00F40C77" w:rsidRPr="00F40C77" w:rsidRDefault="00F40C77" w:rsidP="00E331C2">
      <w:pPr>
        <w:pBdr>
          <w:top w:val="single" w:sz="4" w:space="1" w:color="auto"/>
          <w:left w:val="single" w:sz="4" w:space="1" w:color="auto"/>
          <w:bottom w:val="single" w:sz="4" w:space="1" w:color="auto"/>
          <w:right w:val="single" w:sz="4" w:space="1" w:color="auto"/>
        </w:pBdr>
        <w:spacing w:after="0"/>
        <w:jc w:val="both"/>
        <w:rPr>
          <w:rFonts w:ascii="Times New Roman" w:hAnsi="Times New Roman" w:cs="Times New Roman"/>
          <w:sz w:val="24"/>
          <w:szCs w:val="24"/>
        </w:rPr>
      </w:pPr>
    </w:p>
    <w:p w14:paraId="5C2ABC09" w14:textId="77777777" w:rsidR="00F40C77" w:rsidRDefault="00F40C77" w:rsidP="00E331C2">
      <w:pPr>
        <w:pBdr>
          <w:top w:val="single" w:sz="4" w:space="1" w:color="auto"/>
          <w:left w:val="single" w:sz="4" w:space="1" w:color="auto"/>
          <w:bottom w:val="single" w:sz="4" w:space="1" w:color="auto"/>
          <w:right w:val="single" w:sz="4" w:space="1" w:color="auto"/>
        </w:pBdr>
        <w:spacing w:after="0"/>
        <w:jc w:val="both"/>
        <w:rPr>
          <w:rFonts w:ascii="Times New Roman" w:hAnsi="Times New Roman" w:cs="Times New Roman"/>
          <w:b/>
          <w:sz w:val="24"/>
          <w:szCs w:val="24"/>
        </w:rPr>
      </w:pPr>
      <w:r w:rsidRPr="00E331C2">
        <w:rPr>
          <w:rFonts w:ascii="Times New Roman" w:hAnsi="Times New Roman" w:cs="Times New Roman"/>
          <w:b/>
          <w:sz w:val="24"/>
          <w:szCs w:val="24"/>
        </w:rPr>
        <w:t xml:space="preserve">3. Потенциалните кандидати </w:t>
      </w:r>
      <w:r w:rsidRPr="00E331C2">
        <w:rPr>
          <w:rFonts w:ascii="Times New Roman" w:hAnsi="Times New Roman" w:cs="Times New Roman"/>
          <w:b/>
          <w:sz w:val="24"/>
          <w:szCs w:val="24"/>
          <w:u w:val="single"/>
        </w:rPr>
        <w:t>не могат</w:t>
      </w:r>
      <w:r w:rsidRPr="00E331C2">
        <w:rPr>
          <w:rFonts w:ascii="Times New Roman" w:hAnsi="Times New Roman" w:cs="Times New Roman"/>
          <w:b/>
          <w:sz w:val="24"/>
          <w:szCs w:val="24"/>
        </w:rPr>
        <w:t xml:space="preserve"> да участват в процедура и да получат безвъзмездна финансова помощ, в случай че попадат в забранителните режими на Регламент на Комисията (ЕС) № 1407/2013 и по-конкретно, ако:</w:t>
      </w:r>
    </w:p>
    <w:p w14:paraId="763530AD" w14:textId="77777777" w:rsidR="001A6037" w:rsidRPr="00E331C2" w:rsidRDefault="001A6037" w:rsidP="00E331C2">
      <w:pPr>
        <w:pBdr>
          <w:top w:val="single" w:sz="4" w:space="1" w:color="auto"/>
          <w:left w:val="single" w:sz="4" w:space="1" w:color="auto"/>
          <w:bottom w:val="single" w:sz="4" w:space="1" w:color="auto"/>
          <w:right w:val="single" w:sz="4" w:space="1" w:color="auto"/>
        </w:pBdr>
        <w:spacing w:after="0"/>
        <w:jc w:val="both"/>
        <w:rPr>
          <w:rFonts w:ascii="Times New Roman" w:hAnsi="Times New Roman" w:cs="Times New Roman"/>
          <w:b/>
          <w:sz w:val="24"/>
          <w:szCs w:val="24"/>
        </w:rPr>
      </w:pPr>
    </w:p>
    <w:p w14:paraId="6E7C9F40" w14:textId="77777777" w:rsidR="00F40C77" w:rsidRPr="00E331C2" w:rsidRDefault="00F40C77" w:rsidP="00CF66B5">
      <w:pPr>
        <w:pBdr>
          <w:top w:val="single" w:sz="4" w:space="1" w:color="auto"/>
          <w:left w:val="single" w:sz="4" w:space="1" w:color="auto"/>
          <w:bottom w:val="single" w:sz="4" w:space="1" w:color="auto"/>
          <w:right w:val="single" w:sz="4" w:space="1" w:color="auto"/>
        </w:pBdr>
        <w:jc w:val="both"/>
        <w:rPr>
          <w:rFonts w:ascii="Times New Roman" w:hAnsi="Times New Roman" w:cs="Times New Roman"/>
          <w:b/>
          <w:sz w:val="24"/>
          <w:szCs w:val="24"/>
        </w:rPr>
      </w:pPr>
      <w:r w:rsidRPr="00E331C2">
        <w:rPr>
          <w:rFonts w:ascii="Times New Roman" w:hAnsi="Times New Roman" w:cs="Times New Roman"/>
          <w:b/>
          <w:sz w:val="24"/>
          <w:szCs w:val="24"/>
        </w:rPr>
        <w:t>А. Тяхната основна дейност или дейността, за която кандидатстват се отнася до :</w:t>
      </w:r>
    </w:p>
    <w:p w14:paraId="3DF64F5D" w14:textId="7531A927" w:rsidR="00F40C77" w:rsidRPr="00F40C77" w:rsidRDefault="00F40C77" w:rsidP="00E331C2">
      <w:pPr>
        <w:pBdr>
          <w:top w:val="single" w:sz="4" w:space="1" w:color="auto"/>
          <w:left w:val="single" w:sz="4" w:space="1" w:color="auto"/>
          <w:bottom w:val="single" w:sz="4" w:space="1" w:color="auto"/>
          <w:right w:val="single" w:sz="4" w:space="1" w:color="auto"/>
        </w:pBdr>
        <w:spacing w:after="0"/>
        <w:jc w:val="both"/>
        <w:rPr>
          <w:rFonts w:ascii="Times New Roman" w:hAnsi="Times New Roman" w:cs="Times New Roman"/>
          <w:sz w:val="24"/>
          <w:szCs w:val="24"/>
        </w:rPr>
      </w:pPr>
      <w:r w:rsidRPr="00F40C77">
        <w:rPr>
          <w:rFonts w:ascii="Times New Roman" w:hAnsi="Times New Roman" w:cs="Times New Roman"/>
          <w:sz w:val="24"/>
          <w:szCs w:val="24"/>
        </w:rPr>
        <w:t xml:space="preserve">• сектора на рибарството и аквакултурите, обхванати от </w:t>
      </w:r>
      <w:r w:rsidR="00CE49C1" w:rsidRPr="00CE49C1">
        <w:rPr>
          <w:rFonts w:ascii="Times New Roman" w:eastAsia="Times New Roman" w:hAnsi="Times New Roman" w:cs="Times New Roman"/>
          <w:sz w:val="24"/>
        </w:rPr>
        <w:t>Регламент (ЕО) №</w:t>
      </w:r>
      <w:r w:rsidR="00CE49C1" w:rsidRPr="00CE49C1">
        <w:rPr>
          <w:rFonts w:ascii="Times New Roman" w:eastAsia="Times New Roman" w:hAnsi="Times New Roman" w:cs="Times New Roman"/>
          <w:b/>
          <w:sz w:val="24"/>
        </w:rPr>
        <w:t xml:space="preserve"> </w:t>
      </w:r>
      <w:r w:rsidR="00CE49C1" w:rsidRPr="00CE49C1">
        <w:rPr>
          <w:rFonts w:ascii="Times New Roman" w:eastAsia="Times New Roman" w:hAnsi="Times New Roman" w:cs="Times New Roman"/>
          <w:sz w:val="24"/>
        </w:rPr>
        <w:t>1379/2013</w:t>
      </w:r>
      <w:r w:rsidRPr="00F40C77">
        <w:rPr>
          <w:rFonts w:ascii="Times New Roman" w:hAnsi="Times New Roman" w:cs="Times New Roman"/>
          <w:sz w:val="24"/>
          <w:szCs w:val="24"/>
        </w:rPr>
        <w:t xml:space="preserve">; </w:t>
      </w:r>
    </w:p>
    <w:p w14:paraId="2D4F7907" w14:textId="77777777" w:rsidR="00F40C77" w:rsidRPr="00F40C77" w:rsidRDefault="00F40C77" w:rsidP="00E331C2">
      <w:pPr>
        <w:pBdr>
          <w:top w:val="single" w:sz="4" w:space="1" w:color="auto"/>
          <w:left w:val="single" w:sz="4" w:space="1" w:color="auto"/>
          <w:bottom w:val="single" w:sz="4" w:space="1" w:color="auto"/>
          <w:right w:val="single" w:sz="4" w:space="1" w:color="auto"/>
        </w:pBdr>
        <w:spacing w:after="0"/>
        <w:jc w:val="both"/>
        <w:rPr>
          <w:rFonts w:ascii="Times New Roman" w:hAnsi="Times New Roman" w:cs="Times New Roman"/>
          <w:sz w:val="24"/>
          <w:szCs w:val="24"/>
        </w:rPr>
      </w:pPr>
      <w:r w:rsidRPr="00F40C77">
        <w:rPr>
          <w:rFonts w:ascii="Times New Roman" w:hAnsi="Times New Roman" w:cs="Times New Roman"/>
          <w:sz w:val="24"/>
          <w:szCs w:val="24"/>
        </w:rPr>
        <w:t xml:space="preserve">• сектора на първичното производство на селскостопански продукти; </w:t>
      </w:r>
    </w:p>
    <w:p w14:paraId="5CE2DE01" w14:textId="0D7BE292" w:rsidR="00F40C77" w:rsidRPr="00F40C77" w:rsidRDefault="006D07F9" w:rsidP="00E331C2">
      <w:pPr>
        <w:pBdr>
          <w:top w:val="single" w:sz="4" w:space="1" w:color="auto"/>
          <w:left w:val="single" w:sz="4" w:space="1" w:color="auto"/>
          <w:bottom w:val="single" w:sz="4" w:space="1" w:color="auto"/>
          <w:right w:val="single" w:sz="4" w:space="1" w:color="auto"/>
        </w:pBd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40C77" w:rsidRPr="00F40C77">
        <w:rPr>
          <w:rFonts w:ascii="Times New Roman" w:hAnsi="Times New Roman" w:cs="Times New Roman"/>
          <w:sz w:val="24"/>
          <w:szCs w:val="24"/>
        </w:rPr>
        <w:t xml:space="preserve">сектора на преработката и търговията със селскостопански продукти, в следните случаи: </w:t>
      </w:r>
    </w:p>
    <w:p w14:paraId="066BABC0" w14:textId="77777777" w:rsidR="00F40C77" w:rsidRPr="00F40C77" w:rsidRDefault="00F40C77" w:rsidP="00E331C2">
      <w:pPr>
        <w:pBdr>
          <w:top w:val="single" w:sz="4" w:space="1" w:color="auto"/>
          <w:left w:val="single" w:sz="4" w:space="1" w:color="auto"/>
          <w:bottom w:val="single" w:sz="4" w:space="1" w:color="auto"/>
          <w:right w:val="single" w:sz="4" w:space="1" w:color="auto"/>
        </w:pBdr>
        <w:spacing w:after="0"/>
        <w:jc w:val="both"/>
        <w:rPr>
          <w:rFonts w:ascii="Times New Roman" w:hAnsi="Times New Roman" w:cs="Times New Roman"/>
          <w:sz w:val="24"/>
          <w:szCs w:val="24"/>
        </w:rPr>
      </w:pPr>
      <w:r w:rsidRPr="00F40C77">
        <w:rPr>
          <w:rFonts w:ascii="Times New Roman" w:hAnsi="Times New Roman" w:cs="Times New Roman"/>
          <w:sz w:val="24"/>
          <w:szCs w:val="24"/>
        </w:rPr>
        <w:t xml:space="preserve">- когато размерът на помощта е определен въз основа на цените или количествата на този вид продукти, изкупувани от първичните производители или предлагани на пазара от съответните предприятия; или </w:t>
      </w:r>
    </w:p>
    <w:p w14:paraId="6BA8A0FD" w14:textId="77777777" w:rsidR="00F40C77" w:rsidRPr="00F40C77" w:rsidRDefault="00F40C77" w:rsidP="00CF66B5">
      <w:pPr>
        <w:pBdr>
          <w:top w:val="single" w:sz="4" w:space="1" w:color="auto"/>
          <w:left w:val="single" w:sz="4" w:space="1" w:color="auto"/>
          <w:bottom w:val="single" w:sz="4" w:space="1" w:color="auto"/>
          <w:right w:val="single" w:sz="4" w:space="1" w:color="auto"/>
        </w:pBdr>
        <w:jc w:val="both"/>
        <w:rPr>
          <w:rFonts w:ascii="Times New Roman" w:hAnsi="Times New Roman" w:cs="Times New Roman"/>
          <w:sz w:val="24"/>
          <w:szCs w:val="24"/>
        </w:rPr>
      </w:pPr>
      <w:r w:rsidRPr="00F40C77">
        <w:rPr>
          <w:rFonts w:ascii="Times New Roman" w:hAnsi="Times New Roman" w:cs="Times New Roman"/>
          <w:sz w:val="24"/>
          <w:szCs w:val="24"/>
        </w:rPr>
        <w:t xml:space="preserve">- когато помощта е свързана със задължението да бъде прехвърлена частично или изцяло на първичните производители. </w:t>
      </w:r>
    </w:p>
    <w:p w14:paraId="3F350B9D" w14:textId="77777777" w:rsidR="00F40C77" w:rsidRPr="00F40C77" w:rsidRDefault="00F40C77" w:rsidP="00CF66B5">
      <w:pPr>
        <w:pBdr>
          <w:top w:val="single" w:sz="4" w:space="1" w:color="auto"/>
          <w:left w:val="single" w:sz="4" w:space="1" w:color="auto"/>
          <w:bottom w:val="single" w:sz="4" w:space="1" w:color="auto"/>
          <w:right w:val="single" w:sz="4" w:space="1" w:color="auto"/>
        </w:pBdr>
        <w:jc w:val="both"/>
        <w:rPr>
          <w:rFonts w:ascii="Times New Roman" w:hAnsi="Times New Roman" w:cs="Times New Roman"/>
          <w:sz w:val="24"/>
          <w:szCs w:val="24"/>
        </w:rPr>
      </w:pPr>
      <w:r w:rsidRPr="00F40C77">
        <w:rPr>
          <w:rFonts w:ascii="Times New Roman" w:hAnsi="Times New Roman" w:cs="Times New Roman"/>
          <w:sz w:val="24"/>
          <w:szCs w:val="24"/>
        </w:rPr>
        <w:t>и/или</w:t>
      </w:r>
    </w:p>
    <w:p w14:paraId="710B49B1" w14:textId="77777777" w:rsidR="00F40C77" w:rsidRPr="00E331C2" w:rsidRDefault="00F40C77" w:rsidP="00E331C2">
      <w:pPr>
        <w:pBdr>
          <w:top w:val="single" w:sz="4" w:space="1" w:color="auto"/>
          <w:left w:val="single" w:sz="4" w:space="1" w:color="auto"/>
          <w:bottom w:val="single" w:sz="4" w:space="1" w:color="auto"/>
          <w:right w:val="single" w:sz="4" w:space="1" w:color="auto"/>
        </w:pBdr>
        <w:spacing w:after="0"/>
        <w:jc w:val="both"/>
        <w:rPr>
          <w:rFonts w:ascii="Times New Roman" w:hAnsi="Times New Roman" w:cs="Times New Roman"/>
          <w:b/>
          <w:sz w:val="24"/>
          <w:szCs w:val="24"/>
        </w:rPr>
      </w:pPr>
      <w:r w:rsidRPr="00E331C2">
        <w:rPr>
          <w:rFonts w:ascii="Times New Roman" w:hAnsi="Times New Roman" w:cs="Times New Roman"/>
          <w:b/>
          <w:sz w:val="24"/>
          <w:szCs w:val="24"/>
        </w:rPr>
        <w:t xml:space="preserve">Б. Финансирането представлява: </w:t>
      </w:r>
    </w:p>
    <w:p w14:paraId="59170C53" w14:textId="77777777" w:rsidR="00F40C77" w:rsidRPr="00F40C77" w:rsidRDefault="00F40C77" w:rsidP="00E331C2">
      <w:pPr>
        <w:pBdr>
          <w:top w:val="single" w:sz="4" w:space="1" w:color="auto"/>
          <w:left w:val="single" w:sz="4" w:space="1" w:color="auto"/>
          <w:bottom w:val="single" w:sz="4" w:space="1" w:color="auto"/>
          <w:right w:val="single" w:sz="4" w:space="1" w:color="auto"/>
        </w:pBdr>
        <w:spacing w:after="0"/>
        <w:jc w:val="both"/>
        <w:rPr>
          <w:rFonts w:ascii="Times New Roman" w:hAnsi="Times New Roman" w:cs="Times New Roman"/>
          <w:sz w:val="24"/>
          <w:szCs w:val="24"/>
        </w:rPr>
      </w:pPr>
      <w:r w:rsidRPr="00F40C77">
        <w:rPr>
          <w:rFonts w:ascii="Times New Roman" w:hAnsi="Times New Roman" w:cs="Times New Roman"/>
          <w:sz w:val="24"/>
          <w:szCs w:val="24"/>
        </w:rPr>
        <w:t xml:space="preserve">• помощи за дейности, свързани с износ за трети държави или държави членки, по-конкретно помощите, пряко свързани с изнасяните количества, със създаването и функционирането на дистрибуторска мрежа или с други текущи разходи, свързани с износа; </w:t>
      </w:r>
    </w:p>
    <w:p w14:paraId="6440C443" w14:textId="77777777" w:rsidR="00F40C77" w:rsidRPr="00F40C77" w:rsidRDefault="00F40C77" w:rsidP="00E331C2">
      <w:pPr>
        <w:pBdr>
          <w:top w:val="single" w:sz="4" w:space="1" w:color="auto"/>
          <w:left w:val="single" w:sz="4" w:space="1" w:color="auto"/>
          <w:bottom w:val="single" w:sz="4" w:space="1" w:color="auto"/>
          <w:right w:val="single" w:sz="4" w:space="1" w:color="auto"/>
        </w:pBdr>
        <w:spacing w:after="0"/>
        <w:jc w:val="both"/>
        <w:rPr>
          <w:rFonts w:ascii="Times New Roman" w:hAnsi="Times New Roman" w:cs="Times New Roman"/>
          <w:sz w:val="24"/>
          <w:szCs w:val="24"/>
        </w:rPr>
      </w:pPr>
      <w:r w:rsidRPr="00F40C77">
        <w:rPr>
          <w:rFonts w:ascii="Times New Roman" w:hAnsi="Times New Roman" w:cs="Times New Roman"/>
          <w:sz w:val="24"/>
          <w:szCs w:val="24"/>
        </w:rPr>
        <w:t xml:space="preserve">• помощ, поставена в зависимост от преференциално използване на национални продукти спрямо вносни такива. </w:t>
      </w:r>
    </w:p>
    <w:p w14:paraId="23B61EB3" w14:textId="7AF8DA8C" w:rsidR="00F40C77" w:rsidRPr="00F40C77" w:rsidRDefault="00F40C77" w:rsidP="00CF66B5">
      <w:pPr>
        <w:pBdr>
          <w:top w:val="single" w:sz="4" w:space="1" w:color="auto"/>
          <w:left w:val="single" w:sz="4" w:space="1" w:color="auto"/>
          <w:bottom w:val="single" w:sz="4" w:space="1" w:color="auto"/>
          <w:right w:val="single" w:sz="4" w:space="1" w:color="auto"/>
        </w:pBdr>
        <w:jc w:val="both"/>
        <w:rPr>
          <w:rFonts w:ascii="Times New Roman" w:hAnsi="Times New Roman" w:cs="Times New Roman"/>
          <w:sz w:val="24"/>
          <w:szCs w:val="24"/>
        </w:rPr>
      </w:pPr>
      <w:r w:rsidRPr="00F40C77">
        <w:rPr>
          <w:rFonts w:ascii="Times New Roman" w:hAnsi="Times New Roman" w:cs="Times New Roman"/>
          <w:sz w:val="24"/>
          <w:szCs w:val="24"/>
        </w:rPr>
        <w:t xml:space="preserve">• </w:t>
      </w:r>
      <w:r w:rsidR="00CE49C1" w:rsidRPr="00CE49C1">
        <w:rPr>
          <w:rFonts w:ascii="Times New Roman" w:hAnsi="Times New Roman" w:cs="Times New Roman"/>
          <w:sz w:val="24"/>
          <w:szCs w:val="24"/>
        </w:rPr>
        <w:t xml:space="preserve">помощ, която ще се използва за придобиването на товарни автомобили от предприятия, които осъществяват </w:t>
      </w:r>
      <w:r w:rsidR="004724A2">
        <w:rPr>
          <w:rFonts w:ascii="Times New Roman" w:hAnsi="Times New Roman" w:cs="Times New Roman"/>
          <w:sz w:val="24"/>
          <w:szCs w:val="24"/>
        </w:rPr>
        <w:t>автомобилни</w:t>
      </w:r>
      <w:r w:rsidR="004724A2" w:rsidRPr="00CE49C1">
        <w:rPr>
          <w:rFonts w:ascii="Times New Roman" w:hAnsi="Times New Roman" w:cs="Times New Roman"/>
          <w:sz w:val="24"/>
          <w:szCs w:val="24"/>
        </w:rPr>
        <w:t xml:space="preserve"> </w:t>
      </w:r>
      <w:r w:rsidR="00CE49C1" w:rsidRPr="00CE49C1">
        <w:rPr>
          <w:rFonts w:ascii="Times New Roman" w:hAnsi="Times New Roman" w:cs="Times New Roman"/>
          <w:sz w:val="24"/>
          <w:szCs w:val="24"/>
        </w:rPr>
        <w:t xml:space="preserve">товарни превози за чужда сметка или срещу възнаграждение.  </w:t>
      </w:r>
      <w:r w:rsidRPr="00F40C77">
        <w:rPr>
          <w:rFonts w:ascii="Times New Roman" w:hAnsi="Times New Roman" w:cs="Times New Roman"/>
          <w:sz w:val="24"/>
          <w:szCs w:val="24"/>
        </w:rPr>
        <w:t xml:space="preserve">. </w:t>
      </w:r>
    </w:p>
    <w:p w14:paraId="0078E625" w14:textId="55480DFF" w:rsidR="00F40C77" w:rsidRPr="00E331C2" w:rsidRDefault="00F40C77" w:rsidP="00E331C2">
      <w:pPr>
        <w:pStyle w:val="1"/>
        <w:rPr>
          <w:rFonts w:ascii="Times New Roman" w:hAnsi="Times New Roman" w:cs="Times New Roman"/>
          <w:b/>
          <w:sz w:val="24"/>
          <w:szCs w:val="24"/>
        </w:rPr>
      </w:pPr>
      <w:bookmarkStart w:id="16" w:name="_Toc529357933"/>
      <w:r w:rsidRPr="00E331C2">
        <w:rPr>
          <w:rFonts w:ascii="Times New Roman" w:hAnsi="Times New Roman" w:cs="Times New Roman"/>
          <w:b/>
          <w:sz w:val="24"/>
          <w:szCs w:val="24"/>
        </w:rPr>
        <w:t>12. Допустими партньори</w:t>
      </w:r>
      <w:bookmarkEnd w:id="16"/>
      <w:r w:rsidRPr="00E331C2">
        <w:rPr>
          <w:rFonts w:ascii="Times New Roman" w:hAnsi="Times New Roman" w:cs="Times New Roman"/>
          <w:b/>
          <w:sz w:val="24"/>
          <w:szCs w:val="24"/>
        </w:rPr>
        <w:t xml:space="preserve"> </w:t>
      </w:r>
    </w:p>
    <w:p w14:paraId="702CF883" w14:textId="5BBAF58B" w:rsidR="001A5608" w:rsidRPr="001A5608" w:rsidRDefault="009A184C" w:rsidP="001A560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9A184C">
        <w:rPr>
          <w:rFonts w:ascii="Times New Roman" w:hAnsi="Times New Roman" w:cs="Times New Roman"/>
          <w:sz w:val="24"/>
          <w:szCs w:val="24"/>
        </w:rPr>
        <w:t xml:space="preserve">Допустими за финансиране по настоящата процедура, чрез Оперативна програма „Иновации и конкурентоспособност“ 2014-2020г., чрез подхода ВОМР са проекти, </w:t>
      </w:r>
      <w:r w:rsidRPr="009A184C">
        <w:rPr>
          <w:rFonts w:ascii="Times New Roman" w:hAnsi="Times New Roman" w:cs="Times New Roman"/>
          <w:sz w:val="24"/>
          <w:szCs w:val="24"/>
        </w:rPr>
        <w:lastRenderedPageBreak/>
        <w:t>изпълнявани от кандидати малки и средни предприятия, които участват индивидуално, а не съвместно с партньорски и/или други организации.</w:t>
      </w:r>
    </w:p>
    <w:p w14:paraId="5EB6DC73" w14:textId="77777777" w:rsidR="00F40C77" w:rsidRPr="00E331C2" w:rsidRDefault="00F40C77" w:rsidP="00E331C2">
      <w:pPr>
        <w:pStyle w:val="1"/>
        <w:rPr>
          <w:rFonts w:ascii="Times New Roman" w:hAnsi="Times New Roman" w:cs="Times New Roman"/>
          <w:b/>
          <w:sz w:val="24"/>
          <w:szCs w:val="24"/>
        </w:rPr>
      </w:pPr>
      <w:bookmarkStart w:id="17" w:name="_Toc529357934"/>
      <w:r w:rsidRPr="00E331C2">
        <w:rPr>
          <w:rFonts w:ascii="Times New Roman" w:hAnsi="Times New Roman" w:cs="Times New Roman"/>
          <w:b/>
          <w:sz w:val="24"/>
          <w:szCs w:val="24"/>
        </w:rPr>
        <w:t>13. Дейности, допустими за финансиране</w:t>
      </w:r>
      <w:bookmarkEnd w:id="17"/>
    </w:p>
    <w:p w14:paraId="28341DA4" w14:textId="77777777" w:rsidR="00F40C77" w:rsidRPr="00E331C2" w:rsidRDefault="00F40C77" w:rsidP="00E331C2">
      <w:pPr>
        <w:pStyle w:val="2"/>
        <w:rPr>
          <w:rFonts w:ascii="Times New Roman" w:hAnsi="Times New Roman" w:cs="Times New Roman"/>
          <w:b/>
          <w:i/>
          <w:sz w:val="24"/>
          <w:szCs w:val="24"/>
        </w:rPr>
      </w:pPr>
      <w:bookmarkStart w:id="18" w:name="_Toc529357935"/>
      <w:r w:rsidRPr="00E331C2">
        <w:rPr>
          <w:rFonts w:ascii="Times New Roman" w:hAnsi="Times New Roman" w:cs="Times New Roman"/>
          <w:b/>
          <w:i/>
          <w:sz w:val="24"/>
          <w:szCs w:val="24"/>
        </w:rPr>
        <w:t>13.1. Допустими дейности</w:t>
      </w:r>
      <w:bookmarkEnd w:id="18"/>
    </w:p>
    <w:p w14:paraId="04F748BB" w14:textId="77777777" w:rsidR="00F40C77" w:rsidRDefault="00F40C77" w:rsidP="001245EB">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r w:rsidRPr="00013807">
        <w:rPr>
          <w:rFonts w:ascii="Times New Roman" w:hAnsi="Times New Roman" w:cs="Times New Roman"/>
          <w:b/>
          <w:sz w:val="24"/>
          <w:szCs w:val="24"/>
        </w:rPr>
        <w:t>I. Допустими дейности</w:t>
      </w:r>
    </w:p>
    <w:p w14:paraId="38F6E684" w14:textId="77777777" w:rsidR="00143A56" w:rsidRDefault="00301A68" w:rsidP="001245EB">
      <w:pPr>
        <w:pBdr>
          <w:top w:val="single" w:sz="4" w:space="1" w:color="auto"/>
          <w:left w:val="single" w:sz="4" w:space="4" w:color="auto"/>
          <w:bottom w:val="single" w:sz="4" w:space="1" w:color="auto"/>
          <w:right w:val="single" w:sz="4" w:space="4" w:color="auto"/>
        </w:pBdr>
        <w:spacing w:after="0"/>
        <w:jc w:val="both"/>
        <w:rPr>
          <w:rFonts w:ascii="Times New Roman" w:eastAsia="Calibri" w:hAnsi="Times New Roman" w:cs="Times New Roman"/>
          <w:b/>
          <w:i/>
          <w:sz w:val="24"/>
          <w:szCs w:val="24"/>
        </w:rPr>
      </w:pPr>
      <w:r w:rsidRPr="00301A68">
        <w:rPr>
          <w:rFonts w:ascii="Times New Roman" w:eastAsia="Calibri" w:hAnsi="Times New Roman" w:cs="Times New Roman"/>
          <w:b/>
          <w:i/>
          <w:sz w:val="24"/>
          <w:szCs w:val="24"/>
        </w:rPr>
        <w:t>Всички дейности, включени в проектно предложение, следва да са пряко свързани с изпълнението на проекта.</w:t>
      </w:r>
    </w:p>
    <w:p w14:paraId="6AEA6107" w14:textId="77777777" w:rsidR="00143A56" w:rsidRDefault="00143A56" w:rsidP="001245EB">
      <w:pPr>
        <w:pBdr>
          <w:top w:val="single" w:sz="4" w:space="1" w:color="auto"/>
          <w:left w:val="single" w:sz="4" w:space="4" w:color="auto"/>
          <w:bottom w:val="single" w:sz="4" w:space="1" w:color="auto"/>
          <w:right w:val="single" w:sz="4" w:space="4" w:color="auto"/>
        </w:pBdr>
        <w:spacing w:after="0"/>
        <w:jc w:val="both"/>
        <w:rPr>
          <w:rFonts w:ascii="Times New Roman" w:eastAsia="Calibri" w:hAnsi="Times New Roman" w:cs="Times New Roman"/>
          <w:b/>
          <w:i/>
          <w:sz w:val="24"/>
          <w:szCs w:val="24"/>
        </w:rPr>
      </w:pPr>
    </w:p>
    <w:p w14:paraId="5353398D" w14:textId="72F638B5" w:rsidR="00415E2D" w:rsidRPr="00415E2D" w:rsidRDefault="00415E2D" w:rsidP="001245EB">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b/>
          <w:bCs/>
          <w:sz w:val="24"/>
          <w:szCs w:val="24"/>
        </w:rPr>
      </w:pPr>
      <w:r w:rsidRPr="00415E2D">
        <w:rPr>
          <w:rFonts w:ascii="Times New Roman" w:hAnsi="Times New Roman" w:cs="Times New Roman"/>
          <w:b/>
          <w:bCs/>
          <w:sz w:val="24"/>
          <w:szCs w:val="24"/>
        </w:rPr>
        <w:t>Допустими по процедурата са дейности, свързани с:</w:t>
      </w:r>
    </w:p>
    <w:p w14:paraId="458A7CB0" w14:textId="760A11FB" w:rsidR="00F40C77" w:rsidRPr="00EC271D" w:rsidRDefault="00F40C77" w:rsidP="001245EB">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sz w:val="24"/>
          <w:szCs w:val="24"/>
        </w:rPr>
      </w:pPr>
      <w:r w:rsidRPr="00F40C77">
        <w:rPr>
          <w:rFonts w:ascii="Times New Roman" w:hAnsi="Times New Roman" w:cs="Times New Roman"/>
          <w:sz w:val="24"/>
          <w:szCs w:val="24"/>
        </w:rPr>
        <w:t>1</w:t>
      </w:r>
      <w:r w:rsidRPr="00143A56">
        <w:rPr>
          <w:rFonts w:ascii="Times New Roman" w:hAnsi="Times New Roman" w:cs="Times New Roman"/>
          <w:i/>
          <w:sz w:val="24"/>
          <w:szCs w:val="24"/>
        </w:rPr>
        <w:t>. Подкрепа за общи производствени инвестиции за подобряване на производствения капацитет за растеж чрез ефективното и ефикасно използване на факторите на производство и чрез изграждането на възможности за възприемане и адаптиране на европейски и международни знания и технологии. Дейностите трябва да са насочени към:</w:t>
      </w:r>
    </w:p>
    <w:p w14:paraId="4A23D94A" w14:textId="77777777" w:rsidR="00DE0648" w:rsidRPr="00143A56" w:rsidRDefault="00DE0648" w:rsidP="001245EB">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i/>
          <w:sz w:val="24"/>
          <w:szCs w:val="24"/>
        </w:rPr>
      </w:pPr>
    </w:p>
    <w:p w14:paraId="09737BD7" w14:textId="03F16F1A" w:rsidR="00DE0648" w:rsidRPr="00DE0648" w:rsidRDefault="00830DF2" w:rsidP="001245E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lang w:val="en-US"/>
        </w:rPr>
        <w:t>1.1.</w:t>
      </w:r>
      <w:r w:rsidR="00DE0648">
        <w:rPr>
          <w:rFonts w:ascii="Times New Roman" w:hAnsi="Times New Roman" w:cs="Times New Roman"/>
          <w:sz w:val="24"/>
          <w:szCs w:val="24"/>
        </w:rPr>
        <w:t xml:space="preserve"> </w:t>
      </w:r>
      <w:r w:rsidR="00DE0648" w:rsidRPr="00DE0648">
        <w:rPr>
          <w:rFonts w:ascii="Times New Roman" w:hAnsi="Times New Roman" w:cs="Times New Roman"/>
          <w:sz w:val="24"/>
          <w:szCs w:val="24"/>
        </w:rPr>
        <w:t xml:space="preserve">повишаване на производителността; и/или </w:t>
      </w:r>
    </w:p>
    <w:p w14:paraId="2E6294BD" w14:textId="63D24E82" w:rsidR="00DE0648" w:rsidRPr="00DE0648" w:rsidRDefault="00830DF2" w:rsidP="001245E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lang w:val="en-US"/>
        </w:rPr>
        <w:t>1.2.</w:t>
      </w:r>
      <w:r w:rsidR="00DE0648" w:rsidRPr="00DE0648">
        <w:rPr>
          <w:rFonts w:ascii="Times New Roman" w:hAnsi="Times New Roman" w:cs="Times New Roman"/>
          <w:sz w:val="24"/>
          <w:szCs w:val="24"/>
        </w:rPr>
        <w:t xml:space="preserve"> ефективното и ефикасно използване на факторите на производство (човешки капитал, природни ресурси и технологии) чрез внедряване на нови технологии/практики/методи/системи за подобряване на ресурсната ефективност и ефикасност в производствения процес</w:t>
      </w:r>
      <w:r w:rsidR="000C2842" w:rsidRPr="000C2842">
        <w:t xml:space="preserve"> </w:t>
      </w:r>
      <w:r w:rsidR="00DE0648" w:rsidRPr="00DE0648">
        <w:rPr>
          <w:rFonts w:ascii="Times New Roman" w:hAnsi="Times New Roman" w:cs="Times New Roman"/>
          <w:sz w:val="24"/>
          <w:szCs w:val="24"/>
        </w:rPr>
        <w:t xml:space="preserve">и/или </w:t>
      </w:r>
    </w:p>
    <w:p w14:paraId="16F0E1E4" w14:textId="1028B330" w:rsidR="00DE0648" w:rsidRPr="00DE0648" w:rsidRDefault="00830DF2" w:rsidP="001245E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lang w:val="en-US"/>
        </w:rPr>
        <w:t>1.3.</w:t>
      </w:r>
      <w:r w:rsidR="00DE0648" w:rsidRPr="00DE0648">
        <w:rPr>
          <w:rFonts w:ascii="Times New Roman" w:hAnsi="Times New Roman" w:cs="Times New Roman"/>
          <w:sz w:val="24"/>
          <w:szCs w:val="24"/>
        </w:rPr>
        <w:t xml:space="preserve"> подобряване на производствените процеси чрез инвестиции в дълготрайни материални и нематериални активи; и/или </w:t>
      </w:r>
    </w:p>
    <w:p w14:paraId="3216A964" w14:textId="121F2568" w:rsidR="00DE0648" w:rsidRPr="00DE0648" w:rsidRDefault="00830DF2" w:rsidP="001245E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lang w:val="en-US"/>
        </w:rPr>
        <w:t>1.4.</w:t>
      </w:r>
      <w:r w:rsidR="00DE0648" w:rsidRPr="00DE0648">
        <w:rPr>
          <w:rFonts w:ascii="Times New Roman" w:hAnsi="Times New Roman" w:cs="Times New Roman"/>
          <w:sz w:val="24"/>
          <w:szCs w:val="24"/>
        </w:rPr>
        <w:t xml:space="preserve"> въвеждане на водещи технологични решения и/или реинженеринг на процеси, вкл. чрез въвеждане на добри практики/технологични методи/технологии/процеси за намаляване консумацията на природни ресурси, безотпадни технологии, оползотворяване на вторични суровини и производствените отпадъци, регенериране и др; и/или </w:t>
      </w:r>
    </w:p>
    <w:p w14:paraId="2A6D38B2" w14:textId="4FEAC233" w:rsidR="00DE0648" w:rsidRPr="00DE0648" w:rsidRDefault="00830DF2" w:rsidP="001245E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lang w:val="en-US"/>
        </w:rPr>
        <w:t xml:space="preserve">1.5. </w:t>
      </w:r>
      <w:r w:rsidR="00DE0648" w:rsidRPr="00DE0648">
        <w:rPr>
          <w:rFonts w:ascii="Times New Roman" w:hAnsi="Times New Roman" w:cs="Times New Roman"/>
          <w:sz w:val="24"/>
          <w:szCs w:val="24"/>
        </w:rPr>
        <w:t xml:space="preserve">разширяване на производството чрез добавяне на нови характеристики или подобряване на съществуващите продукти и услуги; и/или </w:t>
      </w:r>
    </w:p>
    <w:p w14:paraId="4383E745" w14:textId="7C28F9F0" w:rsidR="00DE0648" w:rsidRDefault="00830DF2" w:rsidP="001245E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lang w:val="en-US"/>
        </w:rPr>
        <w:t>1.6.</w:t>
      </w:r>
      <w:r w:rsidR="00DE0648" w:rsidRPr="00DE0648">
        <w:rPr>
          <w:rFonts w:ascii="Times New Roman" w:hAnsi="Times New Roman" w:cs="Times New Roman"/>
          <w:sz w:val="24"/>
          <w:szCs w:val="24"/>
        </w:rPr>
        <w:t xml:space="preserve">диверсификация на дейността чрез разнообразяване на портфолиото на предприятията и достъп до пазари. </w:t>
      </w:r>
    </w:p>
    <w:p w14:paraId="0A1CBD68" w14:textId="364C2619" w:rsidR="00D539A5" w:rsidRPr="00D539A5" w:rsidRDefault="00D539A5" w:rsidP="001245EB">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sz w:val="24"/>
          <w:szCs w:val="24"/>
        </w:rPr>
      </w:pPr>
      <w:r>
        <w:rPr>
          <w:rFonts w:ascii="Times New Roman" w:hAnsi="Times New Roman" w:cs="Times New Roman"/>
          <w:b/>
          <w:i/>
          <w:sz w:val="24"/>
          <w:szCs w:val="24"/>
        </w:rPr>
        <w:t xml:space="preserve">2. </w:t>
      </w:r>
      <w:r w:rsidRPr="00D539A5">
        <w:rPr>
          <w:rFonts w:ascii="Times New Roman" w:hAnsi="Times New Roman" w:cs="Times New Roman"/>
          <w:b/>
          <w:i/>
          <w:sz w:val="24"/>
          <w:szCs w:val="24"/>
        </w:rPr>
        <w:t>Дейности за информиране и публичност.</w:t>
      </w:r>
    </w:p>
    <w:p w14:paraId="0B9AE5D3" w14:textId="77777777" w:rsidR="00D539A5" w:rsidRPr="00143A56" w:rsidRDefault="00D539A5" w:rsidP="001245E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143A56">
        <w:rPr>
          <w:rFonts w:ascii="Times New Roman" w:hAnsi="Times New Roman" w:cs="Times New Roman"/>
          <w:sz w:val="24"/>
          <w:szCs w:val="24"/>
        </w:rPr>
        <w:t>Пълният набор от мерки за информиране и публичност (визуализация), които бенефициентите трябва да прилагат при изпълнение на проекти финансирани от ЕСИФ, се съдържа в „Единния наръчник на бенефициента за прилагане на правилата за информация и комуникация</w:t>
      </w:r>
      <w:r w:rsidRPr="00143A56">
        <w:rPr>
          <w:rFonts w:ascii="Times New Roman" w:hAnsi="Times New Roman" w:cs="Times New Roman"/>
          <w:sz w:val="24"/>
          <w:szCs w:val="24"/>
          <w:lang w:val="ru-RU"/>
        </w:rPr>
        <w:t>”</w:t>
      </w:r>
      <w:r w:rsidRPr="00143A56">
        <w:rPr>
          <w:rFonts w:ascii="Times New Roman" w:hAnsi="Times New Roman" w:cs="Times New Roman"/>
          <w:sz w:val="24"/>
          <w:szCs w:val="24"/>
        </w:rPr>
        <w:t xml:space="preserve"> 2014-2020, който може да бъде намерен на интернет страницата на Управляващия орган:</w:t>
      </w:r>
    </w:p>
    <w:p w14:paraId="506F751E" w14:textId="77777777" w:rsidR="00D539A5" w:rsidRPr="00143A56" w:rsidRDefault="00BD7288" w:rsidP="001245E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hyperlink r:id="rId9" w:history="1">
        <w:r w:rsidR="00D539A5" w:rsidRPr="00143A56">
          <w:rPr>
            <w:rStyle w:val="ae"/>
            <w:rFonts w:ascii="Times New Roman" w:hAnsi="Times New Roman" w:cs="Times New Roman"/>
            <w:sz w:val="24"/>
            <w:szCs w:val="24"/>
          </w:rPr>
          <w:t>http://www.opcompetitiveness.bg/module3.php?menu_id=359</w:t>
        </w:r>
      </w:hyperlink>
      <w:r w:rsidR="00D539A5" w:rsidRPr="00143A56">
        <w:rPr>
          <w:rFonts w:ascii="Times New Roman" w:hAnsi="Times New Roman" w:cs="Times New Roman"/>
          <w:sz w:val="24"/>
          <w:szCs w:val="24"/>
        </w:rPr>
        <w:t xml:space="preserve">. </w:t>
      </w:r>
    </w:p>
    <w:p w14:paraId="606BDE21" w14:textId="1E02C01E" w:rsidR="00A453E6" w:rsidRPr="001245EB" w:rsidRDefault="001245EB" w:rsidP="001245EB">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r>
        <w:rPr>
          <w:rFonts w:ascii="Times New Roman" w:hAnsi="Times New Roman" w:cs="Times New Roman"/>
          <w:b/>
          <w:sz w:val="24"/>
          <w:szCs w:val="24"/>
        </w:rPr>
        <w:t xml:space="preserve">II. </w:t>
      </w:r>
      <w:r w:rsidR="00A453E6">
        <w:rPr>
          <w:rFonts w:ascii="Times New Roman" w:hAnsi="Times New Roman" w:cs="Times New Roman"/>
          <w:b/>
          <w:sz w:val="24"/>
          <w:szCs w:val="24"/>
        </w:rPr>
        <w:t>Допустими проекти</w:t>
      </w:r>
    </w:p>
    <w:p w14:paraId="79ED9909" w14:textId="3AEF70BE" w:rsidR="00A453E6" w:rsidRPr="00A453E6" w:rsidRDefault="00A453E6" w:rsidP="001245E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A453E6">
        <w:rPr>
          <w:rFonts w:ascii="Times New Roman" w:hAnsi="Times New Roman" w:cs="Times New Roman"/>
          <w:sz w:val="24"/>
          <w:szCs w:val="24"/>
        </w:rPr>
        <w:t>1. Изпълнението на проектите следва да води до постигане на заложените цели в одобрената стратегия за местно развитие и постигане на положителен ефект върху развитието на устойчива пазарна конкурентоспособност на МСП на териториите на МИГ с цел насърчаване на предприемачеството, подобряване на производствените процеси, повишаване на производствения капацитет</w:t>
      </w:r>
      <w:r w:rsidR="00DC6633">
        <w:rPr>
          <w:rFonts w:ascii="Times New Roman" w:hAnsi="Times New Roman" w:cs="Times New Roman"/>
          <w:sz w:val="24"/>
          <w:szCs w:val="24"/>
        </w:rPr>
        <w:t xml:space="preserve"> </w:t>
      </w:r>
      <w:r w:rsidRPr="00A453E6">
        <w:rPr>
          <w:rFonts w:ascii="Times New Roman" w:hAnsi="Times New Roman" w:cs="Times New Roman"/>
          <w:sz w:val="24"/>
          <w:szCs w:val="24"/>
        </w:rPr>
        <w:t>и засилване на експортния потенциал на предприятията.</w:t>
      </w:r>
    </w:p>
    <w:p w14:paraId="2B14F9DD" w14:textId="77777777" w:rsidR="00A453E6" w:rsidRPr="00A453E6" w:rsidRDefault="00A453E6" w:rsidP="001245E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A453E6">
        <w:rPr>
          <w:rFonts w:ascii="Times New Roman" w:hAnsi="Times New Roman" w:cs="Times New Roman"/>
          <w:sz w:val="24"/>
          <w:szCs w:val="24"/>
        </w:rPr>
        <w:t>2. Проектите са в съответствие с хоризонталните политики съгласно чл. 7 и чл. 8 на Регламент (ЕС) № 1303/2013 на Европейския парламент и на Съвета.</w:t>
      </w:r>
    </w:p>
    <w:p w14:paraId="6E0D8593" w14:textId="6F4CBF99" w:rsidR="00A453E6" w:rsidRPr="00A453E6" w:rsidRDefault="00A453E6" w:rsidP="001245E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A453E6">
        <w:rPr>
          <w:rFonts w:ascii="Times New Roman" w:hAnsi="Times New Roman" w:cs="Times New Roman"/>
          <w:sz w:val="24"/>
          <w:szCs w:val="24"/>
        </w:rPr>
        <w:t>3. Дейностите по проектите попадат в обхвата секторите на Националната стратегия  за насърчаване на малките и средните предприятия 2014-2020, посочени по-горе (т. 11.1).</w:t>
      </w:r>
    </w:p>
    <w:p w14:paraId="72D4C9EF" w14:textId="77777777" w:rsidR="001245EB" w:rsidRPr="001245EB" w:rsidRDefault="001245EB" w:rsidP="001245EB">
      <w:pPr>
        <w:keepNext/>
        <w:keepLines/>
        <w:spacing w:before="40" w:after="0"/>
        <w:outlineLvl w:val="1"/>
        <w:rPr>
          <w:rFonts w:ascii="Times New Roman" w:eastAsiaTheme="majorEastAsia" w:hAnsi="Times New Roman" w:cs="Times New Roman"/>
          <w:b/>
          <w:i/>
          <w:color w:val="2E74B5" w:themeColor="accent1" w:themeShade="BF"/>
          <w:sz w:val="24"/>
          <w:szCs w:val="24"/>
        </w:rPr>
      </w:pPr>
      <w:bookmarkStart w:id="19" w:name="_Toc529357936"/>
      <w:r w:rsidRPr="001245EB">
        <w:rPr>
          <w:rFonts w:ascii="Times New Roman" w:eastAsiaTheme="majorEastAsia" w:hAnsi="Times New Roman" w:cs="Times New Roman"/>
          <w:b/>
          <w:i/>
          <w:color w:val="2E74B5" w:themeColor="accent1" w:themeShade="BF"/>
          <w:sz w:val="24"/>
          <w:szCs w:val="24"/>
        </w:rPr>
        <w:t>13.2. Недопустими дейности.</w:t>
      </w:r>
      <w:bookmarkEnd w:id="19"/>
    </w:p>
    <w:p w14:paraId="4EA147DF" w14:textId="77777777" w:rsidR="00E84A1D" w:rsidRPr="00E84A1D" w:rsidRDefault="00E84A1D" w:rsidP="00E84A1D">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bookmarkStart w:id="20" w:name="_Toc529357937"/>
      <w:r w:rsidRPr="00E84A1D">
        <w:rPr>
          <w:rFonts w:ascii="Times New Roman" w:eastAsia="Calibri" w:hAnsi="Times New Roman" w:cs="Times New Roman"/>
          <w:sz w:val="24"/>
          <w:szCs w:val="24"/>
        </w:rPr>
        <w:t xml:space="preserve">Недопустими са следните видове дейности: </w:t>
      </w:r>
    </w:p>
    <w:p w14:paraId="1C4F25E2" w14:textId="77777777" w:rsidR="00E84A1D" w:rsidRPr="00E84A1D" w:rsidRDefault="00E84A1D" w:rsidP="00E84A1D">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E84A1D">
        <w:rPr>
          <w:rFonts w:ascii="Times New Roman" w:eastAsia="Calibri" w:hAnsi="Times New Roman" w:cs="Times New Roman"/>
          <w:sz w:val="24"/>
          <w:szCs w:val="24"/>
        </w:rPr>
        <w:t>• дейности, чието изпълнение е стартирало преди подаване на проектното предложение;</w:t>
      </w:r>
    </w:p>
    <w:p w14:paraId="236D09D9" w14:textId="77777777" w:rsidR="00E84A1D" w:rsidRPr="00E84A1D" w:rsidRDefault="00E84A1D" w:rsidP="00E84A1D">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E84A1D">
        <w:rPr>
          <w:rFonts w:ascii="Times New Roman" w:eastAsia="Calibri" w:hAnsi="Times New Roman" w:cs="Times New Roman"/>
          <w:sz w:val="24"/>
          <w:szCs w:val="24"/>
        </w:rPr>
        <w:t>• дейности, извършени след изтичане на крайния срок за изпълнение на дейностите по проекта;</w:t>
      </w:r>
    </w:p>
    <w:p w14:paraId="291F8CE5" w14:textId="77777777" w:rsidR="00E84A1D" w:rsidRPr="00E84A1D" w:rsidRDefault="00E84A1D" w:rsidP="00E84A1D">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E84A1D">
        <w:rPr>
          <w:rFonts w:ascii="Times New Roman" w:eastAsia="Calibri" w:hAnsi="Times New Roman" w:cs="Times New Roman"/>
          <w:sz w:val="24"/>
          <w:szCs w:val="24"/>
        </w:rPr>
        <w:t>• дейности, които вече са финансирани от други публични източници;</w:t>
      </w:r>
    </w:p>
    <w:p w14:paraId="3A6CF679" w14:textId="77777777" w:rsidR="00E84A1D" w:rsidRPr="00E84A1D" w:rsidRDefault="00E84A1D" w:rsidP="00E84A1D">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E84A1D">
        <w:rPr>
          <w:rFonts w:ascii="Times New Roman" w:eastAsia="Calibri" w:hAnsi="Times New Roman" w:cs="Times New Roman"/>
          <w:sz w:val="24"/>
          <w:szCs w:val="24"/>
        </w:rPr>
        <w:t>• закупуване на дълготрайни активи втора употреба и на дълготрайни активи, които не са заведени за първи път от получателя на помощта;</w:t>
      </w:r>
    </w:p>
    <w:p w14:paraId="01384C2A" w14:textId="77777777" w:rsidR="00E84A1D" w:rsidRPr="00E84A1D" w:rsidRDefault="00E84A1D" w:rsidP="00E84A1D">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E84A1D">
        <w:rPr>
          <w:rFonts w:ascii="Times New Roman" w:eastAsia="Calibri" w:hAnsi="Times New Roman" w:cs="Times New Roman"/>
          <w:sz w:val="24"/>
          <w:szCs w:val="24"/>
        </w:rPr>
        <w:t xml:space="preserve">• закупуване на дълготрайни материални активи и дълготрайни нематериални активи, които не са пряко свързани с постигане на целите на проекта; </w:t>
      </w:r>
    </w:p>
    <w:p w14:paraId="67CE9051" w14:textId="77777777" w:rsidR="00E84A1D" w:rsidRPr="00E84A1D" w:rsidRDefault="00E84A1D" w:rsidP="00E84A1D">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sz w:val="24"/>
          <w:szCs w:val="24"/>
        </w:rPr>
      </w:pPr>
      <w:r w:rsidRPr="00E84A1D">
        <w:rPr>
          <w:rFonts w:ascii="Times New Roman" w:eastAsia="Calibri" w:hAnsi="Times New Roman" w:cs="Times New Roman"/>
          <w:sz w:val="24"/>
          <w:szCs w:val="24"/>
        </w:rPr>
        <w:t xml:space="preserve">• закупуване и/или доставка на ресурси за производство, имащи характер на стоково-материални запаси (суровини, материали, полуобработени компоненти, консумативи за производството, резервни части); </w:t>
      </w:r>
    </w:p>
    <w:p w14:paraId="7A8361F1" w14:textId="77777777" w:rsidR="00E84A1D" w:rsidRPr="00E84A1D" w:rsidRDefault="00E84A1D" w:rsidP="00E84A1D">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sz w:val="24"/>
          <w:szCs w:val="24"/>
        </w:rPr>
      </w:pPr>
      <w:r w:rsidRPr="00E84A1D">
        <w:rPr>
          <w:rFonts w:ascii="Times New Roman" w:eastAsia="Calibri" w:hAnsi="Times New Roman" w:cs="Times New Roman"/>
          <w:sz w:val="24"/>
          <w:szCs w:val="24"/>
        </w:rPr>
        <w:t>• закупуване на  компютърно оборудване и софтуер за административни нужди на предприятието (вкл. софтуерни системи за управление – ERP, CRM и други подобни системи и модули към тях) в случай на разработване на иновации;</w:t>
      </w:r>
    </w:p>
    <w:p w14:paraId="1D516326" w14:textId="77777777" w:rsidR="00E84A1D" w:rsidRPr="00E84A1D" w:rsidRDefault="00E84A1D" w:rsidP="00E84A1D">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E84A1D">
        <w:rPr>
          <w:rFonts w:ascii="Times New Roman" w:eastAsia="Calibri" w:hAnsi="Times New Roman" w:cs="Times New Roman"/>
          <w:sz w:val="24"/>
          <w:szCs w:val="24"/>
        </w:rPr>
        <w:t>• закупуване или наемане на транспортни средства и съоръжения;</w:t>
      </w:r>
    </w:p>
    <w:p w14:paraId="56556160" w14:textId="77777777" w:rsidR="00E84A1D" w:rsidRPr="00E84A1D" w:rsidRDefault="00E84A1D" w:rsidP="00E84A1D">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E84A1D">
        <w:rPr>
          <w:rFonts w:ascii="Times New Roman" w:eastAsia="Calibri" w:hAnsi="Times New Roman" w:cs="Times New Roman"/>
          <w:sz w:val="24"/>
          <w:szCs w:val="24"/>
        </w:rPr>
        <w:t>• придобиването на товарни автомобили за сухопътен транспорт;</w:t>
      </w:r>
    </w:p>
    <w:p w14:paraId="24857F09" w14:textId="77777777" w:rsidR="00E84A1D" w:rsidRPr="00E84A1D" w:rsidRDefault="00E84A1D" w:rsidP="00E84A1D">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E84A1D">
        <w:rPr>
          <w:rFonts w:ascii="Times New Roman" w:eastAsia="Calibri" w:hAnsi="Times New Roman" w:cs="Times New Roman"/>
          <w:sz w:val="24"/>
          <w:szCs w:val="24"/>
        </w:rPr>
        <w:t>• всички дейности, които не са сред посочените като допустими;</w:t>
      </w:r>
    </w:p>
    <w:p w14:paraId="306749F9" w14:textId="77777777" w:rsidR="00E84A1D" w:rsidRPr="00E84A1D" w:rsidRDefault="00E84A1D" w:rsidP="00E84A1D">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E84A1D">
        <w:rPr>
          <w:rFonts w:ascii="Times New Roman" w:eastAsia="Calibri" w:hAnsi="Times New Roman" w:cs="Times New Roman"/>
          <w:sz w:val="24"/>
          <w:szCs w:val="24"/>
        </w:rPr>
        <w:t>• всякакви дейности от търговски характер, генериращи печалба за кандидата;</w:t>
      </w:r>
    </w:p>
    <w:p w14:paraId="058D96CC" w14:textId="77777777" w:rsidR="00E84A1D" w:rsidRPr="00E84A1D" w:rsidRDefault="00E84A1D" w:rsidP="00E84A1D">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E84A1D">
        <w:rPr>
          <w:rFonts w:ascii="Times New Roman" w:eastAsia="Calibri" w:hAnsi="Times New Roman" w:cs="Times New Roman"/>
          <w:sz w:val="24"/>
          <w:szCs w:val="24"/>
        </w:rPr>
        <w:t>• дейности, извършени в нарушение на правилата за държавни помощи;</w:t>
      </w:r>
    </w:p>
    <w:p w14:paraId="23DED293" w14:textId="77777777" w:rsidR="00E84A1D" w:rsidRPr="00E84A1D" w:rsidRDefault="00E84A1D" w:rsidP="00E84A1D">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sz w:val="24"/>
          <w:szCs w:val="24"/>
        </w:rPr>
      </w:pPr>
      <w:r w:rsidRPr="00E84A1D">
        <w:rPr>
          <w:rFonts w:ascii="Times New Roman" w:eastAsia="Calibri" w:hAnsi="Times New Roman" w:cs="Times New Roman"/>
          <w:sz w:val="24"/>
          <w:szCs w:val="24"/>
        </w:rPr>
        <w:t>• одит на проекта;</w:t>
      </w:r>
    </w:p>
    <w:p w14:paraId="3641094D" w14:textId="77777777" w:rsidR="00E84A1D" w:rsidRPr="00E84A1D" w:rsidRDefault="00E84A1D" w:rsidP="00E84A1D">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sz w:val="24"/>
          <w:szCs w:val="24"/>
        </w:rPr>
      </w:pPr>
      <w:r w:rsidRPr="00E84A1D">
        <w:rPr>
          <w:rFonts w:ascii="Times New Roman" w:eastAsia="Calibri" w:hAnsi="Times New Roman" w:cs="Times New Roman"/>
          <w:sz w:val="24"/>
          <w:szCs w:val="24"/>
        </w:rPr>
        <w:t>• участие в семинари, работни срещи, изложения;</w:t>
      </w:r>
    </w:p>
    <w:p w14:paraId="780E95C7" w14:textId="77777777" w:rsidR="00E84A1D" w:rsidRPr="00E84A1D" w:rsidRDefault="00E84A1D" w:rsidP="00E84A1D">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sz w:val="24"/>
          <w:szCs w:val="24"/>
        </w:rPr>
      </w:pPr>
      <w:r w:rsidRPr="00E84A1D">
        <w:rPr>
          <w:rFonts w:ascii="Times New Roman" w:eastAsia="Calibri" w:hAnsi="Times New Roman" w:cs="Times New Roman"/>
          <w:sz w:val="24"/>
          <w:szCs w:val="24"/>
        </w:rPr>
        <w:t>• консултантски, юридически и счетоводни услуги от общ характер;</w:t>
      </w:r>
    </w:p>
    <w:p w14:paraId="6294E615" w14:textId="77777777" w:rsidR="00E84A1D" w:rsidRPr="00E84A1D" w:rsidRDefault="00E84A1D" w:rsidP="00E84A1D">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sz w:val="24"/>
          <w:szCs w:val="24"/>
        </w:rPr>
      </w:pPr>
      <w:r w:rsidRPr="00E84A1D">
        <w:rPr>
          <w:rFonts w:ascii="Times New Roman" w:eastAsia="Calibri" w:hAnsi="Times New Roman" w:cs="Times New Roman"/>
          <w:sz w:val="24"/>
          <w:szCs w:val="24"/>
        </w:rPr>
        <w:lastRenderedPageBreak/>
        <w:t>• изработване на общи пазарни анализи, проучвания, маркетингови планове,</w:t>
      </w:r>
      <w:r w:rsidRPr="00E84A1D">
        <w:rPr>
          <w:rFonts w:ascii="Verdana" w:eastAsia="Times New Roman" w:hAnsi="Verdana" w:cs="Times New Roman"/>
          <w:bCs/>
          <w:sz w:val="20"/>
          <w:szCs w:val="20"/>
          <w:lang w:val="ru-RU"/>
        </w:rPr>
        <w:t xml:space="preserve"> </w:t>
      </w:r>
      <w:r w:rsidRPr="00E84A1D">
        <w:rPr>
          <w:rFonts w:ascii="Times New Roman" w:eastAsia="Calibri" w:hAnsi="Times New Roman" w:cs="Times New Roman"/>
          <w:bCs/>
          <w:sz w:val="24"/>
          <w:szCs w:val="24"/>
          <w:lang w:val="ru-RU"/>
        </w:rPr>
        <w:t>които не са свързани с реализирането на предприемаческата идея</w:t>
      </w:r>
      <w:r w:rsidRPr="00E84A1D">
        <w:rPr>
          <w:rFonts w:ascii="Times New Roman" w:eastAsia="Calibri" w:hAnsi="Times New Roman" w:cs="Times New Roman"/>
          <w:sz w:val="24"/>
          <w:szCs w:val="24"/>
        </w:rPr>
        <w:t>;</w:t>
      </w:r>
    </w:p>
    <w:p w14:paraId="054B97F6" w14:textId="77777777" w:rsidR="00E84A1D" w:rsidRPr="00E84A1D" w:rsidRDefault="00E84A1D" w:rsidP="00E84A1D">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sz w:val="24"/>
          <w:szCs w:val="24"/>
        </w:rPr>
      </w:pPr>
      <w:r w:rsidRPr="00E84A1D">
        <w:rPr>
          <w:rFonts w:ascii="Times New Roman" w:eastAsia="Calibri" w:hAnsi="Times New Roman" w:cs="Times New Roman"/>
          <w:sz w:val="24"/>
          <w:szCs w:val="24"/>
        </w:rPr>
        <w:t>• реклама на новите технологии, процеси, продукти/услуги – включително и не само публикуване на обяви в периодични издания, изработка и излъчване на рекламни спотове (радио и телевизионни) и др., различни от тези, които бенефициентите могат да прилагат при изпълнение на проекти, финансирани от ЕСИФ и посочени в „Единния наръчник на бенефициента за прилагане на правилата за информация и комуникация" 2014-2020;</w:t>
      </w:r>
    </w:p>
    <w:p w14:paraId="40117429" w14:textId="77777777" w:rsidR="00E84A1D" w:rsidRPr="00E84A1D" w:rsidRDefault="00E84A1D" w:rsidP="00E84A1D">
      <w:pPr>
        <w:pBdr>
          <w:top w:val="single" w:sz="4" w:space="1" w:color="auto"/>
          <w:left w:val="single" w:sz="4" w:space="4" w:color="auto"/>
          <w:bottom w:val="single" w:sz="4" w:space="1" w:color="auto"/>
          <w:right w:val="single" w:sz="4" w:space="4" w:color="auto"/>
        </w:pBdr>
        <w:spacing w:after="120" w:line="276" w:lineRule="auto"/>
        <w:jc w:val="both"/>
        <w:rPr>
          <w:rFonts w:ascii="Times New Roman" w:eastAsia="Calibri" w:hAnsi="Times New Roman" w:cs="Times New Roman"/>
          <w:sz w:val="24"/>
          <w:szCs w:val="24"/>
        </w:rPr>
      </w:pPr>
      <w:r w:rsidRPr="00E84A1D">
        <w:rPr>
          <w:rFonts w:ascii="Times New Roman" w:eastAsia="Calibri" w:hAnsi="Times New Roman" w:cs="Times New Roman"/>
          <w:sz w:val="24"/>
          <w:szCs w:val="24"/>
        </w:rPr>
        <w:t>• други дейности извън обхвата на допустимите дейности и непопадащи в приложното поле на Постановление № 189 на Министерския съвет от 05.08.2016 г. за определяне на национални правила за допустимост на разходите по програмите, съфинансирани от Европейския фонд за регионално развитие, Европейските структурни и инвестиционни фондове, за програмния период 2014 – 2020 г. (ПМС 189/2016), и обхвата на Регламент (ЕС) № 1301/2013 на Европейския парламент и на Съвета от 17 декември 2013 година относно Европейския фонд за регионално развитие и специални разпоредби по отношение на целта „Инвестиции за растеж и работни места“, и за отмяна на Регламент (ЕО) № 1080/2006 (Регламент (ЕС) № 1301/2013).</w:t>
      </w:r>
    </w:p>
    <w:p w14:paraId="78A220C8" w14:textId="77777777" w:rsidR="00E84A1D" w:rsidRPr="00E84A1D" w:rsidRDefault="00E84A1D" w:rsidP="00E84A1D">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eastAsia="Calibri" w:hAnsi="Times New Roman" w:cs="Times New Roman"/>
          <w:sz w:val="24"/>
          <w:szCs w:val="24"/>
        </w:rPr>
      </w:pPr>
      <w:r w:rsidRPr="00E84A1D">
        <w:rPr>
          <w:rFonts w:ascii="Times New Roman" w:eastAsia="Calibri" w:hAnsi="Times New Roman" w:cs="Times New Roman"/>
          <w:sz w:val="24"/>
          <w:szCs w:val="24"/>
        </w:rPr>
        <w:t xml:space="preserve">Разходи за финансиране на недопустими дейности </w:t>
      </w:r>
      <w:r w:rsidRPr="00E84A1D">
        <w:rPr>
          <w:rFonts w:ascii="Times New Roman" w:eastAsia="Calibri" w:hAnsi="Times New Roman" w:cs="Times New Roman"/>
          <w:sz w:val="24"/>
          <w:szCs w:val="24"/>
          <w:u w:val="single"/>
        </w:rPr>
        <w:t>няма</w:t>
      </w:r>
      <w:r w:rsidRPr="00E84A1D">
        <w:rPr>
          <w:rFonts w:ascii="Times New Roman" w:eastAsia="Calibri" w:hAnsi="Times New Roman" w:cs="Times New Roman"/>
          <w:sz w:val="24"/>
          <w:szCs w:val="24"/>
        </w:rPr>
        <w:t xml:space="preserve"> да бъдат възстановявани от ОПИК.</w:t>
      </w:r>
    </w:p>
    <w:p w14:paraId="254CDE16" w14:textId="103F0F8B" w:rsidR="00F40C77" w:rsidRPr="0025425A" w:rsidRDefault="00F40C77" w:rsidP="0025425A">
      <w:pPr>
        <w:pStyle w:val="1"/>
        <w:rPr>
          <w:rFonts w:ascii="Times New Roman" w:hAnsi="Times New Roman" w:cs="Times New Roman"/>
          <w:b/>
          <w:sz w:val="24"/>
          <w:szCs w:val="24"/>
        </w:rPr>
      </w:pPr>
      <w:r w:rsidRPr="0025425A">
        <w:rPr>
          <w:rFonts w:ascii="Times New Roman" w:hAnsi="Times New Roman" w:cs="Times New Roman"/>
          <w:b/>
          <w:sz w:val="24"/>
          <w:szCs w:val="24"/>
        </w:rPr>
        <w:t>14. Категории разходи, допустими за финансиране:</w:t>
      </w:r>
      <w:bookmarkEnd w:id="20"/>
      <w:r w:rsidRPr="0025425A">
        <w:rPr>
          <w:rFonts w:ascii="Times New Roman" w:hAnsi="Times New Roman" w:cs="Times New Roman"/>
          <w:b/>
          <w:sz w:val="24"/>
          <w:szCs w:val="24"/>
        </w:rPr>
        <w:t xml:space="preserve"> </w:t>
      </w:r>
    </w:p>
    <w:p w14:paraId="10F0C996" w14:textId="4CE8D028" w:rsidR="00F40C77" w:rsidRPr="0025425A" w:rsidRDefault="00F40C77" w:rsidP="0025425A">
      <w:pPr>
        <w:pStyle w:val="2"/>
        <w:rPr>
          <w:rFonts w:ascii="Times New Roman" w:hAnsi="Times New Roman" w:cs="Times New Roman"/>
          <w:b/>
          <w:i/>
          <w:sz w:val="24"/>
          <w:szCs w:val="24"/>
        </w:rPr>
      </w:pPr>
    </w:p>
    <w:p w14:paraId="1657461C" w14:textId="77777777" w:rsidR="004F31BF" w:rsidRPr="004F31BF" w:rsidRDefault="004F31BF" w:rsidP="004F31BF">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bookmarkStart w:id="21" w:name="_Toc529357938"/>
      <w:r w:rsidRPr="004F31BF">
        <w:rPr>
          <w:rFonts w:ascii="Times New Roman" w:eastAsia="Calibri" w:hAnsi="Times New Roman" w:cs="Times New Roman"/>
          <w:sz w:val="24"/>
          <w:szCs w:val="24"/>
        </w:rPr>
        <w:t xml:space="preserve">При предоставяне на безвъзмездна финансова помощ ще бъдат взети под внимание само „допустимите разходи”, описани във Формуляра за кандидатстване. Бюджетът представлява както предварителна оценка на очакваните разходи, така и максимален размер на допустимите разходи. По време на оценката на проектните предложения е възможно да бъдат установени обстоятелства, които да налагат промяна в бюджета. Възможните изменения на бюджета </w:t>
      </w:r>
      <w:r w:rsidRPr="004F31BF">
        <w:rPr>
          <w:rFonts w:ascii="Times New Roman" w:eastAsia="Calibri" w:hAnsi="Times New Roman" w:cs="Times New Roman"/>
          <w:sz w:val="24"/>
          <w:szCs w:val="24"/>
          <w:u w:val="single"/>
        </w:rPr>
        <w:t>не могат</w:t>
      </w:r>
      <w:r w:rsidRPr="004F31BF">
        <w:rPr>
          <w:rFonts w:ascii="Times New Roman" w:eastAsia="Calibri" w:hAnsi="Times New Roman" w:cs="Times New Roman"/>
          <w:sz w:val="24"/>
          <w:szCs w:val="24"/>
        </w:rPr>
        <w:t xml:space="preserve"> да доведат до увеличаване на сумата на исканата безвъзмездна помощ.</w:t>
      </w:r>
    </w:p>
    <w:p w14:paraId="2D294D48" w14:textId="77777777" w:rsidR="004F31BF" w:rsidRPr="004F31BF" w:rsidRDefault="004F31BF" w:rsidP="004F31BF">
      <w:pPr>
        <w:pBdr>
          <w:top w:val="single" w:sz="4" w:space="1" w:color="auto"/>
          <w:left w:val="single" w:sz="4" w:space="4" w:color="auto"/>
          <w:bottom w:val="single" w:sz="4" w:space="1" w:color="auto"/>
          <w:right w:val="single" w:sz="4" w:space="4" w:color="auto"/>
        </w:pBdr>
        <w:spacing w:after="360"/>
        <w:contextualSpacing/>
        <w:jc w:val="both"/>
        <w:rPr>
          <w:rFonts w:ascii="Times New Roman" w:eastAsia="Calibri" w:hAnsi="Times New Roman" w:cs="Times New Roman"/>
          <w:sz w:val="24"/>
          <w:szCs w:val="24"/>
        </w:rPr>
      </w:pPr>
      <w:r w:rsidRPr="004F31BF">
        <w:rPr>
          <w:rFonts w:ascii="Times New Roman" w:eastAsia="Calibri" w:hAnsi="Times New Roman" w:cs="Times New Roman"/>
          <w:b/>
          <w:sz w:val="24"/>
          <w:szCs w:val="24"/>
        </w:rPr>
        <w:t>ВАЖНО:</w:t>
      </w:r>
      <w:r w:rsidRPr="004F31BF">
        <w:rPr>
          <w:rFonts w:ascii="Times New Roman" w:eastAsia="Calibri" w:hAnsi="Times New Roman" w:cs="Times New Roman"/>
          <w:sz w:val="24"/>
          <w:szCs w:val="24"/>
        </w:rPr>
        <w:t xml:space="preserve"> Във връзка със спазването на принципа за недопускане под никаква форма на реализиране на печалба от безвъзмездните финансови средства, печалбата подлежи на възстановяване. Съгласно чл. 192, § 2 от Регламент (ЕС) № 1046/2018 „Печалбата се определя като излишък, изчислен при плащането на окончателното салдо, на приходите спрямо допустимите разходи на действието или работната програма, при което приходите се ограничават до безвъзмездните средства от Съюза и постъпленията от това действие или работна програма. При безвъзмездни средства за оперативни разходи сумите, предвидени за натрупване на резерви, не се вземат предвид при проверката на спазването на принципа на забрана за извличане на печалба.“</w:t>
      </w:r>
    </w:p>
    <w:p w14:paraId="248683F9" w14:textId="77777777" w:rsidR="004F31BF" w:rsidRPr="004F31BF" w:rsidRDefault="004F31BF" w:rsidP="004F31BF">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eastAsia="Calibri" w:hAnsi="Times New Roman" w:cs="Times New Roman"/>
          <w:sz w:val="24"/>
          <w:szCs w:val="24"/>
        </w:rPr>
      </w:pPr>
      <w:r w:rsidRPr="004F31BF">
        <w:rPr>
          <w:rFonts w:ascii="Times New Roman" w:eastAsia="Calibri" w:hAnsi="Times New Roman" w:cs="Times New Roman"/>
          <w:sz w:val="24"/>
          <w:szCs w:val="24"/>
          <w:u w:val="single"/>
        </w:rPr>
        <w:t>Разходите, допустими за финансиране, трябва да отговарят на разпоредбите на</w:t>
      </w:r>
      <w:r w:rsidRPr="004F31BF">
        <w:rPr>
          <w:rFonts w:ascii="Times New Roman" w:eastAsia="Calibri" w:hAnsi="Times New Roman" w:cs="Times New Roman"/>
          <w:sz w:val="24"/>
          <w:szCs w:val="24"/>
        </w:rPr>
        <w:t>:</w:t>
      </w:r>
    </w:p>
    <w:p w14:paraId="57819F81" w14:textId="77777777" w:rsidR="004F31BF" w:rsidRPr="004F31BF" w:rsidRDefault="004F31BF" w:rsidP="004F31BF">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eastAsia="Calibri" w:hAnsi="Times New Roman" w:cs="Times New Roman"/>
          <w:sz w:val="24"/>
          <w:szCs w:val="24"/>
        </w:rPr>
      </w:pPr>
      <w:r w:rsidRPr="004F31BF">
        <w:rPr>
          <w:rFonts w:ascii="Times New Roman" w:eastAsia="Calibri" w:hAnsi="Times New Roman" w:cs="Times New Roman"/>
          <w:sz w:val="24"/>
          <w:szCs w:val="24"/>
        </w:rPr>
        <w:lastRenderedPageBreak/>
        <w:t>- Регламент (ЕС) № 1301/2013 на Европейския парламент и Съвета относно Европейския фонд за регионално развитие и специални разпоредби по отношение на целта „Инвестиции за растеж и работни места“, и за отмяна на Регламент (ЕО) № 1080/2006;</w:t>
      </w:r>
    </w:p>
    <w:p w14:paraId="22D0EC9C" w14:textId="77777777" w:rsidR="004F31BF" w:rsidRPr="004F31BF" w:rsidRDefault="004F31BF" w:rsidP="004F31BF">
      <w:pPr>
        <w:pBdr>
          <w:top w:val="single" w:sz="4" w:space="1" w:color="auto"/>
          <w:left w:val="single" w:sz="4" w:space="4" w:color="auto"/>
          <w:bottom w:val="single" w:sz="4" w:space="1" w:color="auto"/>
          <w:right w:val="single" w:sz="4" w:space="4" w:color="auto"/>
        </w:pBdr>
        <w:tabs>
          <w:tab w:val="left" w:pos="142"/>
        </w:tabs>
        <w:spacing w:after="120" w:line="240" w:lineRule="auto"/>
        <w:jc w:val="both"/>
        <w:rPr>
          <w:rFonts w:ascii="Times New Roman" w:eastAsia="Calibri" w:hAnsi="Times New Roman" w:cs="Times New Roman"/>
          <w:sz w:val="24"/>
          <w:szCs w:val="24"/>
          <w:lang w:val="ru-RU"/>
        </w:rPr>
      </w:pPr>
      <w:r w:rsidRPr="004F31BF">
        <w:rPr>
          <w:rFonts w:ascii="Times New Roman" w:eastAsia="Calibri" w:hAnsi="Times New Roman" w:cs="Times New Roman"/>
          <w:sz w:val="24"/>
          <w:szCs w:val="24"/>
        </w:rPr>
        <w:t>-</w:t>
      </w:r>
      <w:r w:rsidRPr="004F31BF">
        <w:rPr>
          <w:rFonts w:ascii="Times New Roman" w:eastAsia="Calibri" w:hAnsi="Times New Roman" w:cs="Times New Roman"/>
          <w:sz w:val="24"/>
          <w:szCs w:val="24"/>
        </w:rPr>
        <w:tab/>
        <w:t xml:space="preserve"> Регламент (ЕС) № 1303/2013 на Европейския парламент и на Съвета от 17 декември 2013 година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w:t>
      </w:r>
      <w:r w:rsidRPr="004F31BF">
        <w:rPr>
          <w:rFonts w:ascii="Times New Roman" w:eastAsia="Calibri" w:hAnsi="Times New Roman" w:cs="Times New Roman"/>
          <w:sz w:val="24"/>
          <w:szCs w:val="24"/>
          <w:lang w:val="ru-RU"/>
        </w:rPr>
        <w:t>;</w:t>
      </w:r>
    </w:p>
    <w:p w14:paraId="4411E0DB" w14:textId="77777777" w:rsidR="004F31BF" w:rsidRPr="004F31BF" w:rsidRDefault="004F31BF" w:rsidP="004F31BF">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4F31BF">
        <w:rPr>
          <w:rFonts w:ascii="Times New Roman" w:eastAsia="Calibri" w:hAnsi="Times New Roman" w:cs="Times New Roman"/>
          <w:sz w:val="24"/>
          <w:szCs w:val="24"/>
        </w:rPr>
        <w:t>- Закон за управление на средствата от Европейските структурни и инвестиционни фондове (ЗУСЕСИФ)</w:t>
      </w:r>
      <w:r w:rsidRPr="004F31BF">
        <w:rPr>
          <w:rFonts w:ascii="Times New Roman" w:eastAsia="Calibri" w:hAnsi="Times New Roman" w:cs="Times New Roman"/>
          <w:sz w:val="24"/>
          <w:szCs w:val="24"/>
          <w:lang w:val="ru-RU"/>
        </w:rPr>
        <w:t>;</w:t>
      </w:r>
      <w:r w:rsidRPr="004F31BF">
        <w:rPr>
          <w:rFonts w:ascii="Times New Roman" w:eastAsia="Calibri" w:hAnsi="Times New Roman" w:cs="Times New Roman"/>
          <w:sz w:val="24"/>
          <w:szCs w:val="24"/>
        </w:rPr>
        <w:t xml:space="preserve"> </w:t>
      </w:r>
    </w:p>
    <w:p w14:paraId="7CEC16A2" w14:textId="77777777" w:rsidR="004F31BF" w:rsidRPr="004F31BF" w:rsidRDefault="004F31BF" w:rsidP="004F31BF">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eastAsia="Calibri" w:hAnsi="Times New Roman" w:cs="Times New Roman"/>
          <w:sz w:val="24"/>
          <w:szCs w:val="24"/>
        </w:rPr>
      </w:pPr>
      <w:r w:rsidRPr="004F31BF">
        <w:rPr>
          <w:rFonts w:ascii="Times New Roman" w:eastAsia="Calibri" w:hAnsi="Times New Roman" w:cs="Times New Roman"/>
          <w:sz w:val="24"/>
          <w:szCs w:val="24"/>
        </w:rPr>
        <w:t>- Постановление № 189 от 28 юли 2016 г. за определяне на национални правила за допустимост на разходите по програмите, съфинансирани от Европейските структурни и инвестиционни фондове, за програмен период 2014 - 2020 г.;</w:t>
      </w:r>
    </w:p>
    <w:p w14:paraId="082D4655" w14:textId="77777777" w:rsidR="004F31BF" w:rsidRPr="004F31BF" w:rsidRDefault="004F31BF" w:rsidP="004F31BF">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eastAsia="Calibri" w:hAnsi="Times New Roman" w:cs="Times New Roman"/>
          <w:sz w:val="24"/>
          <w:szCs w:val="24"/>
        </w:rPr>
      </w:pPr>
      <w:r w:rsidRPr="004F31BF">
        <w:rPr>
          <w:rFonts w:ascii="Times New Roman" w:eastAsia="Calibri" w:hAnsi="Times New Roman" w:cs="Times New Roman"/>
          <w:sz w:val="24"/>
          <w:szCs w:val="24"/>
        </w:rPr>
        <w:t>- законови и подзаконови  нормативни актове от приложимото право на Европейския съюз и българското законодателство.</w:t>
      </w:r>
    </w:p>
    <w:p w14:paraId="4BEFD98F" w14:textId="77777777" w:rsidR="004F31BF" w:rsidRPr="004F31BF" w:rsidRDefault="004F31BF" w:rsidP="004F31BF">
      <w:pPr>
        <w:pBdr>
          <w:top w:val="single" w:sz="4" w:space="1" w:color="auto"/>
          <w:left w:val="single" w:sz="4" w:space="4" w:color="auto"/>
          <w:bottom w:val="single" w:sz="4" w:space="1" w:color="auto"/>
          <w:right w:val="single" w:sz="4" w:space="4" w:color="auto"/>
        </w:pBdr>
        <w:tabs>
          <w:tab w:val="left" w:pos="284"/>
        </w:tabs>
        <w:spacing w:after="120" w:line="240" w:lineRule="auto"/>
        <w:contextualSpacing/>
        <w:jc w:val="both"/>
        <w:rPr>
          <w:rFonts w:ascii="Times New Roman" w:eastAsia="Calibri" w:hAnsi="Times New Roman" w:cs="Times New Roman"/>
          <w:sz w:val="24"/>
          <w:szCs w:val="24"/>
        </w:rPr>
      </w:pPr>
      <w:r w:rsidRPr="004F31BF">
        <w:rPr>
          <w:rFonts w:ascii="Times New Roman" w:eastAsia="Calibri" w:hAnsi="Times New Roman" w:cs="Times New Roman"/>
          <w:sz w:val="24"/>
          <w:szCs w:val="24"/>
        </w:rPr>
        <w:t xml:space="preserve">Съгласно чл. 57, ал. 1 от ЗУСЕСИФ разходите се считат за допустими, ако са налице </w:t>
      </w:r>
      <w:r w:rsidRPr="004F31BF">
        <w:rPr>
          <w:rFonts w:ascii="Times New Roman" w:eastAsia="Calibri" w:hAnsi="Times New Roman" w:cs="Times New Roman"/>
          <w:sz w:val="24"/>
          <w:szCs w:val="24"/>
          <w:u w:val="single"/>
        </w:rPr>
        <w:t xml:space="preserve">едновременно </w:t>
      </w:r>
      <w:r w:rsidRPr="004F31BF">
        <w:rPr>
          <w:rFonts w:ascii="Times New Roman" w:eastAsia="Calibri" w:hAnsi="Times New Roman" w:cs="Times New Roman"/>
          <w:sz w:val="24"/>
          <w:szCs w:val="24"/>
        </w:rPr>
        <w:t>следните условия:</w:t>
      </w:r>
    </w:p>
    <w:p w14:paraId="4B7A2302" w14:textId="77777777" w:rsidR="004F31BF" w:rsidRPr="004F31BF" w:rsidRDefault="004F31BF" w:rsidP="004F31BF">
      <w:pPr>
        <w:pBdr>
          <w:top w:val="single" w:sz="4" w:space="1" w:color="auto"/>
          <w:left w:val="single" w:sz="4" w:space="4" w:color="auto"/>
          <w:bottom w:val="single" w:sz="4" w:space="1" w:color="auto"/>
          <w:right w:val="single" w:sz="4" w:space="4" w:color="auto"/>
        </w:pBdr>
        <w:tabs>
          <w:tab w:val="left" w:pos="284"/>
        </w:tabs>
        <w:spacing w:after="120" w:line="240" w:lineRule="auto"/>
        <w:contextualSpacing/>
        <w:jc w:val="both"/>
        <w:rPr>
          <w:rFonts w:ascii="Times New Roman" w:eastAsia="Calibri" w:hAnsi="Times New Roman" w:cs="Times New Roman"/>
          <w:sz w:val="24"/>
          <w:szCs w:val="24"/>
        </w:rPr>
      </w:pPr>
      <w:r w:rsidRPr="004F31BF">
        <w:rPr>
          <w:rFonts w:ascii="Times New Roman" w:eastAsia="Calibri" w:hAnsi="Times New Roman" w:cs="Times New Roman"/>
          <w:sz w:val="24"/>
          <w:szCs w:val="24"/>
        </w:rPr>
        <w:t>1. разходите са за дейности, съответстващи на критериите за подбор на операции и се извършват от допустими бенефициенти съгласно съответната програма по чл. 3, ал. 2;</w:t>
      </w:r>
    </w:p>
    <w:p w14:paraId="279DD853" w14:textId="77777777" w:rsidR="004F31BF" w:rsidRPr="004F31BF" w:rsidRDefault="004F31BF" w:rsidP="004F31BF">
      <w:pPr>
        <w:pBdr>
          <w:top w:val="single" w:sz="4" w:space="1" w:color="auto"/>
          <w:left w:val="single" w:sz="4" w:space="4" w:color="auto"/>
          <w:bottom w:val="single" w:sz="4" w:space="1" w:color="auto"/>
          <w:right w:val="single" w:sz="4" w:space="4" w:color="auto"/>
        </w:pBdr>
        <w:tabs>
          <w:tab w:val="left" w:pos="284"/>
        </w:tabs>
        <w:spacing w:after="120" w:line="240" w:lineRule="auto"/>
        <w:contextualSpacing/>
        <w:jc w:val="both"/>
        <w:rPr>
          <w:rFonts w:ascii="Times New Roman" w:eastAsia="Calibri" w:hAnsi="Times New Roman" w:cs="Times New Roman"/>
          <w:sz w:val="24"/>
          <w:szCs w:val="24"/>
        </w:rPr>
      </w:pPr>
      <w:r w:rsidRPr="004F31BF">
        <w:rPr>
          <w:rFonts w:ascii="Times New Roman" w:eastAsia="Calibri" w:hAnsi="Times New Roman" w:cs="Times New Roman"/>
          <w:sz w:val="24"/>
          <w:szCs w:val="24"/>
        </w:rPr>
        <w:t>2. разходите попадат в документите по чл. 26, ал. 1 и в одобрения проект категории разходи;</w:t>
      </w:r>
    </w:p>
    <w:p w14:paraId="6D809E66" w14:textId="77777777" w:rsidR="004F31BF" w:rsidRPr="004F31BF" w:rsidRDefault="004F31BF" w:rsidP="004F31BF">
      <w:pPr>
        <w:pBdr>
          <w:top w:val="single" w:sz="4" w:space="1" w:color="auto"/>
          <w:left w:val="single" w:sz="4" w:space="4" w:color="auto"/>
          <w:bottom w:val="single" w:sz="4" w:space="1" w:color="auto"/>
          <w:right w:val="single" w:sz="4" w:space="4" w:color="auto"/>
        </w:pBdr>
        <w:tabs>
          <w:tab w:val="left" w:pos="284"/>
        </w:tabs>
        <w:spacing w:after="120" w:line="240" w:lineRule="auto"/>
        <w:contextualSpacing/>
        <w:jc w:val="both"/>
        <w:rPr>
          <w:rFonts w:ascii="Times New Roman" w:eastAsia="Calibri" w:hAnsi="Times New Roman" w:cs="Times New Roman"/>
          <w:sz w:val="24"/>
          <w:szCs w:val="24"/>
        </w:rPr>
      </w:pPr>
      <w:r w:rsidRPr="004F31BF">
        <w:rPr>
          <w:rFonts w:ascii="Times New Roman" w:eastAsia="Calibri" w:hAnsi="Times New Roman" w:cs="Times New Roman"/>
          <w:sz w:val="24"/>
          <w:szCs w:val="24"/>
        </w:rPr>
        <w:t>3. разходите са за реално доставени продукти, извършени услуги и строителни дейности;</w:t>
      </w:r>
    </w:p>
    <w:p w14:paraId="7A499C5F" w14:textId="77777777" w:rsidR="004F31BF" w:rsidRPr="004F31BF" w:rsidRDefault="004F31BF" w:rsidP="004F31BF">
      <w:pPr>
        <w:pBdr>
          <w:top w:val="single" w:sz="4" w:space="1" w:color="auto"/>
          <w:left w:val="single" w:sz="4" w:space="4" w:color="auto"/>
          <w:bottom w:val="single" w:sz="4" w:space="1" w:color="auto"/>
          <w:right w:val="single" w:sz="4" w:space="4" w:color="auto"/>
        </w:pBdr>
        <w:tabs>
          <w:tab w:val="left" w:pos="284"/>
        </w:tabs>
        <w:spacing w:after="120" w:line="240" w:lineRule="auto"/>
        <w:contextualSpacing/>
        <w:jc w:val="both"/>
        <w:rPr>
          <w:rFonts w:ascii="Times New Roman" w:eastAsia="Calibri" w:hAnsi="Times New Roman" w:cs="Times New Roman"/>
          <w:sz w:val="24"/>
          <w:szCs w:val="24"/>
        </w:rPr>
      </w:pPr>
      <w:r w:rsidRPr="004F31BF">
        <w:rPr>
          <w:rFonts w:ascii="Times New Roman" w:eastAsia="Calibri" w:hAnsi="Times New Roman" w:cs="Times New Roman"/>
          <w:sz w:val="24"/>
          <w:szCs w:val="24"/>
        </w:rPr>
        <w:t>4. разходите са извършени законосъобразно съгласно приложимото право на Европейския съюз и българското законодателство;</w:t>
      </w:r>
    </w:p>
    <w:p w14:paraId="7500E94F" w14:textId="77777777" w:rsidR="004F31BF" w:rsidRPr="004F31BF" w:rsidRDefault="004F31BF" w:rsidP="004F31BF">
      <w:pPr>
        <w:pBdr>
          <w:top w:val="single" w:sz="4" w:space="1" w:color="auto"/>
          <w:left w:val="single" w:sz="4" w:space="4" w:color="auto"/>
          <w:bottom w:val="single" w:sz="4" w:space="1" w:color="auto"/>
          <w:right w:val="single" w:sz="4" w:space="4" w:color="auto"/>
        </w:pBdr>
        <w:tabs>
          <w:tab w:val="left" w:pos="284"/>
        </w:tabs>
        <w:spacing w:after="120" w:line="240" w:lineRule="auto"/>
        <w:contextualSpacing/>
        <w:jc w:val="both"/>
        <w:rPr>
          <w:rFonts w:ascii="Times New Roman" w:eastAsia="Calibri" w:hAnsi="Times New Roman" w:cs="Times New Roman"/>
          <w:sz w:val="24"/>
          <w:szCs w:val="24"/>
        </w:rPr>
      </w:pPr>
      <w:r w:rsidRPr="004F31BF">
        <w:rPr>
          <w:rFonts w:ascii="Times New Roman" w:eastAsia="Calibri" w:hAnsi="Times New Roman" w:cs="Times New Roman"/>
          <w:sz w:val="24"/>
          <w:szCs w:val="24"/>
        </w:rPr>
        <w:t xml:space="preserve">5. разходите са отразени в счетоводната документация на бенефициента чрез отделни счетоводни аналитични сметки или в отделна счетоводна система; </w:t>
      </w:r>
    </w:p>
    <w:p w14:paraId="3F038531" w14:textId="77777777" w:rsidR="004F31BF" w:rsidRPr="004F31BF" w:rsidRDefault="004F31BF" w:rsidP="004F31BF">
      <w:pPr>
        <w:pBdr>
          <w:top w:val="single" w:sz="4" w:space="1" w:color="auto"/>
          <w:left w:val="single" w:sz="4" w:space="4" w:color="auto"/>
          <w:bottom w:val="single" w:sz="4" w:space="1" w:color="auto"/>
          <w:right w:val="single" w:sz="4" w:space="4" w:color="auto"/>
        </w:pBdr>
        <w:tabs>
          <w:tab w:val="left" w:pos="284"/>
        </w:tabs>
        <w:spacing w:after="120" w:line="240" w:lineRule="auto"/>
        <w:contextualSpacing/>
        <w:jc w:val="both"/>
        <w:rPr>
          <w:rFonts w:ascii="Times New Roman" w:eastAsia="Calibri" w:hAnsi="Times New Roman" w:cs="Times New Roman"/>
          <w:sz w:val="24"/>
          <w:szCs w:val="24"/>
        </w:rPr>
      </w:pPr>
      <w:r w:rsidRPr="004F31BF">
        <w:rPr>
          <w:rFonts w:ascii="Times New Roman" w:eastAsia="Calibri" w:hAnsi="Times New Roman" w:cs="Times New Roman"/>
          <w:sz w:val="24"/>
          <w:szCs w:val="24"/>
        </w:rPr>
        <w:t>6. за направените разходи е налична одитна следа съгласно минималните изисквания на чл. 25 от Делегиран регламент (ЕС) № 480/2014 на Комисията от 3 март 2014 г. за допълнение на Регламент (ЕС) № 1303/2013 на Европейския парламент и на Съвета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(ОВ, L 138/5 от 13 май 2014 г.) и са спазени изискванията за съхраняване на документите съгласно чл. 140 от Регламент (ЕС) № 1303/2013;</w:t>
      </w:r>
    </w:p>
    <w:p w14:paraId="05198EA2" w14:textId="77777777" w:rsidR="004F31BF" w:rsidRPr="004F31BF" w:rsidRDefault="004F31BF" w:rsidP="004F31BF">
      <w:pPr>
        <w:pBdr>
          <w:top w:val="single" w:sz="4" w:space="1" w:color="auto"/>
          <w:left w:val="single" w:sz="4" w:space="4" w:color="auto"/>
          <w:bottom w:val="single" w:sz="4" w:space="1" w:color="auto"/>
          <w:right w:val="single" w:sz="4" w:space="4" w:color="auto"/>
        </w:pBdr>
        <w:tabs>
          <w:tab w:val="left" w:pos="284"/>
        </w:tabs>
        <w:spacing w:after="120" w:line="240" w:lineRule="auto"/>
        <w:contextualSpacing/>
        <w:jc w:val="both"/>
        <w:rPr>
          <w:rFonts w:ascii="Times New Roman" w:eastAsia="Calibri" w:hAnsi="Times New Roman" w:cs="Times New Roman"/>
          <w:sz w:val="24"/>
          <w:szCs w:val="24"/>
        </w:rPr>
      </w:pPr>
      <w:r w:rsidRPr="004F31BF">
        <w:rPr>
          <w:rFonts w:ascii="Times New Roman" w:eastAsia="Calibri" w:hAnsi="Times New Roman" w:cs="Times New Roman"/>
          <w:sz w:val="24"/>
          <w:szCs w:val="24"/>
        </w:rPr>
        <w:t>7. разходите са съобразени с приложимите правила за предоставяне на държавни помощи.</w:t>
      </w:r>
    </w:p>
    <w:p w14:paraId="40818A8F" w14:textId="77777777" w:rsidR="004F31BF" w:rsidRPr="004F31BF" w:rsidRDefault="004F31BF" w:rsidP="004F31BF">
      <w:pPr>
        <w:pBdr>
          <w:top w:val="single" w:sz="4" w:space="1" w:color="auto"/>
          <w:left w:val="single" w:sz="4" w:space="4" w:color="auto"/>
          <w:bottom w:val="single" w:sz="4" w:space="1" w:color="auto"/>
          <w:right w:val="single" w:sz="4" w:space="4" w:color="auto"/>
        </w:pBdr>
        <w:tabs>
          <w:tab w:val="left" w:pos="284"/>
        </w:tabs>
        <w:spacing w:after="120" w:line="240" w:lineRule="auto"/>
        <w:contextualSpacing/>
        <w:jc w:val="both"/>
        <w:rPr>
          <w:rFonts w:ascii="Times New Roman" w:eastAsia="Calibri" w:hAnsi="Times New Roman" w:cs="Times New Roman"/>
          <w:sz w:val="24"/>
          <w:szCs w:val="24"/>
          <w:lang w:val="ru-RU"/>
        </w:rPr>
      </w:pPr>
    </w:p>
    <w:p w14:paraId="44AD6225" w14:textId="77777777" w:rsidR="004F31BF" w:rsidRPr="004F31BF" w:rsidRDefault="004F31BF" w:rsidP="004F31BF">
      <w:pPr>
        <w:pBdr>
          <w:top w:val="single" w:sz="4" w:space="1" w:color="auto"/>
          <w:left w:val="single" w:sz="4" w:space="4" w:color="auto"/>
          <w:bottom w:val="single" w:sz="4" w:space="1" w:color="auto"/>
          <w:right w:val="single" w:sz="4" w:space="4" w:color="auto"/>
        </w:pBdr>
        <w:tabs>
          <w:tab w:val="left" w:pos="284"/>
        </w:tabs>
        <w:spacing w:after="120" w:line="240" w:lineRule="auto"/>
        <w:contextualSpacing/>
        <w:jc w:val="both"/>
        <w:rPr>
          <w:rFonts w:ascii="Times New Roman" w:eastAsia="Calibri" w:hAnsi="Times New Roman" w:cs="Times New Roman"/>
          <w:sz w:val="24"/>
          <w:szCs w:val="24"/>
        </w:rPr>
      </w:pPr>
      <w:r w:rsidRPr="004F31BF">
        <w:rPr>
          <w:rFonts w:ascii="Times New Roman" w:eastAsia="Calibri" w:hAnsi="Times New Roman" w:cs="Times New Roman"/>
          <w:sz w:val="24"/>
          <w:szCs w:val="24"/>
        </w:rPr>
        <w:t xml:space="preserve">За разходите, за които в нормативната уредба са предвидени ограничения в размера им, допустими за финансиране е частта от разхода, до размера на ограниченията. При подготовката на всяко проектно предложение, кандидатът следва да има предвид, че </w:t>
      </w:r>
      <w:r w:rsidRPr="004F31BF">
        <w:rPr>
          <w:rFonts w:ascii="Times New Roman" w:eastAsia="Calibri" w:hAnsi="Times New Roman" w:cs="Times New Roman"/>
          <w:sz w:val="24"/>
          <w:szCs w:val="24"/>
        </w:rPr>
        <w:lastRenderedPageBreak/>
        <w:t>процентните ограничения се налагат върху реално извършените, разплатени, верифицирани и сертифицирани допустими разходи и се приравняват при окончателното плащане.</w:t>
      </w:r>
    </w:p>
    <w:p w14:paraId="0BA3B097" w14:textId="36669E74" w:rsidR="00F40C77" w:rsidRPr="00846920" w:rsidRDefault="00A74BC2" w:rsidP="00846920">
      <w:pPr>
        <w:pStyle w:val="2"/>
        <w:rPr>
          <w:rFonts w:ascii="Times New Roman" w:hAnsi="Times New Roman" w:cs="Times New Roman"/>
          <w:b/>
          <w:i/>
          <w:sz w:val="24"/>
          <w:szCs w:val="24"/>
        </w:rPr>
      </w:pPr>
      <w:r>
        <w:rPr>
          <w:rFonts w:ascii="Times New Roman" w:hAnsi="Times New Roman" w:cs="Times New Roman"/>
          <w:b/>
          <w:i/>
          <w:sz w:val="24"/>
          <w:szCs w:val="24"/>
        </w:rPr>
        <w:t>14.1. У</w:t>
      </w:r>
      <w:r w:rsidR="00F40C77" w:rsidRPr="00846920">
        <w:rPr>
          <w:rFonts w:ascii="Times New Roman" w:hAnsi="Times New Roman" w:cs="Times New Roman"/>
          <w:b/>
          <w:i/>
          <w:sz w:val="24"/>
          <w:szCs w:val="24"/>
        </w:rPr>
        <w:t>словия за допустимост на разходите</w:t>
      </w:r>
      <w:bookmarkEnd w:id="21"/>
    </w:p>
    <w:p w14:paraId="29E9275C" w14:textId="77777777" w:rsidR="003410A7" w:rsidRPr="003410A7" w:rsidRDefault="003410A7" w:rsidP="003410A7">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eastAsia="Calibri" w:hAnsi="Times New Roman" w:cs="Times New Roman"/>
          <w:sz w:val="24"/>
          <w:szCs w:val="24"/>
        </w:rPr>
      </w:pPr>
      <w:r w:rsidRPr="003410A7">
        <w:rPr>
          <w:rFonts w:ascii="Times New Roman" w:eastAsia="Calibri" w:hAnsi="Times New Roman" w:cs="Times New Roman"/>
          <w:sz w:val="24"/>
          <w:szCs w:val="24"/>
        </w:rPr>
        <w:t xml:space="preserve">1. Да са необходими за изпълнението на проекта и да отговарят на </w:t>
      </w:r>
      <w:r w:rsidRPr="003410A7">
        <w:rPr>
          <w:rFonts w:ascii="Times New Roman" w:eastAsia="Calibri" w:hAnsi="Times New Roman" w:cs="Times New Roman"/>
          <w:i/>
          <w:sz w:val="24"/>
          <w:szCs w:val="24"/>
        </w:rPr>
        <w:t>принципите за добро финансово управление</w:t>
      </w:r>
      <w:r w:rsidRPr="003410A7">
        <w:rPr>
          <w:rFonts w:ascii="Times New Roman" w:eastAsia="Calibri" w:hAnsi="Times New Roman" w:cs="Times New Roman"/>
          <w:sz w:val="24"/>
          <w:szCs w:val="24"/>
        </w:rPr>
        <w:t xml:space="preserve"> - икономичност, ефикасност и ефективност на вложените средства.</w:t>
      </w:r>
    </w:p>
    <w:p w14:paraId="7097BC93" w14:textId="77777777" w:rsidR="003410A7" w:rsidRPr="003410A7" w:rsidRDefault="003410A7" w:rsidP="003410A7">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eastAsia="Calibri" w:hAnsi="Times New Roman" w:cs="Times New Roman"/>
          <w:sz w:val="24"/>
          <w:szCs w:val="24"/>
        </w:rPr>
      </w:pPr>
      <w:r w:rsidRPr="003410A7">
        <w:rPr>
          <w:rFonts w:ascii="Times New Roman" w:eastAsia="Calibri" w:hAnsi="Times New Roman" w:cs="Times New Roman"/>
          <w:sz w:val="24"/>
          <w:szCs w:val="24"/>
        </w:rPr>
        <w:t>Разход, който не е обоснован, ще бъде премахнат от бюджета на проекта служебно от Комисията за подбор.</w:t>
      </w:r>
    </w:p>
    <w:p w14:paraId="0A7E20D8" w14:textId="77777777" w:rsidR="003912DC" w:rsidRDefault="003912DC" w:rsidP="003410A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b/>
          <w:sz w:val="24"/>
          <w:szCs w:val="24"/>
        </w:rPr>
      </w:pPr>
    </w:p>
    <w:p w14:paraId="082A5089" w14:textId="2CC4870F" w:rsidR="003410A7" w:rsidRPr="003410A7" w:rsidRDefault="003410A7" w:rsidP="003410A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r w:rsidRPr="003410A7">
        <w:rPr>
          <w:rFonts w:ascii="Times New Roman" w:eastAsia="Calibri" w:hAnsi="Times New Roman" w:cs="Times New Roman"/>
          <w:sz w:val="24"/>
          <w:szCs w:val="24"/>
        </w:rPr>
        <w:t xml:space="preserve">С цел определяне на реалистичността на предвидените разходи за закупуване на активи, кандидатът следва да приложи към Формуляра за кандидатстване </w:t>
      </w:r>
      <w:r w:rsidRPr="003410A7">
        <w:rPr>
          <w:rFonts w:ascii="Times New Roman" w:eastAsia="Calibri" w:hAnsi="Times New Roman" w:cs="Times New Roman"/>
          <w:sz w:val="24"/>
          <w:szCs w:val="24"/>
          <w:u w:val="single"/>
        </w:rPr>
        <w:t>две оферти за всяка отделна инвестиция в активи (ДМА и ДНА) с предложена цена</w:t>
      </w:r>
      <w:r w:rsidRPr="003410A7">
        <w:rPr>
          <w:rFonts w:ascii="Times New Roman" w:eastAsia="Calibri" w:hAnsi="Times New Roman" w:cs="Times New Roman"/>
          <w:sz w:val="24"/>
          <w:szCs w:val="24"/>
        </w:rPr>
        <w:t xml:space="preserve">. В случаите на придобиване на софтуер се представят две оферти, като съдържанието на офертите следва задължително да включва описание на обхвата и основните модули на актива. Не следва да бъдат представяни оферти от лица и/или предприятия, пряко или косвено свързани както по между си, така и с кандидата по смисъла на § 1 от Допълнителните разпоредби на Търговския закон и/или които са в конфликт на интереси с него по смисъла на чл. 61 от Регламент (ЕС, ЕВРАТОМ) № 1046/2018.     </w:t>
      </w:r>
    </w:p>
    <w:p w14:paraId="5A60586E" w14:textId="77777777" w:rsidR="003410A7" w:rsidRPr="003410A7" w:rsidRDefault="003410A7" w:rsidP="003410A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r w:rsidRPr="003410A7">
        <w:rPr>
          <w:rFonts w:ascii="Times New Roman" w:eastAsia="Calibri" w:hAnsi="Times New Roman" w:cs="Times New Roman"/>
          <w:sz w:val="24"/>
          <w:szCs w:val="24"/>
        </w:rPr>
        <w:t>При хипотеза на придобиване на патент, полезен модел, ноу-хау или лицензия за такива, кандидатът може да представи само една оферта.</w:t>
      </w:r>
    </w:p>
    <w:p w14:paraId="3D2D6ACC" w14:textId="77777777" w:rsidR="003410A7" w:rsidRPr="003410A7" w:rsidRDefault="003410A7" w:rsidP="003410A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lang w:val="ru-RU"/>
        </w:rPr>
      </w:pPr>
      <w:r w:rsidRPr="003410A7">
        <w:rPr>
          <w:rFonts w:ascii="Times New Roman" w:eastAsia="Calibri" w:hAnsi="Times New Roman" w:cs="Times New Roman"/>
          <w:sz w:val="24"/>
          <w:szCs w:val="24"/>
        </w:rPr>
        <w:t xml:space="preserve">В случаите, когато кандидатът (и след допълнително изискване) не е представил в изискуемия вид посочените документи, съответният разход ще бъде премахнат от бюджета на проекта служебно от Комисията за подбор. За да удостоверят, че представените от тях оферти за дълготрайни активи отговарят на изискването да не са от лица и/или предприятия, пряко или косвено са свързани както по между си, така и с кандидата по смисъла на § 1 от Допълнителните разпоредби на Търговския закон и/или които са в конфликт на интереси с него по смисъла на чл. 61 от Регламент (ЕС, ЕВРАТОМ) № 1046/2018 </w:t>
      </w:r>
      <w:r w:rsidRPr="003410A7">
        <w:rPr>
          <w:rFonts w:ascii="Times New Roman" w:eastAsia="Calibri" w:hAnsi="Times New Roman" w:cs="Times New Roman"/>
          <w:bCs/>
          <w:sz w:val="24"/>
          <w:szCs w:val="24"/>
        </w:rPr>
        <w:t>кандидатите по процедурата следва да декларират обстоятелството в Декларацията, че кандидатът е запознат с условията за кандидатстване и условията за изпълнение</w:t>
      </w:r>
      <w:r w:rsidRPr="003410A7">
        <w:rPr>
          <w:rFonts w:ascii="Times New Roman" w:eastAsia="Calibri" w:hAnsi="Times New Roman" w:cs="Times New Roman"/>
          <w:sz w:val="24"/>
          <w:szCs w:val="24"/>
        </w:rPr>
        <w:t xml:space="preserve">.                                              </w:t>
      </w:r>
    </w:p>
    <w:p w14:paraId="1266F119" w14:textId="77777777" w:rsidR="003410A7" w:rsidRPr="003410A7" w:rsidRDefault="003410A7" w:rsidP="003410A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r w:rsidRPr="003410A7">
        <w:rPr>
          <w:rFonts w:ascii="Times New Roman" w:eastAsia="Calibri" w:hAnsi="Times New Roman" w:cs="Times New Roman"/>
          <w:sz w:val="24"/>
          <w:szCs w:val="24"/>
        </w:rPr>
        <w:t xml:space="preserve">Горепосочените документи са индикативни и служат за оценка на реалистичността на заложените в бюджета на проектното предложение разходи за съответните активи. Кандидатите следва да посочат минимални технически и/или функционални характеристики на предвидените за закупуване активи, без да указват марки, модели и други конкретни технически спецификации, които насочват към определени производители, марки и модели. </w:t>
      </w:r>
    </w:p>
    <w:p w14:paraId="123C0F85" w14:textId="77777777" w:rsidR="003410A7" w:rsidRPr="003410A7" w:rsidRDefault="003410A7" w:rsidP="003410A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r w:rsidRPr="003410A7">
        <w:rPr>
          <w:rFonts w:ascii="Times New Roman" w:eastAsia="Calibri" w:hAnsi="Times New Roman" w:cs="Times New Roman"/>
          <w:sz w:val="24"/>
          <w:szCs w:val="24"/>
        </w:rPr>
        <w:t xml:space="preserve">В случаите, когато кандидатът предвижда закупуване на  цялостна линия за производство (технологична линия за производство), състояща се от няколко компонента (машини/съоръжения/оборудване), следва да се посочат видовете и броя на компонентите на линията, както и минимални технически и/или функционални характеристики на всеки компонент по отделно. </w:t>
      </w:r>
    </w:p>
    <w:p w14:paraId="252C2714" w14:textId="77777777" w:rsidR="003410A7" w:rsidRPr="003410A7" w:rsidRDefault="003410A7" w:rsidP="00BC6B34">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r w:rsidRPr="003410A7">
        <w:rPr>
          <w:rFonts w:ascii="Times New Roman" w:eastAsia="Calibri" w:hAnsi="Times New Roman" w:cs="Times New Roman"/>
          <w:sz w:val="24"/>
          <w:szCs w:val="24"/>
        </w:rPr>
        <w:t xml:space="preserve">В случаите, когато кандидатът не е посочил минимални технически и/или функционални характеристики на предвидените за закупуване активи или те не съответстват на посочените в офертите, съответният разход ще бъде премахнат от бюджета на проекта </w:t>
      </w:r>
      <w:r w:rsidRPr="003410A7">
        <w:rPr>
          <w:rFonts w:ascii="Times New Roman" w:eastAsia="Calibri" w:hAnsi="Times New Roman" w:cs="Times New Roman"/>
          <w:sz w:val="24"/>
          <w:szCs w:val="24"/>
        </w:rPr>
        <w:lastRenderedPageBreak/>
        <w:t xml:space="preserve">служебно от Комисията за подбор. В случаите, когато Комисията за подбор премахне всички разходи от бюджета на проекта, поради  непредставяне на оферта, недопустими разходи  или непосочване или несъответствие с минимални технически и/или функционални характеристики, проектното предложение се отхвърля. </w:t>
      </w:r>
    </w:p>
    <w:p w14:paraId="29E3E1DD" w14:textId="77777777" w:rsidR="003410A7" w:rsidRPr="003410A7" w:rsidRDefault="003410A7" w:rsidP="00BC6B34">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r w:rsidRPr="003410A7">
        <w:rPr>
          <w:rFonts w:ascii="Times New Roman" w:eastAsia="Calibri" w:hAnsi="Times New Roman" w:cs="Times New Roman"/>
          <w:sz w:val="24"/>
          <w:szCs w:val="24"/>
        </w:rPr>
        <w:t>Проектното предложение се отхвърля и в случаите, когато Комисията за подбор премахне всички разходи, с изключение на разходите за възнаграждения (вкл. здравни и осигурителни вноски за сметка на работодателя) на квалифициран персонал.</w:t>
      </w:r>
    </w:p>
    <w:p w14:paraId="265CAC96" w14:textId="77777777" w:rsidR="003410A7" w:rsidRPr="003410A7" w:rsidRDefault="003410A7" w:rsidP="00BC6B34">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r w:rsidRPr="003410A7">
        <w:rPr>
          <w:rFonts w:ascii="Times New Roman" w:eastAsia="Calibri" w:hAnsi="Times New Roman" w:cs="Times New Roman"/>
          <w:sz w:val="24"/>
          <w:szCs w:val="24"/>
        </w:rPr>
        <w:t>Заложените разходи следва да съответстват на представените пазарни цени. При проверка на съответствието на цени в чуждестранна валута, ще се взима предвид курсът на БНБ към  датата на обявяване на процедурата. Оценката на допустимостта на разходите за дълготрайни материални и нематериални активи, посочени в бюджета на проектните предложения ще бъде извършвана съгласно стойностния праг на същественост за дълготрайните материални и нематериални активи, определен в чл. 50</w:t>
      </w:r>
      <w:r w:rsidRPr="003410A7">
        <w:rPr>
          <w:rFonts w:ascii="Times New Roman" w:eastAsia="Calibri" w:hAnsi="Times New Roman" w:cs="Times New Roman"/>
          <w:sz w:val="24"/>
          <w:szCs w:val="24"/>
          <w:lang w:val="ru-RU"/>
        </w:rPr>
        <w:t xml:space="preserve"> </w:t>
      </w:r>
      <w:r w:rsidRPr="003410A7">
        <w:rPr>
          <w:rFonts w:ascii="Times New Roman" w:eastAsia="Calibri" w:hAnsi="Times New Roman" w:cs="Times New Roman"/>
          <w:sz w:val="24"/>
          <w:szCs w:val="24"/>
        </w:rPr>
        <w:t>и чл. 51</w:t>
      </w:r>
      <w:r w:rsidRPr="003410A7">
        <w:rPr>
          <w:rFonts w:ascii="Times New Roman" w:eastAsia="Calibri" w:hAnsi="Times New Roman" w:cs="Times New Roman"/>
          <w:sz w:val="24"/>
          <w:szCs w:val="24"/>
          <w:lang w:val="ru-RU"/>
        </w:rPr>
        <w:t xml:space="preserve"> </w:t>
      </w:r>
      <w:r w:rsidRPr="003410A7">
        <w:rPr>
          <w:rFonts w:ascii="Times New Roman" w:eastAsia="Calibri" w:hAnsi="Times New Roman" w:cs="Times New Roman"/>
          <w:sz w:val="24"/>
          <w:szCs w:val="24"/>
        </w:rPr>
        <w:t>от Закона за корпоративно и подоходно облагане или съгласно счетоводната политика на предприятието-кандидат. В случай че в резултат на извършването на даден разход ще бъдат осъществени допустима и недопустима дейност или дейност, която се осъществява в недопустими сектори, то този разход ще бъде изцяло премахнат от бюджета на съответното проектно предложение.</w:t>
      </w:r>
    </w:p>
    <w:p w14:paraId="4C55AD0A" w14:textId="77777777" w:rsidR="003410A7" w:rsidRPr="003410A7" w:rsidRDefault="003410A7" w:rsidP="00BC6B34">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p>
    <w:p w14:paraId="0DDC3B77" w14:textId="77777777" w:rsidR="003410A7" w:rsidRPr="003410A7" w:rsidRDefault="003410A7" w:rsidP="00BC6B34">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r w:rsidRPr="003410A7">
        <w:rPr>
          <w:rFonts w:ascii="Times New Roman" w:eastAsia="Calibri" w:hAnsi="Times New Roman" w:cs="Times New Roman"/>
          <w:sz w:val="24"/>
          <w:szCs w:val="24"/>
        </w:rPr>
        <w:t xml:space="preserve">2. Да бъдат </w:t>
      </w:r>
      <w:r w:rsidRPr="003410A7">
        <w:rPr>
          <w:rFonts w:ascii="Times New Roman" w:eastAsia="Calibri" w:hAnsi="Times New Roman" w:cs="Times New Roman"/>
          <w:i/>
          <w:sz w:val="24"/>
          <w:szCs w:val="24"/>
        </w:rPr>
        <w:t>извършени след датата на подаване на проектното предложение и до изтичане на крайния срок</w:t>
      </w:r>
      <w:r w:rsidRPr="003410A7">
        <w:rPr>
          <w:rFonts w:ascii="Times New Roman" w:eastAsia="Calibri" w:hAnsi="Times New Roman" w:cs="Times New Roman"/>
          <w:sz w:val="24"/>
          <w:szCs w:val="24"/>
        </w:rPr>
        <w:t>, определен за представяне на финалния отчет за изпълнение на дейностите по проекта.</w:t>
      </w:r>
    </w:p>
    <w:p w14:paraId="54E20E1C" w14:textId="77777777" w:rsidR="003410A7" w:rsidRPr="003410A7" w:rsidRDefault="003410A7" w:rsidP="00BC6B34">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r w:rsidRPr="003410A7">
        <w:rPr>
          <w:rFonts w:ascii="Times New Roman" w:eastAsia="Calibri" w:hAnsi="Times New Roman" w:cs="Times New Roman"/>
          <w:b/>
          <w:sz w:val="24"/>
          <w:szCs w:val="24"/>
        </w:rPr>
        <w:t>ВАЖНО:</w:t>
      </w:r>
      <w:r w:rsidRPr="003410A7">
        <w:rPr>
          <w:rFonts w:ascii="Times New Roman" w:eastAsia="Calibri" w:hAnsi="Times New Roman" w:cs="Times New Roman"/>
          <w:sz w:val="24"/>
          <w:szCs w:val="24"/>
        </w:rPr>
        <w:t xml:space="preserve"> Разходооправдателните документи следва да бъдат издадени в периода на допустимост на разходите по процедурата - след датата на подаване на проектното предложение и до изтичане на крайния срок, определен за предаване на междинния/финален отчет. </w:t>
      </w:r>
    </w:p>
    <w:p w14:paraId="7F4425C1" w14:textId="77777777" w:rsidR="003410A7" w:rsidRPr="003410A7" w:rsidRDefault="003410A7" w:rsidP="00BC6B34">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p>
    <w:p w14:paraId="7469584B" w14:textId="77777777" w:rsidR="003410A7" w:rsidRPr="003410A7" w:rsidRDefault="003410A7" w:rsidP="00BC6B34">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r w:rsidRPr="003410A7">
        <w:rPr>
          <w:rFonts w:ascii="Times New Roman" w:eastAsia="Calibri" w:hAnsi="Times New Roman" w:cs="Times New Roman"/>
          <w:sz w:val="24"/>
          <w:szCs w:val="24"/>
          <w:lang w:val="ru-RU"/>
        </w:rPr>
        <w:t>3</w:t>
      </w:r>
      <w:r w:rsidRPr="003410A7">
        <w:rPr>
          <w:rFonts w:ascii="Times New Roman" w:eastAsia="Calibri" w:hAnsi="Times New Roman" w:cs="Times New Roman"/>
          <w:sz w:val="24"/>
          <w:szCs w:val="24"/>
        </w:rPr>
        <w:t xml:space="preserve">. За разходите да е </w:t>
      </w:r>
      <w:r w:rsidRPr="003410A7">
        <w:rPr>
          <w:rFonts w:ascii="Times New Roman" w:eastAsia="Calibri" w:hAnsi="Times New Roman" w:cs="Times New Roman"/>
          <w:i/>
          <w:sz w:val="24"/>
          <w:szCs w:val="24"/>
        </w:rPr>
        <w:t>налична адекватна одитна следа</w:t>
      </w:r>
      <w:r w:rsidRPr="003410A7">
        <w:rPr>
          <w:rFonts w:ascii="Times New Roman" w:eastAsia="Calibri" w:hAnsi="Times New Roman" w:cs="Times New Roman"/>
          <w:sz w:val="24"/>
          <w:szCs w:val="24"/>
        </w:rPr>
        <w:t>, включително да са спазени изискванията за съхраняване на документ</w:t>
      </w:r>
      <w:bookmarkStart w:id="22" w:name="_GoBack"/>
      <w:bookmarkEnd w:id="22"/>
      <w:r w:rsidRPr="003410A7">
        <w:rPr>
          <w:rFonts w:ascii="Times New Roman" w:eastAsia="Calibri" w:hAnsi="Times New Roman" w:cs="Times New Roman"/>
          <w:sz w:val="24"/>
          <w:szCs w:val="24"/>
        </w:rPr>
        <w:t>ите по чл. 140 от Регламент (ЕС) № 1303/2013.</w:t>
      </w:r>
    </w:p>
    <w:p w14:paraId="086D26C4" w14:textId="77777777" w:rsidR="003410A7" w:rsidRPr="003410A7" w:rsidRDefault="003410A7" w:rsidP="00BC6B34">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p>
    <w:p w14:paraId="5E74E7DF" w14:textId="77777777" w:rsidR="003410A7" w:rsidRPr="003410A7" w:rsidRDefault="003410A7" w:rsidP="00BC6B34">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r w:rsidRPr="003410A7">
        <w:rPr>
          <w:rFonts w:ascii="Times New Roman" w:eastAsia="Calibri" w:hAnsi="Times New Roman" w:cs="Times New Roman"/>
          <w:sz w:val="24"/>
          <w:szCs w:val="24"/>
          <w:lang w:val="ru-RU"/>
        </w:rPr>
        <w:t>4</w:t>
      </w:r>
      <w:r w:rsidRPr="003410A7">
        <w:rPr>
          <w:rFonts w:ascii="Times New Roman" w:eastAsia="Calibri" w:hAnsi="Times New Roman" w:cs="Times New Roman"/>
          <w:sz w:val="24"/>
          <w:szCs w:val="24"/>
        </w:rPr>
        <w:t xml:space="preserve">. Да са </w:t>
      </w:r>
      <w:r w:rsidRPr="003410A7">
        <w:rPr>
          <w:rFonts w:ascii="Times New Roman" w:eastAsia="Calibri" w:hAnsi="Times New Roman" w:cs="Times New Roman"/>
          <w:i/>
          <w:sz w:val="24"/>
          <w:szCs w:val="24"/>
        </w:rPr>
        <w:t>действително платени</w:t>
      </w:r>
      <w:r w:rsidRPr="003410A7">
        <w:rPr>
          <w:rFonts w:ascii="Times New Roman" w:eastAsia="Calibri" w:hAnsi="Times New Roman" w:cs="Times New Roman"/>
          <w:sz w:val="24"/>
          <w:szCs w:val="24"/>
        </w:rPr>
        <w:t xml:space="preserve"> (т.е. да е платена цялата стойност на представените фактури или други първични счетоводни документи, включително стойността на ДДС), по банков път или в брой, не по-късно от датата на подаване на междинния/финалния отчет по проекта от страна на бенефициента. Разходи, подкрепени с протоколи за прихващане, не се считат за допустими. </w:t>
      </w:r>
    </w:p>
    <w:p w14:paraId="45F03878" w14:textId="77777777" w:rsidR="003410A7" w:rsidRPr="003410A7" w:rsidRDefault="003410A7" w:rsidP="00BC6B34">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p>
    <w:p w14:paraId="2BB320FF" w14:textId="77777777" w:rsidR="003410A7" w:rsidRPr="003410A7" w:rsidRDefault="003410A7" w:rsidP="00BC6B34">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i/>
          <w:sz w:val="24"/>
          <w:szCs w:val="24"/>
        </w:rPr>
      </w:pPr>
      <w:r w:rsidRPr="003410A7">
        <w:rPr>
          <w:rFonts w:ascii="Times New Roman" w:eastAsia="Calibri" w:hAnsi="Times New Roman" w:cs="Times New Roman"/>
          <w:sz w:val="24"/>
          <w:szCs w:val="24"/>
          <w:lang w:val="ru-RU"/>
        </w:rPr>
        <w:t>5</w:t>
      </w:r>
      <w:r w:rsidRPr="003410A7">
        <w:rPr>
          <w:rFonts w:ascii="Times New Roman" w:eastAsia="Calibri" w:hAnsi="Times New Roman" w:cs="Times New Roman"/>
          <w:sz w:val="24"/>
          <w:szCs w:val="24"/>
        </w:rPr>
        <w:t xml:space="preserve">. Да са отразени в счетоводната документация на бенефициента чрез </w:t>
      </w:r>
      <w:r w:rsidRPr="003410A7">
        <w:rPr>
          <w:rFonts w:ascii="Times New Roman" w:eastAsia="Calibri" w:hAnsi="Times New Roman" w:cs="Times New Roman"/>
          <w:i/>
          <w:sz w:val="24"/>
          <w:szCs w:val="24"/>
        </w:rPr>
        <w:t>отделни счетоводни аналитични сметки или в отделна счетоводна система.</w:t>
      </w:r>
    </w:p>
    <w:p w14:paraId="1205A278" w14:textId="77777777" w:rsidR="003410A7" w:rsidRPr="003410A7" w:rsidRDefault="003410A7" w:rsidP="00BC6B34">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p>
    <w:p w14:paraId="7D36822C" w14:textId="77777777" w:rsidR="003410A7" w:rsidRPr="003410A7" w:rsidRDefault="003410A7" w:rsidP="00BC6B34">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i/>
          <w:sz w:val="24"/>
          <w:szCs w:val="24"/>
        </w:rPr>
      </w:pPr>
      <w:r w:rsidRPr="003410A7">
        <w:rPr>
          <w:rFonts w:ascii="Times New Roman" w:eastAsia="Calibri" w:hAnsi="Times New Roman" w:cs="Times New Roman"/>
          <w:sz w:val="24"/>
          <w:szCs w:val="24"/>
          <w:lang w:val="ru-RU"/>
        </w:rPr>
        <w:t>6</w:t>
      </w:r>
      <w:r w:rsidRPr="003410A7">
        <w:rPr>
          <w:rFonts w:ascii="Times New Roman" w:eastAsia="Calibri" w:hAnsi="Times New Roman" w:cs="Times New Roman"/>
          <w:sz w:val="24"/>
          <w:szCs w:val="24"/>
        </w:rPr>
        <w:t xml:space="preserve">. Да могат да се установят и проверят, да бъдат подкрепени от </w:t>
      </w:r>
      <w:r w:rsidRPr="003410A7">
        <w:rPr>
          <w:rFonts w:ascii="Times New Roman" w:eastAsia="Calibri" w:hAnsi="Times New Roman" w:cs="Times New Roman"/>
          <w:i/>
          <w:sz w:val="24"/>
          <w:szCs w:val="24"/>
        </w:rPr>
        <w:t>оригинални разходо-оправдателни документи.</w:t>
      </w:r>
    </w:p>
    <w:p w14:paraId="2F2CD51C" w14:textId="77777777" w:rsidR="003410A7" w:rsidRPr="003410A7" w:rsidRDefault="003410A7" w:rsidP="00BC6B34">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p>
    <w:p w14:paraId="65F86837" w14:textId="25AAEB04" w:rsidR="003410A7" w:rsidRPr="003410A7" w:rsidRDefault="003410A7" w:rsidP="00BC6B34">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r w:rsidRPr="003410A7">
        <w:rPr>
          <w:rFonts w:ascii="Times New Roman" w:eastAsia="Calibri" w:hAnsi="Times New Roman" w:cs="Times New Roman"/>
          <w:sz w:val="24"/>
          <w:szCs w:val="24"/>
          <w:lang w:val="ru-RU"/>
        </w:rPr>
        <w:t>7</w:t>
      </w:r>
      <w:r w:rsidRPr="003410A7">
        <w:rPr>
          <w:rFonts w:ascii="Times New Roman" w:eastAsia="Calibri" w:hAnsi="Times New Roman" w:cs="Times New Roman"/>
          <w:sz w:val="24"/>
          <w:szCs w:val="24"/>
        </w:rPr>
        <w:t xml:space="preserve">. Да са за дейности, определени и извършени под отговорността на </w:t>
      </w:r>
      <w:r w:rsidR="003912DC">
        <w:rPr>
          <w:rFonts w:ascii="Times New Roman" w:eastAsia="Calibri" w:hAnsi="Times New Roman" w:cs="Times New Roman"/>
          <w:sz w:val="24"/>
          <w:szCs w:val="24"/>
        </w:rPr>
        <w:t>МИГ Поморие</w:t>
      </w:r>
      <w:r w:rsidRPr="003410A7">
        <w:rPr>
          <w:rFonts w:ascii="Times New Roman" w:eastAsia="Calibri" w:hAnsi="Times New Roman" w:cs="Times New Roman"/>
          <w:sz w:val="24"/>
          <w:szCs w:val="24"/>
        </w:rPr>
        <w:t xml:space="preserve">, Управляващия орган и съгласно критериите за подбор на операции, одобрени от Комитета за наблюдение. </w:t>
      </w:r>
    </w:p>
    <w:p w14:paraId="05C2E60B" w14:textId="77777777" w:rsidR="003410A7" w:rsidRPr="003410A7" w:rsidRDefault="003410A7" w:rsidP="003912DC">
      <w:pPr>
        <w:pBdr>
          <w:top w:val="single" w:sz="4" w:space="1" w:color="auto"/>
          <w:left w:val="single" w:sz="4" w:space="4" w:color="auto"/>
          <w:bottom w:val="single" w:sz="4" w:space="1" w:color="auto"/>
          <w:right w:val="single" w:sz="4" w:space="0" w:color="auto"/>
        </w:pBdr>
        <w:spacing w:after="0" w:line="240" w:lineRule="auto"/>
        <w:jc w:val="both"/>
        <w:rPr>
          <w:rFonts w:ascii="Times New Roman" w:eastAsia="Calibri" w:hAnsi="Times New Roman" w:cs="Times New Roman"/>
          <w:sz w:val="24"/>
          <w:szCs w:val="24"/>
        </w:rPr>
      </w:pPr>
    </w:p>
    <w:p w14:paraId="20FFE23B" w14:textId="77777777" w:rsidR="003410A7" w:rsidRPr="003410A7" w:rsidRDefault="003410A7" w:rsidP="003912DC">
      <w:pPr>
        <w:pBdr>
          <w:top w:val="single" w:sz="4" w:space="1" w:color="auto"/>
          <w:left w:val="single" w:sz="4" w:space="4" w:color="auto"/>
          <w:bottom w:val="single" w:sz="4" w:space="1" w:color="auto"/>
          <w:right w:val="single" w:sz="4" w:space="0" w:color="auto"/>
        </w:pBdr>
        <w:spacing w:after="0" w:line="240" w:lineRule="auto"/>
        <w:jc w:val="both"/>
        <w:rPr>
          <w:rFonts w:ascii="Times New Roman" w:eastAsia="Calibri" w:hAnsi="Times New Roman" w:cs="Times New Roman"/>
          <w:sz w:val="24"/>
          <w:szCs w:val="24"/>
          <w:lang w:val="ru-RU"/>
        </w:rPr>
      </w:pPr>
      <w:r w:rsidRPr="003410A7">
        <w:rPr>
          <w:rFonts w:ascii="Times New Roman" w:eastAsia="Calibri" w:hAnsi="Times New Roman" w:cs="Times New Roman"/>
          <w:sz w:val="24"/>
          <w:szCs w:val="24"/>
          <w:lang w:val="ru-RU"/>
        </w:rPr>
        <w:t>8</w:t>
      </w:r>
      <w:r w:rsidRPr="003410A7">
        <w:rPr>
          <w:rFonts w:ascii="Times New Roman" w:eastAsia="Calibri" w:hAnsi="Times New Roman" w:cs="Times New Roman"/>
          <w:sz w:val="24"/>
          <w:szCs w:val="24"/>
        </w:rPr>
        <w:t xml:space="preserve">. Да са </w:t>
      </w:r>
      <w:r w:rsidRPr="003410A7">
        <w:rPr>
          <w:rFonts w:ascii="Times New Roman" w:eastAsia="Calibri" w:hAnsi="Times New Roman" w:cs="Times New Roman"/>
          <w:i/>
          <w:sz w:val="24"/>
          <w:szCs w:val="24"/>
        </w:rPr>
        <w:t>за реално доставени</w:t>
      </w:r>
      <w:r w:rsidRPr="003410A7">
        <w:rPr>
          <w:rFonts w:ascii="Times New Roman" w:eastAsia="Calibri" w:hAnsi="Times New Roman" w:cs="Times New Roman"/>
          <w:sz w:val="24"/>
          <w:szCs w:val="24"/>
        </w:rPr>
        <w:t xml:space="preserve"> продукти и извършени услуги.</w:t>
      </w:r>
    </w:p>
    <w:p w14:paraId="5AB4F15F" w14:textId="15ABAB89" w:rsidR="003410A7" w:rsidRDefault="003410A7" w:rsidP="003912DC">
      <w:pPr>
        <w:pBdr>
          <w:top w:val="single" w:sz="4" w:space="1" w:color="auto"/>
          <w:left w:val="single" w:sz="4" w:space="4" w:color="auto"/>
          <w:bottom w:val="single" w:sz="4" w:space="1" w:color="auto"/>
          <w:right w:val="single" w:sz="4" w:space="0" w:color="auto"/>
        </w:pBdr>
        <w:spacing w:after="0" w:line="240" w:lineRule="auto"/>
        <w:jc w:val="both"/>
        <w:rPr>
          <w:rFonts w:ascii="Times New Roman" w:eastAsia="Calibri" w:hAnsi="Times New Roman" w:cs="Times New Roman"/>
          <w:sz w:val="24"/>
          <w:szCs w:val="24"/>
        </w:rPr>
      </w:pPr>
      <w:r w:rsidRPr="003410A7">
        <w:rPr>
          <w:rFonts w:ascii="Times New Roman" w:eastAsia="Calibri" w:hAnsi="Times New Roman" w:cs="Times New Roman"/>
          <w:sz w:val="24"/>
          <w:szCs w:val="24"/>
        </w:rPr>
        <w:t xml:space="preserve">Бюджетът (т. 5 от Формуляра за кандидатстване) трябва да отразява допустимите разходи, които са свързани с изпълнението на проекта. </w:t>
      </w:r>
    </w:p>
    <w:p w14:paraId="75E05AC4" w14:textId="77777777" w:rsidR="003410A7" w:rsidRPr="003410A7" w:rsidRDefault="003410A7" w:rsidP="003912DC">
      <w:pPr>
        <w:pBdr>
          <w:top w:val="single" w:sz="4" w:space="1" w:color="auto"/>
          <w:left w:val="single" w:sz="4" w:space="4" w:color="auto"/>
          <w:bottom w:val="single" w:sz="4" w:space="1" w:color="auto"/>
          <w:right w:val="single" w:sz="4" w:space="0" w:color="auto"/>
        </w:pBdr>
        <w:spacing w:after="0" w:line="240" w:lineRule="auto"/>
        <w:jc w:val="both"/>
        <w:rPr>
          <w:rFonts w:ascii="Times New Roman" w:eastAsia="Calibri" w:hAnsi="Times New Roman" w:cs="Times New Roman"/>
          <w:sz w:val="24"/>
          <w:szCs w:val="24"/>
        </w:rPr>
      </w:pPr>
    </w:p>
    <w:p w14:paraId="44587B91" w14:textId="559F8513" w:rsidR="007C187D" w:rsidRPr="00DA63C5" w:rsidRDefault="007C187D" w:rsidP="003912DC">
      <w:pPr>
        <w:pBdr>
          <w:top w:val="single" w:sz="4" w:space="1" w:color="auto"/>
          <w:left w:val="single" w:sz="4" w:space="4" w:color="auto"/>
          <w:bottom w:val="single" w:sz="4" w:space="1" w:color="auto"/>
          <w:right w:val="single" w:sz="4" w:space="0" w:color="auto"/>
        </w:pBdr>
        <w:jc w:val="both"/>
        <w:rPr>
          <w:rFonts w:ascii="Times New Roman" w:hAnsi="Times New Roman" w:cs="Times New Roman"/>
          <w:sz w:val="24"/>
          <w:szCs w:val="24"/>
        </w:rPr>
      </w:pPr>
      <w:r w:rsidRPr="007C187D">
        <w:rPr>
          <w:rFonts w:ascii="Times New Roman" w:hAnsi="Times New Roman" w:cs="Times New Roman"/>
          <w:sz w:val="24"/>
          <w:szCs w:val="24"/>
        </w:rPr>
        <w:t>9. Да са в съответствие с категориите разходи, включени в Административния договор за предоставяне на безвъзмездна помощ.</w:t>
      </w:r>
    </w:p>
    <w:p w14:paraId="7A115A92" w14:textId="09440DBC" w:rsidR="00DA63C5" w:rsidRPr="00DA63C5" w:rsidRDefault="008D21A4" w:rsidP="003912DC">
      <w:pPr>
        <w:pBdr>
          <w:top w:val="single" w:sz="4" w:space="1" w:color="auto"/>
          <w:left w:val="single" w:sz="4" w:space="4" w:color="auto"/>
          <w:bottom w:val="single" w:sz="4" w:space="1" w:color="auto"/>
          <w:right w:val="single" w:sz="4" w:space="0" w:color="auto"/>
        </w:pBdr>
        <w:jc w:val="both"/>
        <w:rPr>
          <w:rFonts w:ascii="Times New Roman" w:hAnsi="Times New Roman" w:cs="Times New Roman"/>
          <w:sz w:val="24"/>
          <w:szCs w:val="24"/>
        </w:rPr>
      </w:pPr>
      <w:r>
        <w:rPr>
          <w:rFonts w:ascii="Times New Roman" w:hAnsi="Times New Roman" w:cs="Times New Roman"/>
          <w:sz w:val="24"/>
          <w:szCs w:val="24"/>
        </w:rPr>
        <w:t xml:space="preserve">ВАЖНО! </w:t>
      </w:r>
      <w:r w:rsidR="00DA63C5" w:rsidRPr="00DA63C5">
        <w:rPr>
          <w:rFonts w:ascii="Times New Roman" w:hAnsi="Times New Roman" w:cs="Times New Roman"/>
          <w:sz w:val="24"/>
          <w:szCs w:val="24"/>
        </w:rPr>
        <w:t xml:space="preserve">Данък върху добавената стойност е недопустим разход за даден проект, освен в случаите на данък върху добавената стойност, </w:t>
      </w:r>
      <w:r w:rsidR="00970E73">
        <w:rPr>
          <w:rFonts w:ascii="Times New Roman" w:hAnsi="Times New Roman" w:cs="Times New Roman"/>
          <w:sz w:val="24"/>
          <w:szCs w:val="24"/>
        </w:rPr>
        <w:t xml:space="preserve">който не е възстановим съгласно </w:t>
      </w:r>
      <w:r w:rsidR="00DA63C5" w:rsidRPr="00DA63C5">
        <w:rPr>
          <w:rFonts w:ascii="Times New Roman" w:hAnsi="Times New Roman" w:cs="Times New Roman"/>
          <w:sz w:val="24"/>
          <w:szCs w:val="24"/>
        </w:rPr>
        <w:t>националното законодателство. Недопустимите разходи за възстановим ДДС няма да се считат за собствено съфинансиране от страна на бенефициента.</w:t>
      </w:r>
      <w:r>
        <w:rPr>
          <w:rFonts w:ascii="Times New Roman" w:hAnsi="Times New Roman" w:cs="Times New Roman"/>
          <w:sz w:val="24"/>
          <w:szCs w:val="24"/>
        </w:rPr>
        <w:t xml:space="preserve"> Бюджетът (т.5 от Формуляра за кандидатстване) трябва да отразява допустимите разходи, които са свързани с изпълнението на проекта.</w:t>
      </w:r>
    </w:p>
    <w:p w14:paraId="4AF1B1B7" w14:textId="4274AAA8" w:rsidR="00DA63C5" w:rsidRPr="00F40C77" w:rsidRDefault="00D46BF7" w:rsidP="003912DC">
      <w:pPr>
        <w:pBdr>
          <w:top w:val="single" w:sz="4" w:space="1" w:color="auto"/>
          <w:left w:val="single" w:sz="4" w:space="4" w:color="auto"/>
          <w:bottom w:val="single" w:sz="4" w:space="1" w:color="auto"/>
          <w:right w:val="single" w:sz="4" w:space="0" w:color="auto"/>
        </w:pBdr>
        <w:jc w:val="both"/>
        <w:rPr>
          <w:rFonts w:ascii="Times New Roman" w:hAnsi="Times New Roman" w:cs="Times New Roman"/>
          <w:sz w:val="24"/>
          <w:szCs w:val="24"/>
        </w:rPr>
      </w:pPr>
      <w:r>
        <w:rPr>
          <w:rFonts w:ascii="Times New Roman" w:hAnsi="Times New Roman" w:cs="Times New Roman"/>
          <w:sz w:val="24"/>
          <w:szCs w:val="24"/>
        </w:rPr>
        <w:t xml:space="preserve">ВАЖНО! </w:t>
      </w:r>
      <w:r w:rsidR="00DA63C5" w:rsidRPr="00DA63C5">
        <w:rPr>
          <w:rFonts w:ascii="Times New Roman" w:hAnsi="Times New Roman" w:cs="Times New Roman"/>
          <w:sz w:val="24"/>
          <w:szCs w:val="24"/>
        </w:rPr>
        <w:t>Относно третирането на ДДС по процедурите за подбор на проекти МИГ прилага Указанията на министъра на финансите за третиране на ДДС като допустим разход при изпълнение на проекти по оперативните програми, съфинансирани от ЕФРР, ЕСФ, КФ и ЕФМР на ЕС за програмен период 2014-2020 в приложенията към Условията за изпълнение за всяка процедура за подбор на проекти (ДНФ № 3/23.12.2016 на Министерство на финансите относно третиране на ДДС).</w:t>
      </w:r>
    </w:p>
    <w:p w14:paraId="7B14874C" w14:textId="56C167E3" w:rsidR="00F40C77" w:rsidRPr="00846920" w:rsidRDefault="00CB29D1" w:rsidP="00846920">
      <w:pPr>
        <w:pStyle w:val="2"/>
        <w:rPr>
          <w:rFonts w:ascii="Times New Roman" w:hAnsi="Times New Roman" w:cs="Times New Roman"/>
          <w:b/>
          <w:i/>
          <w:sz w:val="24"/>
          <w:szCs w:val="24"/>
        </w:rPr>
      </w:pPr>
      <w:bookmarkStart w:id="23" w:name="_Toc529357939"/>
      <w:r>
        <w:rPr>
          <w:rFonts w:ascii="Times New Roman" w:hAnsi="Times New Roman" w:cs="Times New Roman"/>
          <w:b/>
          <w:i/>
          <w:sz w:val="24"/>
          <w:szCs w:val="24"/>
        </w:rPr>
        <w:t>14.2</w:t>
      </w:r>
      <w:r w:rsidR="00576500">
        <w:rPr>
          <w:rFonts w:ascii="Times New Roman" w:hAnsi="Times New Roman" w:cs="Times New Roman"/>
          <w:b/>
          <w:i/>
          <w:sz w:val="24"/>
          <w:szCs w:val="24"/>
        </w:rPr>
        <w:t xml:space="preserve">. Допустими </w:t>
      </w:r>
      <w:r w:rsidR="00F40C77" w:rsidRPr="00846920">
        <w:rPr>
          <w:rFonts w:ascii="Times New Roman" w:hAnsi="Times New Roman" w:cs="Times New Roman"/>
          <w:b/>
          <w:i/>
          <w:sz w:val="24"/>
          <w:szCs w:val="24"/>
        </w:rPr>
        <w:t>разходи</w:t>
      </w:r>
      <w:bookmarkEnd w:id="23"/>
      <w:r w:rsidR="00F40C77" w:rsidRPr="00846920">
        <w:rPr>
          <w:rFonts w:ascii="Times New Roman" w:hAnsi="Times New Roman" w:cs="Times New Roman"/>
          <w:b/>
          <w:i/>
          <w:sz w:val="24"/>
          <w:szCs w:val="24"/>
        </w:rPr>
        <w:t xml:space="preserve"> </w:t>
      </w:r>
    </w:p>
    <w:p w14:paraId="7F61F25B" w14:textId="358E3CA3" w:rsidR="00F40C77" w:rsidRPr="00F40C77" w:rsidRDefault="00F40C77" w:rsidP="00846920">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F40C77">
        <w:rPr>
          <w:rFonts w:ascii="Times New Roman" w:hAnsi="Times New Roman" w:cs="Times New Roman"/>
          <w:sz w:val="24"/>
          <w:szCs w:val="24"/>
        </w:rPr>
        <w:t>I</w:t>
      </w:r>
      <w:r w:rsidRPr="00CB29D1">
        <w:rPr>
          <w:rFonts w:ascii="Times New Roman" w:hAnsi="Times New Roman" w:cs="Times New Roman"/>
          <w:i/>
          <w:sz w:val="24"/>
          <w:szCs w:val="24"/>
        </w:rPr>
        <w:t>. Подкрепа за общи производствени инвестиции за подобряване на производствения капацитет за растеж чрез ефективното и ефикасно използване на факторите на производство и чрез изграждането на възможности за възприемане и адаптиране на европейски и международни знания и технологии.</w:t>
      </w:r>
    </w:p>
    <w:p w14:paraId="6B9B78E1" w14:textId="77777777" w:rsidR="00F40C77" w:rsidRPr="00F40C77" w:rsidRDefault="00F40C77" w:rsidP="00846920">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F40C77">
        <w:rPr>
          <w:rFonts w:ascii="Times New Roman" w:hAnsi="Times New Roman" w:cs="Times New Roman"/>
          <w:sz w:val="24"/>
          <w:szCs w:val="24"/>
        </w:rPr>
        <w:t>1. Разходи за придобиване на дълготрайни материални активи, в т.ч. придобиване на машини, съоръжения и оборудване, необходими за изпълнението на дейностите по проекта.</w:t>
      </w:r>
    </w:p>
    <w:p w14:paraId="46793843" w14:textId="77777777" w:rsidR="00F40C77" w:rsidRDefault="00F40C77" w:rsidP="00846920">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F40C77">
        <w:rPr>
          <w:rFonts w:ascii="Times New Roman" w:hAnsi="Times New Roman" w:cs="Times New Roman"/>
          <w:sz w:val="24"/>
          <w:szCs w:val="24"/>
        </w:rPr>
        <w:t>2. Разходи за придобиване на дълготрайни нематериални активи, необходими за изпълнението на дейностите по проекта.</w:t>
      </w:r>
    </w:p>
    <w:p w14:paraId="1CF449E4" w14:textId="77777777" w:rsidR="004606B9" w:rsidRPr="00F40C77" w:rsidRDefault="004606B9" w:rsidP="00846920">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14:paraId="30D1C416" w14:textId="75951A66" w:rsidR="004606B9" w:rsidRDefault="0065156C" w:rsidP="0065156C">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E174AB">
        <w:rPr>
          <w:rFonts w:ascii="Times New Roman" w:hAnsi="Times New Roman" w:cs="Times New Roman"/>
          <w:sz w:val="24"/>
          <w:szCs w:val="24"/>
        </w:rPr>
        <w:t>ІІ.</w:t>
      </w:r>
      <w:r w:rsidRPr="0065156C">
        <w:rPr>
          <w:rFonts w:ascii="Times New Roman" w:hAnsi="Times New Roman" w:cs="Times New Roman"/>
          <w:sz w:val="24"/>
          <w:szCs w:val="24"/>
        </w:rPr>
        <w:t xml:space="preserve"> Разходи за визуализация – до 2000 лева</w:t>
      </w:r>
      <w:r w:rsidR="004606B9">
        <w:rPr>
          <w:rFonts w:ascii="Times New Roman" w:hAnsi="Times New Roman" w:cs="Times New Roman"/>
          <w:sz w:val="24"/>
          <w:szCs w:val="24"/>
        </w:rPr>
        <w:t>.</w:t>
      </w:r>
    </w:p>
    <w:p w14:paraId="5C63305C" w14:textId="211D16ED" w:rsidR="00E05E28" w:rsidRPr="0065156C" w:rsidRDefault="00E05E28" w:rsidP="0065156C">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E05E28">
        <w:rPr>
          <w:rFonts w:ascii="Times New Roman" w:hAnsi="Times New Roman" w:cs="Times New Roman"/>
          <w:sz w:val="24"/>
          <w:szCs w:val="24"/>
        </w:rPr>
        <w:t>Допустими са за финансиране по всеки проект, независимо от посочените от кандидата допустими дейности.</w:t>
      </w:r>
    </w:p>
    <w:p w14:paraId="47F5E9FA" w14:textId="77777777" w:rsidR="004606B9" w:rsidRPr="004606B9" w:rsidRDefault="004606B9" w:rsidP="004606B9">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4606B9">
        <w:rPr>
          <w:rFonts w:ascii="Times New Roman" w:hAnsi="Times New Roman" w:cs="Times New Roman"/>
          <w:sz w:val="24"/>
          <w:szCs w:val="24"/>
        </w:rPr>
        <w:t xml:space="preserve">ВАЖНО: Дълготрайните материални и нематериални активи, придобити със средства по проект, следва да бъдат използвани единствено в стопанския обект, който получава помощта, да бъдат амортизируеми, да бъдат закупени при пазарни условия от трети страни, несвързани с купувача, да бъдат включени в активите на предприятието, получаващо помощта, както и да останат свързани с проекта, за който е предоставена помощта, за срок от минимум три години. Допустимо е придобиването на посочените </w:t>
      </w:r>
      <w:r w:rsidRPr="004606B9">
        <w:rPr>
          <w:rFonts w:ascii="Times New Roman" w:hAnsi="Times New Roman" w:cs="Times New Roman"/>
          <w:sz w:val="24"/>
          <w:szCs w:val="24"/>
        </w:rPr>
        <w:lastRenderedPageBreak/>
        <w:t>активи чрез договор за краткосрочен финансов лизинг, в който се съдържа задължението бенефициентът да закупи актива след изтичането на договора за лизинг, но не по- късно от крайния срок на изпълнение на проекта. Придобиването чрез финансов лизинг е допустимо при спазване на условията на чл. 18, ал. 1 и ал. 3 на ПМС № 189/2016 г. Бенефициентът може да придобие собствеността върху даден актив или чрез договор за финансов лизинг или чрез договор за покупка.</w:t>
      </w:r>
    </w:p>
    <w:p w14:paraId="03750300" w14:textId="228A9116" w:rsidR="00B7323D" w:rsidRPr="004606B9" w:rsidRDefault="004606B9" w:rsidP="004606B9">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4606B9">
        <w:rPr>
          <w:rFonts w:ascii="Times New Roman" w:hAnsi="Times New Roman" w:cs="Times New Roman"/>
          <w:sz w:val="24"/>
          <w:szCs w:val="24"/>
        </w:rPr>
        <w:t>ВАЖНО! Разходите за доставка, монтаж, инста</w:t>
      </w:r>
      <w:r w:rsidR="00B7323D">
        <w:rPr>
          <w:rFonts w:ascii="Times New Roman" w:hAnsi="Times New Roman" w:cs="Times New Roman"/>
          <w:sz w:val="24"/>
          <w:szCs w:val="24"/>
        </w:rPr>
        <w:t xml:space="preserve">лиране, изпитване и въвеждане в </w:t>
      </w:r>
      <w:r w:rsidRPr="004606B9">
        <w:rPr>
          <w:rFonts w:ascii="Times New Roman" w:hAnsi="Times New Roman" w:cs="Times New Roman"/>
          <w:sz w:val="24"/>
          <w:szCs w:val="24"/>
        </w:rPr>
        <w:t>експлоатация на оборудване/машини/съоръжения сл</w:t>
      </w:r>
      <w:r w:rsidR="00B7323D">
        <w:rPr>
          <w:rFonts w:ascii="Times New Roman" w:hAnsi="Times New Roman" w:cs="Times New Roman"/>
          <w:sz w:val="24"/>
          <w:szCs w:val="24"/>
        </w:rPr>
        <w:t xml:space="preserve">едва да бъдат включени в общата </w:t>
      </w:r>
      <w:r w:rsidRPr="004606B9">
        <w:rPr>
          <w:rFonts w:ascii="Times New Roman" w:hAnsi="Times New Roman" w:cs="Times New Roman"/>
          <w:sz w:val="24"/>
          <w:szCs w:val="24"/>
        </w:rPr>
        <w:t>стойност на съответните активи, посочени в бюджета н</w:t>
      </w:r>
      <w:r w:rsidR="00B7323D">
        <w:rPr>
          <w:rFonts w:ascii="Times New Roman" w:hAnsi="Times New Roman" w:cs="Times New Roman"/>
          <w:sz w:val="24"/>
          <w:szCs w:val="24"/>
        </w:rPr>
        <w:t xml:space="preserve">а проекта (т. 5 от Формуляра за </w:t>
      </w:r>
      <w:r w:rsidRPr="004606B9">
        <w:rPr>
          <w:rFonts w:ascii="Times New Roman" w:hAnsi="Times New Roman" w:cs="Times New Roman"/>
          <w:sz w:val="24"/>
          <w:szCs w:val="24"/>
        </w:rPr>
        <w:t>кандидатстване). В случай че са посочени в отдел</w:t>
      </w:r>
      <w:r w:rsidR="00B7323D">
        <w:rPr>
          <w:rFonts w:ascii="Times New Roman" w:hAnsi="Times New Roman" w:cs="Times New Roman"/>
          <w:sz w:val="24"/>
          <w:szCs w:val="24"/>
        </w:rPr>
        <w:t xml:space="preserve">ни редове в бюджета на проекта, </w:t>
      </w:r>
      <w:r w:rsidRPr="004606B9">
        <w:rPr>
          <w:rFonts w:ascii="Times New Roman" w:hAnsi="Times New Roman" w:cs="Times New Roman"/>
          <w:sz w:val="24"/>
          <w:szCs w:val="24"/>
        </w:rPr>
        <w:t xml:space="preserve">същите ще бъдат премахнати от </w:t>
      </w:r>
      <w:r w:rsidR="00B7323D">
        <w:rPr>
          <w:rFonts w:ascii="Times New Roman" w:hAnsi="Times New Roman" w:cs="Times New Roman"/>
          <w:sz w:val="24"/>
          <w:szCs w:val="24"/>
        </w:rPr>
        <w:t>бюджета от Комисията за подбор.</w:t>
      </w:r>
    </w:p>
    <w:p w14:paraId="7ABF9630" w14:textId="0BA7259E" w:rsidR="00FD0933" w:rsidRPr="00E174AB" w:rsidRDefault="004606B9" w:rsidP="00E174A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4606B9">
        <w:rPr>
          <w:rFonts w:ascii="Times New Roman" w:hAnsi="Times New Roman" w:cs="Times New Roman"/>
          <w:sz w:val="24"/>
          <w:szCs w:val="24"/>
        </w:rPr>
        <w:t>ВАЖНО: Когато кандидатът упражнява едновременно дейност в недопустими сектори и в допустими сектори, безвъзмездната помощ се предоставя само за дейностите в допустимите сектори, като кандидатът/бенефициентът следва да води отделна счетоводна отчетност по отношение на приходите, разходите, активите и пасивите, свързани с всяка дейност, която да гарантира отделяне на дейностите, така че дейностите в недопустимите сектори да не се ползват от предоставена безвъзмездна помощ. За тази цел кандидатът представя като условие за плащане при първото междинно плащане, при промяна или, ако няма междинни плащания, при окончателно плащане, индивидуален сметкоплан утвърден от ръководството на предприятието с включени в него обособените счетоводни сметки /подсметки/, специално открити за проекта. От извлеченията/счетоводните записи по посочените в индивидуалния сметкоплан сметки следва</w:t>
      </w:r>
      <w:r>
        <w:rPr>
          <w:rFonts w:ascii="Times New Roman" w:hAnsi="Times New Roman" w:cs="Times New Roman"/>
          <w:sz w:val="24"/>
          <w:szCs w:val="24"/>
        </w:rPr>
        <w:t xml:space="preserve"> да е видно разграничаването на </w:t>
      </w:r>
      <w:r w:rsidRPr="004606B9">
        <w:rPr>
          <w:rFonts w:ascii="Times New Roman" w:hAnsi="Times New Roman" w:cs="Times New Roman"/>
          <w:sz w:val="24"/>
          <w:szCs w:val="24"/>
        </w:rPr>
        <w:t>разходите, така че дейностите в недопустимите сектори да не се ползват от безвъзмездната помощ.</w:t>
      </w:r>
    </w:p>
    <w:p w14:paraId="20188652" w14:textId="22F1A860" w:rsidR="00F40C77" w:rsidRPr="00CB29D1" w:rsidRDefault="00CB29D1" w:rsidP="00356846">
      <w:pPr>
        <w:rPr>
          <w:rFonts w:ascii="Times New Roman" w:hAnsi="Times New Roman" w:cs="Times New Roman"/>
          <w:b/>
          <w:i/>
          <w:color w:val="2E74B5" w:themeColor="accent1" w:themeShade="BF"/>
          <w:sz w:val="24"/>
          <w:szCs w:val="24"/>
        </w:rPr>
      </w:pPr>
      <w:r w:rsidRPr="00CB29D1">
        <w:rPr>
          <w:rFonts w:ascii="Times New Roman" w:hAnsi="Times New Roman" w:cs="Times New Roman"/>
          <w:b/>
          <w:i/>
          <w:color w:val="2E74B5" w:themeColor="accent1" w:themeShade="BF"/>
          <w:sz w:val="24"/>
          <w:szCs w:val="24"/>
        </w:rPr>
        <w:t>14.3</w:t>
      </w:r>
      <w:r w:rsidR="00F40C77" w:rsidRPr="00CB29D1">
        <w:rPr>
          <w:rFonts w:ascii="Times New Roman" w:hAnsi="Times New Roman" w:cs="Times New Roman"/>
          <w:b/>
          <w:i/>
          <w:color w:val="2E74B5" w:themeColor="accent1" w:themeShade="BF"/>
          <w:sz w:val="24"/>
          <w:szCs w:val="24"/>
        </w:rPr>
        <w:t>. Недопустими разходи</w:t>
      </w:r>
    </w:p>
    <w:p w14:paraId="67E5BA9F" w14:textId="77777777" w:rsidR="00F40C77" w:rsidRPr="00F40C77" w:rsidRDefault="00F40C77" w:rsidP="00CE549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F40C77">
        <w:rPr>
          <w:rFonts w:ascii="Times New Roman" w:hAnsi="Times New Roman" w:cs="Times New Roman"/>
          <w:sz w:val="24"/>
          <w:szCs w:val="24"/>
        </w:rPr>
        <w:t>Недопустимите разходи се определят на основа на изискванията на Глава 5, Раздел I от ЗУСЕСИФ, Постановление № 189 от 28 юли 2016 г. за определяне на национални правила за допустимост на разходите по програмите, съфинансирани от Европейските структурни и инвестиционни фондове, за програмен период 2014 - 2020 г., разпоредбите на Регламент (ЕС) № 1303/2013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и относимото законодателство.</w:t>
      </w:r>
    </w:p>
    <w:p w14:paraId="2C919A7F" w14:textId="77777777" w:rsidR="00E05E28" w:rsidRPr="00E05E28" w:rsidRDefault="00E05E28" w:rsidP="00E05E28">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bookmarkStart w:id="24" w:name="_Toc529357940"/>
      <w:r w:rsidRPr="00E05E28">
        <w:rPr>
          <w:rFonts w:ascii="Times New Roman" w:eastAsia="Calibri" w:hAnsi="Times New Roman" w:cs="Times New Roman"/>
          <w:b/>
          <w:sz w:val="24"/>
          <w:szCs w:val="24"/>
          <w:lang w:eastAsia="bg-BG"/>
        </w:rPr>
        <w:t>Недопустими</w:t>
      </w:r>
      <w:r w:rsidRPr="00E05E28">
        <w:rPr>
          <w:rFonts w:ascii="Times New Roman" w:eastAsia="Calibri" w:hAnsi="Times New Roman" w:cs="Times New Roman"/>
          <w:sz w:val="24"/>
          <w:szCs w:val="24"/>
          <w:lang w:eastAsia="bg-BG"/>
        </w:rPr>
        <w:t xml:space="preserve"> са следните видове разходи: </w:t>
      </w:r>
    </w:p>
    <w:p w14:paraId="68E0BBB2" w14:textId="77777777" w:rsidR="00E05E28" w:rsidRPr="00E05E28" w:rsidRDefault="00E05E28" w:rsidP="00E05E28">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E05E28">
        <w:rPr>
          <w:rFonts w:ascii="Times New Roman" w:eastAsia="Calibri" w:hAnsi="Times New Roman" w:cs="Times New Roman"/>
          <w:sz w:val="24"/>
          <w:szCs w:val="24"/>
          <w:lang w:eastAsia="bg-BG"/>
        </w:rPr>
        <w:t>•  разходи за дълготрайни активи втора употреба и за дълготрайни активи, които не са заведени за първи път от получателя на помощта;</w:t>
      </w:r>
    </w:p>
    <w:p w14:paraId="108D9966" w14:textId="77777777" w:rsidR="00E05E28" w:rsidRPr="00E05E28" w:rsidRDefault="00E05E28" w:rsidP="00E05E28">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E05E28">
        <w:rPr>
          <w:rFonts w:ascii="Times New Roman" w:eastAsia="Calibri" w:hAnsi="Times New Roman" w:cs="Times New Roman"/>
          <w:sz w:val="24"/>
          <w:szCs w:val="24"/>
          <w:lang w:eastAsia="bg-BG"/>
        </w:rPr>
        <w:lastRenderedPageBreak/>
        <w:t>• разходи за закупуване на дълготрайни материални активи и дълготрайни нематериални активи, които не са пряко свързани с постигане на целите на проекта;</w:t>
      </w:r>
    </w:p>
    <w:p w14:paraId="23428997" w14:textId="77777777" w:rsidR="00E05E28" w:rsidRPr="00E05E28" w:rsidRDefault="00E05E28" w:rsidP="00E05E28">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E05E28">
        <w:rPr>
          <w:rFonts w:ascii="Times New Roman" w:eastAsia="Calibri" w:hAnsi="Times New Roman" w:cs="Times New Roman"/>
          <w:sz w:val="24"/>
          <w:szCs w:val="24"/>
          <w:lang w:eastAsia="bg-BG"/>
        </w:rPr>
        <w:t>• разходи за проекти или за дейности, които са физически</w:t>
      </w:r>
      <w:r w:rsidRPr="00E05E28">
        <w:rPr>
          <w:rFonts w:ascii="Times New Roman" w:eastAsia="Calibri" w:hAnsi="Times New Roman" w:cs="Times New Roman"/>
          <w:sz w:val="24"/>
          <w:szCs w:val="24"/>
          <w:vertAlign w:val="superscript"/>
          <w:lang w:eastAsia="bg-BG"/>
        </w:rPr>
        <w:footnoteReference w:id="4"/>
      </w:r>
      <w:r w:rsidRPr="00E05E28">
        <w:rPr>
          <w:rFonts w:ascii="Times New Roman" w:eastAsia="Calibri" w:hAnsi="Times New Roman" w:cs="Times New Roman"/>
          <w:sz w:val="24"/>
          <w:szCs w:val="24"/>
          <w:lang w:eastAsia="bg-BG"/>
        </w:rPr>
        <w:t xml:space="preserve"> завършени или изцяло осъществени преди подаването на формуляра за кандидатстване от бенефициента, независимо дали всички свързани плащания са извършени от него; </w:t>
      </w:r>
    </w:p>
    <w:p w14:paraId="4AA52DC9" w14:textId="77777777" w:rsidR="00E05E28" w:rsidRPr="00E05E28" w:rsidRDefault="00E05E28" w:rsidP="00E05E28">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E05E28">
        <w:rPr>
          <w:rFonts w:ascii="Times New Roman" w:eastAsia="Calibri" w:hAnsi="Times New Roman" w:cs="Times New Roman"/>
          <w:sz w:val="24"/>
          <w:szCs w:val="24"/>
          <w:lang w:eastAsia="bg-BG"/>
        </w:rPr>
        <w:t>• разходи за закупуване на лицензи за ползване на софтуер със срок до 12 месеца;</w:t>
      </w:r>
    </w:p>
    <w:p w14:paraId="3DDA603F" w14:textId="77777777" w:rsidR="00E05E28" w:rsidRPr="00E05E28" w:rsidRDefault="00E05E28" w:rsidP="00E05E28">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E05E28">
        <w:rPr>
          <w:rFonts w:ascii="Times New Roman" w:eastAsia="Calibri" w:hAnsi="Times New Roman" w:cs="Times New Roman"/>
          <w:sz w:val="24"/>
          <w:szCs w:val="24"/>
          <w:lang w:eastAsia="bg-BG"/>
        </w:rPr>
        <w:t>• разходи за строително-монтажни работи (СМР);</w:t>
      </w:r>
    </w:p>
    <w:p w14:paraId="7DAB1DC2" w14:textId="77777777" w:rsidR="00E05E28" w:rsidRPr="00E05E28" w:rsidRDefault="00E05E28" w:rsidP="00E05E28">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E05E28">
        <w:rPr>
          <w:rFonts w:ascii="Times New Roman" w:eastAsia="Calibri" w:hAnsi="Times New Roman" w:cs="Times New Roman"/>
          <w:sz w:val="24"/>
          <w:szCs w:val="24"/>
          <w:lang w:eastAsia="bg-BG"/>
        </w:rPr>
        <w:t>• разходи за реклама – включително и не само публикуване на обяви в периодични издания, изработка, разпространение и излъчване на рекламни спотове (радио и телевизионни) и др. различни от тези, които бенефициентите могат да прилагат при изпълнение на проекти, финансирани от ЕСИФ и посочени в „Единния наръчник на бенефициента за прилагане на правилата за информация и комуникация" 2014-2020;</w:t>
      </w:r>
    </w:p>
    <w:p w14:paraId="28A1A99E" w14:textId="77777777" w:rsidR="00E05E28" w:rsidRPr="00E05E28" w:rsidRDefault="00E05E28" w:rsidP="00E05E28">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E05E28">
        <w:rPr>
          <w:rFonts w:ascii="Times New Roman" w:eastAsia="Calibri" w:hAnsi="Times New Roman" w:cs="Times New Roman"/>
          <w:sz w:val="24"/>
          <w:szCs w:val="24"/>
          <w:lang w:eastAsia="bg-BG"/>
        </w:rPr>
        <w:t>• разходи за застраховки на закупеното оборудване;</w:t>
      </w:r>
    </w:p>
    <w:p w14:paraId="5CF4DBE7" w14:textId="77777777" w:rsidR="00E05E28" w:rsidRPr="00E05E28" w:rsidRDefault="00E05E28" w:rsidP="00E05E28">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E05E28">
        <w:rPr>
          <w:rFonts w:ascii="Times New Roman" w:eastAsia="Calibri" w:hAnsi="Times New Roman" w:cs="Times New Roman"/>
          <w:sz w:val="24"/>
          <w:szCs w:val="24"/>
          <w:lang w:eastAsia="bg-BG"/>
        </w:rPr>
        <w:t>•</w:t>
      </w:r>
      <w:r w:rsidRPr="00E05E28">
        <w:rPr>
          <w:rFonts w:ascii="Calibri" w:eastAsia="Calibri" w:hAnsi="Calibri" w:cs="Times New Roman"/>
          <w:sz w:val="24"/>
          <w:szCs w:val="24"/>
        </w:rPr>
        <w:t xml:space="preserve"> </w:t>
      </w:r>
      <w:r w:rsidRPr="00E05E28">
        <w:rPr>
          <w:rFonts w:ascii="Times New Roman" w:eastAsia="Calibri" w:hAnsi="Times New Roman" w:cs="Times New Roman"/>
          <w:sz w:val="24"/>
          <w:szCs w:val="24"/>
          <w:lang w:eastAsia="bg-BG"/>
        </w:rPr>
        <w:t>разходи за банкови такси и комисионни;</w:t>
      </w:r>
    </w:p>
    <w:p w14:paraId="38A50E07" w14:textId="77777777" w:rsidR="00E05E28" w:rsidRPr="00E05E28" w:rsidRDefault="00E05E28" w:rsidP="00E05E28">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E05E28">
        <w:rPr>
          <w:rFonts w:ascii="Times New Roman" w:eastAsia="Calibri" w:hAnsi="Times New Roman" w:cs="Times New Roman"/>
          <w:sz w:val="24"/>
          <w:szCs w:val="24"/>
          <w:lang w:eastAsia="bg-BG"/>
        </w:rPr>
        <w:t>• непреки разходи (административни разходи, режийни и др.), с изключение на разходи за наем на помещения, необходими за разработване/внедряване на иновации;</w:t>
      </w:r>
      <w:r w:rsidRPr="00E05E28" w:rsidDel="007E07F3">
        <w:rPr>
          <w:rFonts w:ascii="Times New Roman" w:eastAsia="Calibri" w:hAnsi="Times New Roman" w:cs="Times New Roman"/>
          <w:sz w:val="24"/>
          <w:szCs w:val="24"/>
          <w:lang w:eastAsia="bg-BG"/>
        </w:rPr>
        <w:t xml:space="preserve"> </w:t>
      </w:r>
    </w:p>
    <w:p w14:paraId="2F17E59B" w14:textId="77777777" w:rsidR="00E05E28" w:rsidRPr="00E05E28" w:rsidRDefault="00E05E28" w:rsidP="00E05E28">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E05E28">
        <w:rPr>
          <w:rFonts w:ascii="Times New Roman" w:eastAsia="Calibri" w:hAnsi="Times New Roman" w:cs="Times New Roman"/>
          <w:sz w:val="24"/>
          <w:szCs w:val="24"/>
          <w:lang w:eastAsia="bg-BG"/>
        </w:rPr>
        <w:t>• разходи за закупуване на земя и сгради;</w:t>
      </w:r>
    </w:p>
    <w:p w14:paraId="42D03497" w14:textId="77777777" w:rsidR="00E05E28" w:rsidRPr="00E05E28" w:rsidRDefault="00E05E28" w:rsidP="00E05E28">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E05E28">
        <w:rPr>
          <w:rFonts w:ascii="Times New Roman" w:eastAsia="Calibri" w:hAnsi="Times New Roman" w:cs="Times New Roman"/>
          <w:sz w:val="24"/>
          <w:szCs w:val="24"/>
          <w:lang w:eastAsia="bg-BG"/>
        </w:rPr>
        <w:t>• разходи за консултантски услуги за разработване на проектното предложение;</w:t>
      </w:r>
    </w:p>
    <w:p w14:paraId="487E510F" w14:textId="77777777" w:rsidR="00E05E28" w:rsidRPr="00E05E28" w:rsidRDefault="00E05E28" w:rsidP="00E05E28">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E05E28">
        <w:rPr>
          <w:rFonts w:ascii="Times New Roman" w:eastAsia="Calibri" w:hAnsi="Times New Roman" w:cs="Times New Roman"/>
          <w:sz w:val="24"/>
          <w:szCs w:val="24"/>
          <w:lang w:eastAsia="bg-BG"/>
        </w:rPr>
        <w:t>• разходи за одит на проекта;</w:t>
      </w:r>
    </w:p>
    <w:p w14:paraId="30F87BE0" w14:textId="77777777" w:rsidR="00E05E28" w:rsidRPr="00E05E28" w:rsidRDefault="00E05E28" w:rsidP="00E05E28">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E05E28">
        <w:rPr>
          <w:rFonts w:ascii="Times New Roman" w:eastAsia="Calibri" w:hAnsi="Times New Roman" w:cs="Times New Roman"/>
          <w:sz w:val="24"/>
          <w:szCs w:val="24"/>
          <w:lang w:eastAsia="bg-BG"/>
        </w:rPr>
        <w:t>• разходи за закупуване на резервни части;</w:t>
      </w:r>
    </w:p>
    <w:p w14:paraId="47B50888" w14:textId="77777777" w:rsidR="00E05E28" w:rsidRPr="00E05E28" w:rsidRDefault="00E05E28" w:rsidP="00E05E28">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E05E28">
        <w:rPr>
          <w:rFonts w:ascii="Times New Roman" w:eastAsia="Calibri" w:hAnsi="Times New Roman" w:cs="Times New Roman"/>
          <w:sz w:val="24"/>
          <w:szCs w:val="24"/>
          <w:lang w:eastAsia="bg-BG"/>
        </w:rPr>
        <w:t>• разходи за човешки ресурси (включително за персонал, назначен за администриране на</w:t>
      </w:r>
    </w:p>
    <w:p w14:paraId="0715202D" w14:textId="77777777" w:rsidR="00E05E28" w:rsidRPr="00E05E28" w:rsidRDefault="00E05E28" w:rsidP="00E05E28">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E05E28">
        <w:rPr>
          <w:rFonts w:ascii="Times New Roman" w:eastAsia="Calibri" w:hAnsi="Times New Roman" w:cs="Times New Roman"/>
          <w:sz w:val="24"/>
          <w:szCs w:val="24"/>
          <w:lang w:eastAsia="bg-BG"/>
        </w:rPr>
        <w:t>проекта), с изключение на разходите за възнаграждение на персонал, свързани с разработване на иновации/ реализиране на предприемаческата идея ;</w:t>
      </w:r>
    </w:p>
    <w:p w14:paraId="50801EDC" w14:textId="77777777" w:rsidR="00E05E28" w:rsidRPr="00E05E28" w:rsidRDefault="00E05E28" w:rsidP="00E05E28">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E05E28">
        <w:rPr>
          <w:rFonts w:ascii="Times New Roman" w:eastAsia="Calibri" w:hAnsi="Times New Roman" w:cs="Times New Roman"/>
          <w:sz w:val="24"/>
          <w:szCs w:val="24"/>
          <w:lang w:eastAsia="bg-BG"/>
        </w:rPr>
        <w:t>• разходи за командировки на персонала на бенефициента;</w:t>
      </w:r>
    </w:p>
    <w:p w14:paraId="5E2CC6D2" w14:textId="77777777" w:rsidR="00E05E28" w:rsidRPr="00E05E28" w:rsidRDefault="00E05E28" w:rsidP="00E05E28">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E05E28">
        <w:rPr>
          <w:rFonts w:ascii="Times New Roman" w:eastAsia="Calibri" w:hAnsi="Times New Roman" w:cs="Times New Roman"/>
          <w:sz w:val="24"/>
          <w:szCs w:val="24"/>
          <w:lang w:eastAsia="bg-BG"/>
        </w:rPr>
        <w:t>• разходи за консултантски, юридически и счетоводни услуги от общ характер;</w:t>
      </w:r>
    </w:p>
    <w:p w14:paraId="76D44B84" w14:textId="77777777" w:rsidR="00E05E28" w:rsidRPr="00E05E28" w:rsidRDefault="00E05E28" w:rsidP="00E05E28">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E05E28">
        <w:rPr>
          <w:rFonts w:ascii="Times New Roman" w:eastAsia="Calibri" w:hAnsi="Times New Roman" w:cs="Times New Roman"/>
          <w:sz w:val="24"/>
          <w:szCs w:val="24"/>
          <w:lang w:eastAsia="bg-BG"/>
        </w:rPr>
        <w:t>• разходи изработване на общи пазарни анализи, проучвания, маркетингови планове, които не са свързани с пазарна реализация на нови продукти (стоките или услугите), свързани с разработване/внедряване на иновации/реализиране на предприемаческата идея;</w:t>
      </w:r>
    </w:p>
    <w:p w14:paraId="4961F001" w14:textId="77777777" w:rsidR="00E05E28" w:rsidRPr="00E05E28" w:rsidRDefault="00E05E28" w:rsidP="00E05E28">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E05E28">
        <w:rPr>
          <w:rFonts w:ascii="Times New Roman" w:eastAsia="Calibri" w:hAnsi="Times New Roman" w:cs="Times New Roman"/>
          <w:sz w:val="24"/>
          <w:szCs w:val="24"/>
          <w:lang w:eastAsia="bg-BG"/>
        </w:rPr>
        <w:t>• принос в натура;</w:t>
      </w:r>
    </w:p>
    <w:p w14:paraId="4D412350" w14:textId="77777777" w:rsidR="00E05E28" w:rsidRPr="00E05E28" w:rsidRDefault="00E05E28" w:rsidP="00E05E28">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E05E28">
        <w:rPr>
          <w:rFonts w:ascii="Times New Roman" w:eastAsia="Calibri" w:hAnsi="Times New Roman" w:cs="Times New Roman"/>
          <w:sz w:val="24"/>
          <w:szCs w:val="24"/>
          <w:lang w:eastAsia="bg-BG"/>
        </w:rPr>
        <w:t>• загуби от обмяна на валута;</w:t>
      </w:r>
    </w:p>
    <w:p w14:paraId="56F4A2CE" w14:textId="77777777" w:rsidR="00E05E28" w:rsidRPr="00E05E28" w:rsidRDefault="00E05E28" w:rsidP="00E05E28">
      <w:pPr>
        <w:pBdr>
          <w:top w:val="single" w:sz="4" w:space="1" w:color="auto"/>
          <w:left w:val="single" w:sz="4" w:space="4" w:color="auto"/>
          <w:bottom w:val="single" w:sz="4" w:space="1" w:color="auto"/>
          <w:right w:val="single" w:sz="4" w:space="4" w:color="auto"/>
        </w:pBdr>
        <w:tabs>
          <w:tab w:val="left" w:pos="142"/>
        </w:tabs>
        <w:spacing w:after="120" w:line="240" w:lineRule="auto"/>
        <w:jc w:val="both"/>
        <w:rPr>
          <w:rFonts w:ascii="Times New Roman" w:eastAsia="Calibri" w:hAnsi="Times New Roman" w:cs="Times New Roman"/>
          <w:sz w:val="24"/>
          <w:szCs w:val="24"/>
          <w:lang w:eastAsia="bg-BG"/>
        </w:rPr>
      </w:pPr>
      <w:r w:rsidRPr="00E05E28">
        <w:rPr>
          <w:rFonts w:ascii="Times New Roman" w:eastAsia="Calibri" w:hAnsi="Times New Roman" w:cs="Times New Roman"/>
          <w:sz w:val="24"/>
          <w:szCs w:val="24"/>
          <w:lang w:eastAsia="bg-BG"/>
        </w:rPr>
        <w:t>• непредвидени разходи (глоби, санкции, неустойки, лихви по търговски вземания/задължения и др.);</w:t>
      </w:r>
    </w:p>
    <w:p w14:paraId="0216A483" w14:textId="77777777" w:rsidR="00E05E28" w:rsidRPr="00E05E28" w:rsidRDefault="00E05E28" w:rsidP="00E05E28">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E05E28">
        <w:rPr>
          <w:rFonts w:ascii="Times New Roman" w:eastAsia="Calibri" w:hAnsi="Times New Roman" w:cs="Times New Roman"/>
          <w:sz w:val="24"/>
          <w:szCs w:val="24"/>
          <w:lang w:eastAsia="bg-BG"/>
        </w:rPr>
        <w:t xml:space="preserve">• закупуване на  компютърно оборудване и софтуер за административни нужди на предприятието (вкл. софтуерни системи за управление – ERP, CRM и други подобни </w:t>
      </w:r>
      <w:r w:rsidRPr="00E05E28">
        <w:rPr>
          <w:rFonts w:ascii="Times New Roman" w:eastAsia="Calibri" w:hAnsi="Times New Roman" w:cs="Times New Roman"/>
          <w:sz w:val="24"/>
          <w:szCs w:val="24"/>
          <w:lang w:eastAsia="bg-BG"/>
        </w:rPr>
        <w:lastRenderedPageBreak/>
        <w:t>системи и модули към тях) в случай на разработване/внедряване на иновации в предприятията;</w:t>
      </w:r>
    </w:p>
    <w:p w14:paraId="39B1E9BE" w14:textId="77777777" w:rsidR="00E05E28" w:rsidRPr="00E05E28" w:rsidRDefault="00E05E28" w:rsidP="00E05E28">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E05E28">
        <w:rPr>
          <w:rFonts w:ascii="Times New Roman" w:eastAsia="Calibri" w:hAnsi="Times New Roman" w:cs="Times New Roman"/>
          <w:sz w:val="24"/>
          <w:szCs w:val="24"/>
          <w:lang w:eastAsia="bg-BG"/>
        </w:rPr>
        <w:t>• разходи за закупуване на земя и сгради;</w:t>
      </w:r>
    </w:p>
    <w:p w14:paraId="7960E1AF" w14:textId="77777777" w:rsidR="00E05E28" w:rsidRPr="00E05E28" w:rsidRDefault="00E05E28" w:rsidP="00E05E28">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E05E28">
        <w:rPr>
          <w:rFonts w:ascii="Times New Roman" w:eastAsia="Calibri" w:hAnsi="Times New Roman" w:cs="Times New Roman"/>
          <w:sz w:val="24"/>
          <w:szCs w:val="24"/>
          <w:lang w:eastAsia="bg-BG"/>
        </w:rPr>
        <w:t>• разходи за възстановим ДДС;</w:t>
      </w:r>
    </w:p>
    <w:p w14:paraId="14BEE83E" w14:textId="77777777" w:rsidR="00E05E28" w:rsidRPr="00E05E28" w:rsidRDefault="00E05E28" w:rsidP="00E05E28">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E05E28">
        <w:rPr>
          <w:rFonts w:ascii="Times New Roman" w:eastAsia="Calibri" w:hAnsi="Times New Roman" w:cs="Times New Roman"/>
          <w:sz w:val="24"/>
          <w:szCs w:val="24"/>
          <w:lang w:eastAsia="bg-BG"/>
        </w:rPr>
        <w:t>• разходи за суровини, материали, полуобработени компоненти, консумативи за производството, резервни части, имащи характер на стоково-материални запаси;</w:t>
      </w:r>
    </w:p>
    <w:p w14:paraId="7AE05B20" w14:textId="77777777" w:rsidR="00E05E28" w:rsidRPr="00E05E28" w:rsidRDefault="00E05E28" w:rsidP="00E05E28">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E05E28">
        <w:rPr>
          <w:rFonts w:ascii="Times New Roman" w:eastAsia="Calibri" w:hAnsi="Times New Roman" w:cs="Times New Roman"/>
          <w:sz w:val="24"/>
          <w:szCs w:val="24"/>
          <w:lang w:eastAsia="bg-BG"/>
        </w:rPr>
        <w:t>• разходи за закупуване или наемане на транспортни средства и съоръжения съгласно приложената Дефиниция;</w:t>
      </w:r>
    </w:p>
    <w:p w14:paraId="0C14DB35" w14:textId="77777777" w:rsidR="00E05E28" w:rsidRPr="00E05E28" w:rsidRDefault="00E05E28" w:rsidP="00E05E28">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E05E28">
        <w:rPr>
          <w:rFonts w:ascii="Times New Roman" w:eastAsia="Calibri" w:hAnsi="Times New Roman" w:cs="Times New Roman"/>
          <w:sz w:val="24"/>
          <w:szCs w:val="24"/>
          <w:lang w:eastAsia="bg-BG"/>
        </w:rPr>
        <w:t>• разходи за придобиването на товарни автомобили за сухопътен транспорт;</w:t>
      </w:r>
    </w:p>
    <w:p w14:paraId="172A280B" w14:textId="77777777" w:rsidR="00E05E28" w:rsidRPr="00E05E28" w:rsidRDefault="00E05E28" w:rsidP="00E05E28">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E05E28">
        <w:rPr>
          <w:rFonts w:ascii="Times New Roman" w:eastAsia="Calibri" w:hAnsi="Times New Roman" w:cs="Times New Roman"/>
          <w:sz w:val="24"/>
          <w:szCs w:val="24"/>
          <w:lang w:eastAsia="bg-BG"/>
        </w:rPr>
        <w:t>• всички разходи, които не попадат в обхвата на допустимите дейности, вкл. разходи за дейности, които не са описани във Формуляра за кандидатстване или за които, от представеното описание, не може да се прецени за коя дейност се отнасят и дали тази дейност е допустима;</w:t>
      </w:r>
    </w:p>
    <w:p w14:paraId="474EF2C8" w14:textId="77777777" w:rsidR="00E05E28" w:rsidRPr="00E05E28" w:rsidRDefault="00E05E28" w:rsidP="00E05E28">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E05E28">
        <w:rPr>
          <w:rFonts w:ascii="Times New Roman" w:eastAsia="Calibri" w:hAnsi="Times New Roman" w:cs="Times New Roman"/>
          <w:sz w:val="24"/>
          <w:szCs w:val="24"/>
          <w:lang w:eastAsia="bg-BG"/>
        </w:rPr>
        <w:t>•</w:t>
      </w:r>
      <w:r w:rsidRPr="00E05E28">
        <w:rPr>
          <w:rFonts w:ascii="Times New Roman" w:eastAsia="Calibri" w:hAnsi="Times New Roman" w:cs="Times New Roman"/>
          <w:sz w:val="24"/>
          <w:szCs w:val="24"/>
          <w:lang w:eastAsia="bg-BG"/>
        </w:rPr>
        <w:tab/>
        <w:t xml:space="preserve">разходи, които вече са финансирани със средства от ЕСИФ или чрез други инструменти на Европейския съюз, както и с други публични средства, различни от тези на бенефициента; </w:t>
      </w:r>
    </w:p>
    <w:p w14:paraId="3AC4B2C1" w14:textId="77777777" w:rsidR="00E05E28" w:rsidRPr="00E05E28" w:rsidRDefault="00E05E28" w:rsidP="00E05E28">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E05E28">
        <w:rPr>
          <w:rFonts w:ascii="Times New Roman" w:eastAsia="Calibri" w:hAnsi="Times New Roman" w:cs="Times New Roman"/>
          <w:sz w:val="24"/>
          <w:szCs w:val="24"/>
          <w:lang w:eastAsia="bg-BG"/>
        </w:rPr>
        <w:t>•</w:t>
      </w:r>
      <w:r w:rsidRPr="00E05E28">
        <w:rPr>
          <w:rFonts w:ascii="Times New Roman" w:eastAsia="Calibri" w:hAnsi="Times New Roman" w:cs="Times New Roman"/>
          <w:sz w:val="24"/>
          <w:szCs w:val="24"/>
          <w:lang w:eastAsia="bg-BG"/>
        </w:rPr>
        <w:tab/>
        <w:t>глоби, финансови санкции и разходи за разрешаване на спорове;</w:t>
      </w:r>
    </w:p>
    <w:p w14:paraId="270A769F" w14:textId="77777777" w:rsidR="00E05E28" w:rsidRPr="00E05E28" w:rsidRDefault="00E05E28" w:rsidP="00E05E28">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E05E28">
        <w:rPr>
          <w:rFonts w:ascii="Times New Roman" w:eastAsia="Calibri" w:hAnsi="Times New Roman" w:cs="Times New Roman"/>
          <w:sz w:val="24"/>
          <w:szCs w:val="24"/>
          <w:lang w:eastAsia="bg-BG"/>
        </w:rPr>
        <w:t>•</w:t>
      </w:r>
      <w:r w:rsidRPr="00E05E28">
        <w:rPr>
          <w:rFonts w:ascii="Times New Roman" w:eastAsia="Calibri" w:hAnsi="Times New Roman" w:cs="Times New Roman"/>
          <w:sz w:val="24"/>
          <w:szCs w:val="24"/>
          <w:lang w:eastAsia="bg-BG"/>
        </w:rPr>
        <w:tab/>
        <w:t>разходите за гаранции, осигурени от банка или от друга финансова институция;</w:t>
      </w:r>
    </w:p>
    <w:p w14:paraId="577589CD" w14:textId="77777777" w:rsidR="00E05E28" w:rsidRPr="00E05E28" w:rsidRDefault="00E05E28" w:rsidP="00E05E28">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E05E28">
        <w:rPr>
          <w:rFonts w:ascii="Times New Roman" w:eastAsia="Calibri" w:hAnsi="Times New Roman" w:cs="Times New Roman"/>
          <w:sz w:val="24"/>
          <w:szCs w:val="24"/>
          <w:lang w:eastAsia="bg-BG"/>
        </w:rPr>
        <w:t>•</w:t>
      </w:r>
      <w:r w:rsidRPr="00E05E28">
        <w:rPr>
          <w:rFonts w:ascii="Times New Roman" w:eastAsia="Calibri" w:hAnsi="Times New Roman" w:cs="Times New Roman"/>
          <w:sz w:val="24"/>
          <w:szCs w:val="24"/>
          <w:lang w:eastAsia="bg-BG"/>
        </w:rPr>
        <w:tab/>
        <w:t>лихви по дългове, с изключение на свързани с БФП, предоставени под формата на лихвени субсидии или субсидии за гаранционни такси;</w:t>
      </w:r>
    </w:p>
    <w:p w14:paraId="533467B8" w14:textId="77777777" w:rsidR="00E05E28" w:rsidRPr="00E05E28" w:rsidRDefault="00E05E28" w:rsidP="00E05E28">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E05E28">
        <w:rPr>
          <w:rFonts w:ascii="Times New Roman" w:eastAsia="Calibri" w:hAnsi="Times New Roman" w:cs="Times New Roman"/>
          <w:sz w:val="24"/>
          <w:szCs w:val="24"/>
          <w:lang w:eastAsia="bg-BG"/>
        </w:rPr>
        <w:t>•</w:t>
      </w:r>
      <w:r w:rsidRPr="00E05E28">
        <w:rPr>
          <w:rFonts w:ascii="Times New Roman" w:eastAsia="Calibri" w:hAnsi="Times New Roman" w:cs="Times New Roman"/>
          <w:sz w:val="24"/>
          <w:szCs w:val="24"/>
          <w:lang w:eastAsia="bg-BG"/>
        </w:rPr>
        <w:tab/>
        <w:t>разходи за наем на съоръжения и оборудване за постоянно ползване след приключване на проекта;</w:t>
      </w:r>
    </w:p>
    <w:p w14:paraId="1C7BED6A" w14:textId="77777777" w:rsidR="00E05E28" w:rsidRPr="00E05E28" w:rsidRDefault="00E05E28" w:rsidP="00E05E28">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E05E28">
        <w:rPr>
          <w:rFonts w:ascii="Times New Roman" w:eastAsia="Calibri" w:hAnsi="Times New Roman" w:cs="Times New Roman"/>
          <w:sz w:val="24"/>
          <w:szCs w:val="24"/>
          <w:lang w:eastAsia="bg-BG"/>
        </w:rPr>
        <w:t>•</w:t>
      </w:r>
      <w:r w:rsidRPr="00E05E28">
        <w:rPr>
          <w:rFonts w:ascii="Times New Roman" w:eastAsia="Calibri" w:hAnsi="Times New Roman" w:cs="Times New Roman"/>
          <w:sz w:val="24"/>
          <w:szCs w:val="24"/>
          <w:lang w:eastAsia="bg-BG"/>
        </w:rPr>
        <w:tab/>
        <w:t>разходи за експлоатация и поддръжка;</w:t>
      </w:r>
    </w:p>
    <w:p w14:paraId="594FC0BE" w14:textId="77777777" w:rsidR="00E05E28" w:rsidRPr="00E05E28" w:rsidRDefault="00E05E28" w:rsidP="00E05E28">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E05E28">
        <w:rPr>
          <w:rFonts w:ascii="Times New Roman" w:eastAsia="Calibri" w:hAnsi="Times New Roman" w:cs="Times New Roman"/>
          <w:sz w:val="24"/>
          <w:szCs w:val="24"/>
          <w:lang w:eastAsia="bg-BG"/>
        </w:rPr>
        <w:t>•</w:t>
      </w:r>
      <w:r w:rsidRPr="00E05E28">
        <w:rPr>
          <w:rFonts w:ascii="Times New Roman" w:eastAsia="Calibri" w:hAnsi="Times New Roman" w:cs="Times New Roman"/>
          <w:sz w:val="24"/>
          <w:szCs w:val="24"/>
        </w:rPr>
        <w:t xml:space="preserve"> разходи за придобиване/отчуждаване на незастроени и/или застроени земи и/или придобиване на ограничени вещни права, за които не са спазени всички нормативно определени условия;</w:t>
      </w:r>
      <w:r w:rsidRPr="00E05E28">
        <w:rPr>
          <w:rFonts w:ascii="Times New Roman" w:eastAsia="Calibri" w:hAnsi="Times New Roman" w:cs="Times New Roman"/>
          <w:sz w:val="24"/>
          <w:szCs w:val="24"/>
          <w:lang w:eastAsia="bg-BG"/>
        </w:rPr>
        <w:t xml:space="preserve"> </w:t>
      </w:r>
    </w:p>
    <w:p w14:paraId="63A20C91" w14:textId="77777777" w:rsidR="00E05E28" w:rsidRPr="00E05E28" w:rsidRDefault="00E05E28" w:rsidP="00E05E28">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E05E28">
        <w:rPr>
          <w:rFonts w:ascii="Times New Roman" w:eastAsia="Calibri" w:hAnsi="Times New Roman" w:cs="Times New Roman"/>
          <w:sz w:val="24"/>
          <w:szCs w:val="24"/>
          <w:lang w:eastAsia="bg-BG"/>
        </w:rPr>
        <w:t>• разходи, надхвърлящи нормативно определени процентни ограничения на техния размер, включително разходи за организация и управление на проекта, за информация и комуникация (публичност и визуализация);</w:t>
      </w:r>
    </w:p>
    <w:p w14:paraId="5AC904D2" w14:textId="77777777" w:rsidR="00E05E28" w:rsidRPr="00E05E28" w:rsidRDefault="00E05E28" w:rsidP="00E05E28">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E05E28">
        <w:rPr>
          <w:rFonts w:ascii="Times New Roman" w:eastAsia="Calibri" w:hAnsi="Times New Roman" w:cs="Times New Roman"/>
          <w:sz w:val="24"/>
          <w:szCs w:val="24"/>
          <w:lang w:eastAsia="bg-BG"/>
        </w:rPr>
        <w:t>•</w:t>
      </w:r>
      <w:r w:rsidRPr="00E05E28">
        <w:rPr>
          <w:rFonts w:ascii="Times New Roman" w:eastAsia="Calibri" w:hAnsi="Times New Roman" w:cs="Times New Roman"/>
          <w:sz w:val="24"/>
          <w:szCs w:val="24"/>
          <w:lang w:eastAsia="bg-BG"/>
        </w:rPr>
        <w:tab/>
        <w:t>разходи за командировки на ръководителя и/или на членовете на екипа за управление на проекта над нормативно определените ограничения;</w:t>
      </w:r>
    </w:p>
    <w:p w14:paraId="6CCAC693" w14:textId="77777777" w:rsidR="00E05E28" w:rsidRPr="00E05E28" w:rsidRDefault="00E05E28" w:rsidP="00E05E28">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E05E28">
        <w:rPr>
          <w:rFonts w:ascii="Times New Roman" w:eastAsia="Calibri" w:hAnsi="Times New Roman" w:cs="Times New Roman"/>
          <w:sz w:val="24"/>
          <w:szCs w:val="24"/>
          <w:lang w:eastAsia="bg-BG"/>
        </w:rPr>
        <w:t>•</w:t>
      </w:r>
      <w:r w:rsidRPr="00E05E28">
        <w:rPr>
          <w:rFonts w:ascii="Times New Roman" w:eastAsia="Calibri" w:hAnsi="Times New Roman" w:cs="Times New Roman"/>
          <w:sz w:val="24"/>
          <w:szCs w:val="24"/>
          <w:lang w:eastAsia="bg-BG"/>
        </w:rPr>
        <w:tab/>
        <w:t>разходи, свързани с изпълнението на недопустими дейности;</w:t>
      </w:r>
    </w:p>
    <w:p w14:paraId="3A30F0E3" w14:textId="77777777" w:rsidR="00E05E28" w:rsidRPr="00E05E28" w:rsidRDefault="00E05E28" w:rsidP="00E05E28">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E05E28">
        <w:rPr>
          <w:rFonts w:ascii="Times New Roman" w:eastAsia="Calibri" w:hAnsi="Times New Roman" w:cs="Times New Roman"/>
          <w:sz w:val="24"/>
          <w:szCs w:val="24"/>
          <w:lang w:eastAsia="bg-BG"/>
        </w:rPr>
        <w:t>•</w:t>
      </w:r>
      <w:r w:rsidRPr="00E05E28">
        <w:rPr>
          <w:rFonts w:ascii="Times New Roman" w:eastAsia="Calibri" w:hAnsi="Times New Roman" w:cs="Times New Roman"/>
          <w:sz w:val="24"/>
          <w:szCs w:val="24"/>
          <w:lang w:eastAsia="bg-BG"/>
        </w:rPr>
        <w:tab/>
        <w:t>разходи за финансиране на операции, които към момента на избирането им за финансиране от Европейските структурни и инвестиционни фондове са били физически завършени или изцяло осъществени преди подаването на проектното предложение за финансиране по програмата от страна на бенефициента, независимо дали всички свързани плащания са направени от бенефициента или не (съгласно чл. 65, параграф 6 от Регламент (ЕС) № 1303/2013);</w:t>
      </w:r>
    </w:p>
    <w:p w14:paraId="0295F522" w14:textId="77777777" w:rsidR="00E05E28" w:rsidRPr="00E05E28" w:rsidRDefault="00E05E28" w:rsidP="00E05E28">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E05E28">
        <w:rPr>
          <w:rFonts w:ascii="Times New Roman" w:eastAsia="Calibri" w:hAnsi="Times New Roman" w:cs="Times New Roman"/>
          <w:sz w:val="24"/>
          <w:szCs w:val="24"/>
          <w:lang w:eastAsia="bg-BG"/>
        </w:rPr>
        <w:lastRenderedPageBreak/>
        <w:t>•</w:t>
      </w:r>
      <w:r w:rsidRPr="00E05E28">
        <w:rPr>
          <w:rFonts w:ascii="Times New Roman" w:eastAsia="Calibri" w:hAnsi="Times New Roman" w:cs="Times New Roman"/>
          <w:sz w:val="24"/>
          <w:szCs w:val="24"/>
          <w:lang w:eastAsia="bg-BG"/>
        </w:rPr>
        <w:tab/>
        <w:t>други разходи, недопустими съгласно ПМС № 189/2016 г.</w:t>
      </w:r>
    </w:p>
    <w:p w14:paraId="4DE9C376" w14:textId="77777777" w:rsidR="00E05E28" w:rsidRPr="00E05E28" w:rsidRDefault="00E05E28" w:rsidP="00E05E28">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E05E28">
        <w:rPr>
          <w:rFonts w:ascii="Times New Roman" w:eastAsia="Calibri" w:hAnsi="Times New Roman" w:cs="Times New Roman"/>
          <w:sz w:val="24"/>
          <w:szCs w:val="24"/>
          <w:lang w:eastAsia="bg-BG"/>
        </w:rPr>
        <w:t xml:space="preserve">Недопустими за финансиране разходи, неправомерно одобрени и платени от бенефициента, остават за негова сметка и не подлежат на възстановяване. </w:t>
      </w:r>
      <w:r w:rsidRPr="00E05E28">
        <w:rPr>
          <w:rFonts w:ascii="Times New Roman" w:eastAsia="Calibri" w:hAnsi="Times New Roman" w:cs="Times New Roman"/>
          <w:sz w:val="24"/>
          <w:szCs w:val="24"/>
        </w:rPr>
        <w:t xml:space="preserve">Ако е приложимо, в бюджета на проектното предложение може да се посочат разходи, които са недопустими, но са свързани с изпълнението на проекта и за които кандидата е осигурил финансиране. При изготвянето на бюджета </w:t>
      </w:r>
      <w:r w:rsidRPr="00E05E28">
        <w:rPr>
          <w:rFonts w:ascii="Times New Roman" w:eastAsia="Calibri" w:hAnsi="Times New Roman" w:cs="Times New Roman"/>
          <w:noProof/>
          <w:sz w:val="24"/>
          <w:szCs w:val="24"/>
        </w:rPr>
        <w:t xml:space="preserve">всеки кандидат </w:t>
      </w:r>
      <w:r w:rsidRPr="00E05E28">
        <w:rPr>
          <w:rFonts w:ascii="Times New Roman" w:eastAsia="Calibri" w:hAnsi="Times New Roman" w:cs="Times New Roman"/>
          <w:sz w:val="24"/>
          <w:szCs w:val="24"/>
        </w:rPr>
        <w:t xml:space="preserve">следва да има предвид нормативно определените ограничения за размера на някои категории разходи, въведени с ПМС № 189/2016 г. </w:t>
      </w:r>
    </w:p>
    <w:p w14:paraId="09F5609D" w14:textId="3F35E5C0" w:rsidR="00F40C77" w:rsidRPr="00F4529F" w:rsidRDefault="00EB6171" w:rsidP="00F4529F">
      <w:pPr>
        <w:pStyle w:val="1"/>
        <w:rPr>
          <w:rFonts w:ascii="Times New Roman" w:hAnsi="Times New Roman" w:cs="Times New Roman"/>
          <w:b/>
          <w:sz w:val="24"/>
          <w:szCs w:val="24"/>
        </w:rPr>
      </w:pPr>
      <w:r>
        <w:rPr>
          <w:rFonts w:ascii="Times New Roman" w:hAnsi="Times New Roman" w:cs="Times New Roman"/>
          <w:b/>
          <w:sz w:val="24"/>
          <w:szCs w:val="24"/>
        </w:rPr>
        <w:t>15. Допустими целеви групи</w:t>
      </w:r>
      <w:r w:rsidR="00F40C77" w:rsidRPr="00F4529F">
        <w:rPr>
          <w:rFonts w:ascii="Times New Roman" w:hAnsi="Times New Roman" w:cs="Times New Roman"/>
          <w:b/>
          <w:sz w:val="24"/>
          <w:szCs w:val="24"/>
        </w:rPr>
        <w:t>:</w:t>
      </w:r>
      <w:bookmarkEnd w:id="24"/>
    </w:p>
    <w:p w14:paraId="312BBD78" w14:textId="7D089F88" w:rsidR="00F40C77" w:rsidRPr="00F40C77" w:rsidRDefault="003C78A7" w:rsidP="00F4529F">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3C78A7">
        <w:rPr>
          <w:rFonts w:ascii="Times New Roman" w:hAnsi="Times New Roman" w:cs="Times New Roman"/>
          <w:sz w:val="24"/>
          <w:szCs w:val="24"/>
        </w:rPr>
        <w:t>Допустими целеви гру</w:t>
      </w:r>
      <w:r w:rsidR="00CF24E4">
        <w:rPr>
          <w:rFonts w:ascii="Times New Roman" w:hAnsi="Times New Roman" w:cs="Times New Roman"/>
          <w:sz w:val="24"/>
          <w:szCs w:val="24"/>
        </w:rPr>
        <w:t>пи с</w:t>
      </w:r>
      <w:r w:rsidRPr="003C78A7">
        <w:rPr>
          <w:rFonts w:ascii="Times New Roman" w:hAnsi="Times New Roman" w:cs="Times New Roman"/>
          <w:sz w:val="24"/>
          <w:szCs w:val="24"/>
        </w:rPr>
        <w:t>а малки и средни предприятия съгласно Закона за малките и средни пр</w:t>
      </w:r>
      <w:r>
        <w:rPr>
          <w:rFonts w:ascii="Times New Roman" w:hAnsi="Times New Roman" w:cs="Times New Roman"/>
          <w:sz w:val="24"/>
          <w:szCs w:val="24"/>
        </w:rPr>
        <w:t>едприятия на територията на МИГ-</w:t>
      </w:r>
      <w:r w:rsidR="00236883">
        <w:rPr>
          <w:rFonts w:ascii="Times New Roman" w:hAnsi="Times New Roman" w:cs="Times New Roman"/>
          <w:sz w:val="24"/>
          <w:szCs w:val="24"/>
        </w:rPr>
        <w:t xml:space="preserve"> </w:t>
      </w:r>
      <w:r>
        <w:rPr>
          <w:rFonts w:ascii="Times New Roman" w:hAnsi="Times New Roman" w:cs="Times New Roman"/>
          <w:sz w:val="24"/>
          <w:szCs w:val="24"/>
        </w:rPr>
        <w:t>Поморие</w:t>
      </w:r>
      <w:r w:rsidRPr="003C78A7">
        <w:rPr>
          <w:rFonts w:ascii="Times New Roman" w:hAnsi="Times New Roman" w:cs="Times New Roman"/>
          <w:sz w:val="24"/>
          <w:szCs w:val="24"/>
        </w:rPr>
        <w:t>.</w:t>
      </w:r>
    </w:p>
    <w:p w14:paraId="76107BCF" w14:textId="49508822" w:rsidR="00F40C77" w:rsidRPr="00180675" w:rsidRDefault="00F40C77" w:rsidP="00180675">
      <w:pPr>
        <w:pStyle w:val="1"/>
        <w:rPr>
          <w:rFonts w:ascii="Times New Roman" w:hAnsi="Times New Roman" w:cs="Times New Roman"/>
          <w:b/>
          <w:sz w:val="24"/>
          <w:szCs w:val="24"/>
        </w:rPr>
      </w:pPr>
      <w:bookmarkStart w:id="25" w:name="_Toc529357941"/>
      <w:r w:rsidRPr="00180675">
        <w:rPr>
          <w:rFonts w:ascii="Times New Roman" w:hAnsi="Times New Roman" w:cs="Times New Roman"/>
          <w:b/>
          <w:sz w:val="24"/>
          <w:szCs w:val="24"/>
        </w:rPr>
        <w:t>16. Приложим режим на минимални</w:t>
      </w:r>
      <w:r w:rsidR="00D80A8A">
        <w:rPr>
          <w:rFonts w:ascii="Times New Roman" w:hAnsi="Times New Roman" w:cs="Times New Roman"/>
          <w:b/>
          <w:sz w:val="24"/>
          <w:szCs w:val="24"/>
        </w:rPr>
        <w:t xml:space="preserve">/държавни </w:t>
      </w:r>
      <w:r w:rsidR="00EB6171">
        <w:rPr>
          <w:rFonts w:ascii="Times New Roman" w:hAnsi="Times New Roman" w:cs="Times New Roman"/>
          <w:b/>
          <w:sz w:val="24"/>
          <w:szCs w:val="24"/>
        </w:rPr>
        <w:t>помощи</w:t>
      </w:r>
      <w:r w:rsidRPr="00180675">
        <w:rPr>
          <w:rFonts w:ascii="Times New Roman" w:hAnsi="Times New Roman" w:cs="Times New Roman"/>
          <w:b/>
          <w:sz w:val="24"/>
          <w:szCs w:val="24"/>
        </w:rPr>
        <w:t>:</w:t>
      </w:r>
      <w:bookmarkEnd w:id="25"/>
    </w:p>
    <w:p w14:paraId="11E7ACA0" w14:textId="37E51CCE" w:rsidR="00D80A8A" w:rsidRPr="00D80A8A" w:rsidRDefault="00092BC4" w:rsidP="00451271">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Процедурата</w:t>
      </w:r>
      <w:r w:rsidR="0069170C">
        <w:rPr>
          <w:rFonts w:ascii="Times New Roman" w:hAnsi="Times New Roman" w:cs="Times New Roman"/>
          <w:sz w:val="24"/>
          <w:szCs w:val="24"/>
        </w:rPr>
        <w:t xml:space="preserve"> се изпълнява</w:t>
      </w:r>
      <w:r w:rsidR="0069170C" w:rsidRPr="00D80A8A">
        <w:rPr>
          <w:rFonts w:ascii="Times New Roman" w:hAnsi="Times New Roman" w:cs="Times New Roman"/>
          <w:sz w:val="24"/>
          <w:szCs w:val="24"/>
        </w:rPr>
        <w:t xml:space="preserve"> в съответствие с правилата за минимална помощ</w:t>
      </w:r>
      <w:r w:rsidR="0069170C">
        <w:rPr>
          <w:rFonts w:ascii="Times New Roman" w:hAnsi="Times New Roman" w:cs="Times New Roman"/>
          <w:sz w:val="24"/>
          <w:szCs w:val="24"/>
        </w:rPr>
        <w:t xml:space="preserve"> </w:t>
      </w:r>
      <w:r w:rsidR="0069170C" w:rsidRPr="00D80A8A">
        <w:rPr>
          <w:rFonts w:ascii="Times New Roman" w:hAnsi="Times New Roman" w:cs="Times New Roman"/>
          <w:sz w:val="24"/>
          <w:szCs w:val="24"/>
        </w:rPr>
        <w:t>по смисъла на Регламент (ЕС) № 1407/2013 на Комисията от 18 декември 2013 г. относно прилагането на членове 107 и 108 от Договора за функционирането на Европейския съюз към помощта de minimis</w:t>
      </w:r>
      <w:r w:rsidR="007040AF">
        <w:rPr>
          <w:rFonts w:ascii="Times New Roman" w:hAnsi="Times New Roman" w:cs="Times New Roman"/>
          <w:sz w:val="24"/>
          <w:szCs w:val="24"/>
        </w:rPr>
        <w:t>.</w:t>
      </w:r>
      <w:r w:rsidR="0069170C" w:rsidRPr="00D80A8A">
        <w:rPr>
          <w:rFonts w:ascii="Times New Roman" w:hAnsi="Times New Roman" w:cs="Times New Roman"/>
          <w:sz w:val="24"/>
          <w:szCs w:val="24"/>
        </w:rPr>
        <w:t xml:space="preserve"> </w:t>
      </w:r>
      <w:r w:rsidR="00551501" w:rsidRPr="00D80A8A">
        <w:rPr>
          <w:rFonts w:ascii="Times New Roman" w:hAnsi="Times New Roman" w:cs="Times New Roman"/>
          <w:sz w:val="24"/>
          <w:szCs w:val="24"/>
        </w:rPr>
        <w:t xml:space="preserve">Максималният размер на помощта по режим de minimis, за която се кандидатства, заедно с другите получени минимални помощи, не може да надхвърля левовата равностойност на 200 000 евро и съответно левовата равностойност на 100 000 евро, в случай на едно и също предприятие, което осъществява </w:t>
      </w:r>
      <w:r w:rsidR="005958AA">
        <w:rPr>
          <w:rFonts w:ascii="Times New Roman" w:hAnsi="Times New Roman" w:cs="Times New Roman"/>
          <w:sz w:val="24"/>
          <w:szCs w:val="24"/>
        </w:rPr>
        <w:t>автомобилни</w:t>
      </w:r>
      <w:r w:rsidR="005958AA" w:rsidRPr="00D80A8A">
        <w:rPr>
          <w:rFonts w:ascii="Times New Roman" w:hAnsi="Times New Roman" w:cs="Times New Roman"/>
          <w:sz w:val="24"/>
          <w:szCs w:val="24"/>
        </w:rPr>
        <w:t xml:space="preserve"> </w:t>
      </w:r>
      <w:r w:rsidR="00551501" w:rsidRPr="00D80A8A">
        <w:rPr>
          <w:rFonts w:ascii="Times New Roman" w:hAnsi="Times New Roman" w:cs="Times New Roman"/>
          <w:sz w:val="24"/>
          <w:szCs w:val="24"/>
        </w:rPr>
        <w:t xml:space="preserve">товарни превози за чужда сметка за период от три </w:t>
      </w:r>
      <w:r w:rsidR="00D46BF7">
        <w:rPr>
          <w:rFonts w:ascii="Times New Roman" w:hAnsi="Times New Roman" w:cs="Times New Roman"/>
          <w:sz w:val="24"/>
          <w:szCs w:val="24"/>
        </w:rPr>
        <w:t xml:space="preserve">бюджетни </w:t>
      </w:r>
      <w:r w:rsidR="00551501" w:rsidRPr="00D80A8A">
        <w:rPr>
          <w:rFonts w:ascii="Times New Roman" w:hAnsi="Times New Roman" w:cs="Times New Roman"/>
          <w:sz w:val="24"/>
          <w:szCs w:val="24"/>
        </w:rPr>
        <w:t>години.</w:t>
      </w:r>
    </w:p>
    <w:p w14:paraId="5095ECCD" w14:textId="3FF8A40D" w:rsidR="00F40C77" w:rsidRDefault="00D80A8A" w:rsidP="00451271">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D80A8A">
        <w:rPr>
          <w:rFonts w:ascii="Times New Roman" w:hAnsi="Times New Roman" w:cs="Times New Roman"/>
          <w:sz w:val="24"/>
          <w:szCs w:val="24"/>
        </w:rPr>
        <w:t>Предоставената по настоящата процедура помощ “de minimis” съгласно Регламент (ЕС) № 1407/2013 може да се кумулира с помощ de minimis:</w:t>
      </w:r>
    </w:p>
    <w:p w14:paraId="5021419D" w14:textId="77777777" w:rsidR="00AD3409" w:rsidRPr="00AD3409" w:rsidRDefault="00AD3409" w:rsidP="00451271">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AD3409">
        <w:rPr>
          <w:rFonts w:ascii="Times New Roman" w:hAnsi="Times New Roman" w:cs="Times New Roman"/>
          <w:sz w:val="24"/>
          <w:szCs w:val="24"/>
        </w:rPr>
        <w:t>- предоставена съгласно Регламент (ЕС) № 360/2012 на Комисията до тавана, установен в посочения регламент;</w:t>
      </w:r>
    </w:p>
    <w:p w14:paraId="26DF0093" w14:textId="77777777" w:rsidR="00AD3409" w:rsidRPr="00AD3409" w:rsidRDefault="00AD3409" w:rsidP="00AD3409">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AD3409">
        <w:rPr>
          <w:rFonts w:ascii="Times New Roman" w:hAnsi="Times New Roman" w:cs="Times New Roman"/>
          <w:sz w:val="24"/>
          <w:szCs w:val="24"/>
        </w:rPr>
        <w:t>- предоставена съгласно други регламенти за помощ de minimis, до съответния таван, определен в член 3, параграф 2 от Регламент (ЕС) № 1407/2013 на Комисията.</w:t>
      </w:r>
    </w:p>
    <w:p w14:paraId="5425C764" w14:textId="7AC3C746" w:rsidR="00AD3409" w:rsidRPr="00AD3409" w:rsidRDefault="008F695B" w:rsidP="00AD3409">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F695B">
        <w:rPr>
          <w:rFonts w:ascii="Times New Roman" w:hAnsi="Times New Roman" w:cs="Times New Roman"/>
          <w:sz w:val="24"/>
          <w:szCs w:val="24"/>
        </w:rPr>
        <w:t>При изпълнение на</w:t>
      </w:r>
      <w:r>
        <w:rPr>
          <w:rFonts w:ascii="Times New Roman" w:hAnsi="Times New Roman" w:cs="Times New Roman"/>
          <w:sz w:val="24"/>
          <w:szCs w:val="24"/>
        </w:rPr>
        <w:t xml:space="preserve"> мярката МИГ ще спазва следното</w:t>
      </w:r>
      <w:r w:rsidR="00AD3409" w:rsidRPr="00AD3409">
        <w:rPr>
          <w:rFonts w:ascii="Times New Roman" w:hAnsi="Times New Roman" w:cs="Times New Roman"/>
          <w:sz w:val="24"/>
          <w:szCs w:val="24"/>
        </w:rPr>
        <w:t>:</w:t>
      </w:r>
    </w:p>
    <w:p w14:paraId="485F25D0" w14:textId="6B8ECCB2" w:rsidR="00AD3409" w:rsidRPr="00AD3409" w:rsidRDefault="00AD3409" w:rsidP="00AD3409">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AD3409">
        <w:rPr>
          <w:rFonts w:ascii="Times New Roman" w:hAnsi="Times New Roman" w:cs="Times New Roman"/>
          <w:sz w:val="24"/>
          <w:szCs w:val="24"/>
        </w:rPr>
        <w:t>1. Да не се допуска общият размер на минималната помощ, предоставян</w:t>
      </w:r>
      <w:r w:rsidR="002D41BA">
        <w:rPr>
          <w:rFonts w:ascii="Times New Roman" w:hAnsi="Times New Roman" w:cs="Times New Roman"/>
          <w:sz w:val="24"/>
          <w:szCs w:val="24"/>
        </w:rPr>
        <w:t>а на „едно и също предприятие“</w:t>
      </w:r>
      <w:r w:rsidR="002D41BA">
        <w:rPr>
          <w:rStyle w:val="af4"/>
          <w:rFonts w:ascii="Times New Roman" w:hAnsi="Times New Roman" w:cs="Times New Roman"/>
          <w:sz w:val="24"/>
          <w:szCs w:val="24"/>
        </w:rPr>
        <w:footnoteReference w:id="5"/>
      </w:r>
      <w:r w:rsidRPr="00AD3409">
        <w:rPr>
          <w:rFonts w:ascii="Times New Roman" w:hAnsi="Times New Roman" w:cs="Times New Roman"/>
          <w:sz w:val="24"/>
          <w:szCs w:val="24"/>
        </w:rPr>
        <w:t xml:space="preserve"> в България след натрупване с други минимални помощи, получени от </w:t>
      </w:r>
      <w:r w:rsidRPr="00AD3409">
        <w:rPr>
          <w:rFonts w:ascii="Times New Roman" w:hAnsi="Times New Roman" w:cs="Times New Roman"/>
          <w:sz w:val="24"/>
          <w:szCs w:val="24"/>
        </w:rPr>
        <w:lastRenderedPageBreak/>
        <w:t>предприят</w:t>
      </w:r>
      <w:r w:rsidR="00D46BF7">
        <w:rPr>
          <w:rFonts w:ascii="Times New Roman" w:hAnsi="Times New Roman" w:cs="Times New Roman"/>
          <w:sz w:val="24"/>
          <w:szCs w:val="24"/>
        </w:rPr>
        <w:t>ието за три поредни приключени бюджетни</w:t>
      </w:r>
      <w:r w:rsidRPr="00AD3409">
        <w:rPr>
          <w:rFonts w:ascii="Times New Roman" w:hAnsi="Times New Roman" w:cs="Times New Roman"/>
          <w:sz w:val="24"/>
          <w:szCs w:val="24"/>
        </w:rPr>
        <w:t xml:space="preserve"> години да надхвърли левовата равностойност на 200 000 евро, а за отрасъл „</w:t>
      </w:r>
      <w:r w:rsidR="004724A2">
        <w:rPr>
          <w:rFonts w:ascii="Times New Roman" w:hAnsi="Times New Roman" w:cs="Times New Roman"/>
          <w:sz w:val="24"/>
          <w:szCs w:val="24"/>
        </w:rPr>
        <w:t xml:space="preserve">автомобилен </w:t>
      </w:r>
      <w:r w:rsidRPr="00AD3409">
        <w:rPr>
          <w:rFonts w:ascii="Times New Roman" w:hAnsi="Times New Roman" w:cs="Times New Roman"/>
          <w:sz w:val="24"/>
          <w:szCs w:val="24"/>
        </w:rPr>
        <w:t xml:space="preserve"> транспорт” - левовата равностойност на 100 000 евро.</w:t>
      </w:r>
    </w:p>
    <w:p w14:paraId="053A7847" w14:textId="77777777" w:rsidR="00AD3409" w:rsidRPr="00AD3409" w:rsidRDefault="00AD3409" w:rsidP="00AD3409">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AD3409">
        <w:rPr>
          <w:rFonts w:ascii="Times New Roman" w:hAnsi="Times New Roman" w:cs="Times New Roman"/>
          <w:sz w:val="24"/>
          <w:szCs w:val="24"/>
        </w:rPr>
        <w:t>2. Последствията при неспазване на забраната по т.„1” – отказване на помощта, служебно намаляване на помощта или възстановяване на неправомерно предоставена помощ по реда на Данъчно-осигурителния процесуален кодекс.</w:t>
      </w:r>
    </w:p>
    <w:p w14:paraId="2F24FBDC" w14:textId="553EF30F" w:rsidR="00AD3409" w:rsidRPr="00AD3409" w:rsidRDefault="00AD3409" w:rsidP="00AD3409">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AD3409">
        <w:rPr>
          <w:rFonts w:ascii="Times New Roman" w:hAnsi="Times New Roman" w:cs="Times New Roman"/>
          <w:sz w:val="24"/>
          <w:szCs w:val="24"/>
        </w:rPr>
        <w:t xml:space="preserve">3. Изискване за представяне от кандидата (при кандидатстване и преди сключване на договора, в случай че кандидатът бъде одобрен и в случай, че е настъпила промяна в декларираните при кандидатстване обстоятелства) на декларация по образец в писмена форма относно получаването на други минимални помощи през двете предшестващи приключени </w:t>
      </w:r>
      <w:r w:rsidR="00D46BF7">
        <w:rPr>
          <w:rFonts w:ascii="Times New Roman" w:hAnsi="Times New Roman" w:cs="Times New Roman"/>
          <w:sz w:val="24"/>
          <w:szCs w:val="24"/>
        </w:rPr>
        <w:t>бюджетни</w:t>
      </w:r>
      <w:r w:rsidRPr="00AD3409">
        <w:rPr>
          <w:rFonts w:ascii="Times New Roman" w:hAnsi="Times New Roman" w:cs="Times New Roman"/>
          <w:sz w:val="24"/>
          <w:szCs w:val="24"/>
        </w:rPr>
        <w:t xml:space="preserve"> години и през текущата година.</w:t>
      </w:r>
    </w:p>
    <w:p w14:paraId="38DEE603" w14:textId="77777777" w:rsidR="00AD3409" w:rsidRPr="00AD3409" w:rsidRDefault="00AD3409" w:rsidP="00AD3409">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AD3409">
        <w:rPr>
          <w:rFonts w:ascii="Times New Roman" w:hAnsi="Times New Roman" w:cs="Times New Roman"/>
          <w:sz w:val="24"/>
          <w:szCs w:val="24"/>
        </w:rPr>
        <w:t>4. Проекта на административен договор за безвъзмездна финансова помощ, приложение към условията за изпълнение, следва задължително да съдържа информация относно вида на отпуснатата помощ, както и за възможните последствия от предоставянето й, включително условията за натрупване и възможността за възстановяване на неправомерно предоставена помощ по реда на Данъчно-осигурителния процесуален кодекс.</w:t>
      </w:r>
    </w:p>
    <w:p w14:paraId="5A2AD8AE" w14:textId="656AE288" w:rsidR="00AD3409" w:rsidRPr="00AD3409" w:rsidRDefault="00AD3409" w:rsidP="00AD3409">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AD3409">
        <w:rPr>
          <w:rFonts w:ascii="Times New Roman" w:hAnsi="Times New Roman" w:cs="Times New Roman"/>
          <w:sz w:val="24"/>
          <w:szCs w:val="24"/>
        </w:rPr>
        <w:t xml:space="preserve">5. Изисквания при оценка на проектните предложения задължително да се проверява дали предприятията (в рамките на дефиницията за „едно и също предприятие“) са получили други минимални помощи през текущата финансова година и през двете предшестващи приключени </w:t>
      </w:r>
      <w:r w:rsidR="00D46BF7">
        <w:rPr>
          <w:rFonts w:ascii="Times New Roman" w:hAnsi="Times New Roman" w:cs="Times New Roman"/>
          <w:sz w:val="24"/>
          <w:szCs w:val="24"/>
        </w:rPr>
        <w:t>бюджетни</w:t>
      </w:r>
      <w:r w:rsidRPr="00AD3409">
        <w:rPr>
          <w:rFonts w:ascii="Times New Roman" w:hAnsi="Times New Roman" w:cs="Times New Roman"/>
          <w:sz w:val="24"/>
          <w:szCs w:val="24"/>
        </w:rPr>
        <w:t xml:space="preserve"> години и дали с настоящата безвъзмездна помощ ще бъде надхвърлен тавана за помощта de minimis.</w:t>
      </w:r>
    </w:p>
    <w:p w14:paraId="01963806" w14:textId="38C77203" w:rsidR="00AD3409" w:rsidRDefault="00AD3409" w:rsidP="00AD3409">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AD3409">
        <w:rPr>
          <w:rFonts w:ascii="Times New Roman" w:hAnsi="Times New Roman" w:cs="Times New Roman"/>
          <w:sz w:val="24"/>
          <w:szCs w:val="24"/>
        </w:rPr>
        <w:t>Размерът на получените минимални помощи се определя като сбор от помощта, за която се кандидатства и получената минимална помощ на територията на Република България от:</w:t>
      </w:r>
    </w:p>
    <w:p w14:paraId="5D022AEA" w14:textId="77777777" w:rsidR="00AD3409" w:rsidRPr="00AD3409" w:rsidRDefault="00AD3409" w:rsidP="00AD3409">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AD3409">
        <w:rPr>
          <w:rFonts w:ascii="Times New Roman" w:hAnsi="Times New Roman" w:cs="Times New Roman"/>
          <w:sz w:val="24"/>
          <w:szCs w:val="24"/>
        </w:rPr>
        <w:t>• предприятието кандидат;</w:t>
      </w:r>
    </w:p>
    <w:p w14:paraId="37353936" w14:textId="77777777" w:rsidR="00AD3409" w:rsidRPr="00AD3409" w:rsidRDefault="00AD3409" w:rsidP="00AD3409">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AD3409">
        <w:rPr>
          <w:rFonts w:ascii="Times New Roman" w:hAnsi="Times New Roman" w:cs="Times New Roman"/>
          <w:sz w:val="24"/>
          <w:szCs w:val="24"/>
        </w:rPr>
        <w:t>• предприятията, с които предприятието кандидат образува „едно и също предприятие“ по смисъла на чл. 2, пар. 2 на Регламент (ЕС) № 1407/2013;</w:t>
      </w:r>
    </w:p>
    <w:p w14:paraId="0FE09D2B" w14:textId="77777777" w:rsidR="00AD3409" w:rsidRPr="00AD3409" w:rsidRDefault="00AD3409" w:rsidP="00AD3409">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AD3409">
        <w:rPr>
          <w:rFonts w:ascii="Times New Roman" w:hAnsi="Times New Roman" w:cs="Times New Roman"/>
          <w:sz w:val="24"/>
          <w:szCs w:val="24"/>
        </w:rPr>
        <w:t>• всички предприятия, които са се влели, слели с или са придобити от някое от предприятията, образуващи „едно и също предприятие“ с предприятието кандидат, съгласно чл. 3, пар. 8 на Регламент (ЕС) № 1407/2013;</w:t>
      </w:r>
    </w:p>
    <w:p w14:paraId="36FA3837" w14:textId="77777777" w:rsidR="00AD3409" w:rsidRPr="00AD3409" w:rsidRDefault="00AD3409" w:rsidP="00AD3409">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AD3409">
        <w:rPr>
          <w:rFonts w:ascii="Times New Roman" w:hAnsi="Times New Roman" w:cs="Times New Roman"/>
          <w:sz w:val="24"/>
          <w:szCs w:val="24"/>
        </w:rPr>
        <w:lastRenderedPageBreak/>
        <w:t>• предприятията, образуващи „едно и също предприятие“ с предприятието кандидат, които са се възползвали от помощ de minimis, получена преди разделяне или отделяне, съгласно чл. 3, пар. 9 от Регламент (ЕС) № 1407/2013.</w:t>
      </w:r>
    </w:p>
    <w:p w14:paraId="384B554C" w14:textId="0F0608A9" w:rsidR="00AD3409" w:rsidRPr="00AD3409" w:rsidRDefault="00AD3409" w:rsidP="00AD3409">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AD3409">
        <w:rPr>
          <w:rFonts w:ascii="Times New Roman" w:hAnsi="Times New Roman" w:cs="Times New Roman"/>
          <w:sz w:val="24"/>
          <w:szCs w:val="24"/>
        </w:rPr>
        <w:t>За проверка н</w:t>
      </w:r>
      <w:r w:rsidR="00835ED1">
        <w:rPr>
          <w:rFonts w:ascii="Times New Roman" w:hAnsi="Times New Roman" w:cs="Times New Roman"/>
          <w:sz w:val="24"/>
          <w:szCs w:val="24"/>
        </w:rPr>
        <w:t xml:space="preserve">а горните обстоятелства </w:t>
      </w:r>
      <w:r w:rsidRPr="00AD3409">
        <w:rPr>
          <w:rFonts w:ascii="Times New Roman" w:hAnsi="Times New Roman" w:cs="Times New Roman"/>
          <w:sz w:val="24"/>
          <w:szCs w:val="24"/>
        </w:rPr>
        <w:t xml:space="preserve">данните за получени минимални помощи </w:t>
      </w:r>
      <w:r w:rsidR="002A5C8E">
        <w:rPr>
          <w:rFonts w:ascii="Times New Roman" w:hAnsi="Times New Roman" w:cs="Times New Roman"/>
          <w:sz w:val="24"/>
          <w:szCs w:val="24"/>
        </w:rPr>
        <w:t>следва да</w:t>
      </w:r>
      <w:r w:rsidR="002A5C8E" w:rsidRPr="00AD3409">
        <w:rPr>
          <w:rFonts w:ascii="Times New Roman" w:hAnsi="Times New Roman" w:cs="Times New Roman"/>
          <w:sz w:val="24"/>
          <w:szCs w:val="24"/>
        </w:rPr>
        <w:t xml:space="preserve"> </w:t>
      </w:r>
      <w:r w:rsidRPr="00AD3409">
        <w:rPr>
          <w:rFonts w:ascii="Times New Roman" w:hAnsi="Times New Roman" w:cs="Times New Roman"/>
          <w:sz w:val="24"/>
          <w:szCs w:val="24"/>
        </w:rPr>
        <w:t xml:space="preserve">бъдат надлежно посочени от кандидатите в Декларация за минимални помощи, попълнена по образец, </w:t>
      </w:r>
      <w:r w:rsidR="002A5C8E">
        <w:rPr>
          <w:rFonts w:ascii="Times New Roman" w:hAnsi="Times New Roman" w:cs="Times New Roman"/>
          <w:sz w:val="24"/>
          <w:szCs w:val="24"/>
        </w:rPr>
        <w:t>Приложение</w:t>
      </w:r>
      <w:r w:rsidR="00810577">
        <w:rPr>
          <w:rFonts w:ascii="Times New Roman" w:hAnsi="Times New Roman" w:cs="Times New Roman"/>
          <w:sz w:val="24"/>
          <w:szCs w:val="24"/>
        </w:rPr>
        <w:t xml:space="preserve"> </w:t>
      </w:r>
      <w:r w:rsidR="00810577">
        <w:rPr>
          <w:rFonts w:ascii="Times New Roman" w:hAnsi="Times New Roman" w:cs="Times New Roman"/>
          <w:sz w:val="24"/>
          <w:szCs w:val="24"/>
          <w:lang w:val="en-US"/>
        </w:rPr>
        <w:t>III</w:t>
      </w:r>
      <w:r w:rsidR="002A5C8E">
        <w:rPr>
          <w:rFonts w:ascii="Times New Roman" w:hAnsi="Times New Roman" w:cs="Times New Roman"/>
          <w:sz w:val="24"/>
          <w:szCs w:val="24"/>
        </w:rPr>
        <w:t xml:space="preserve"> към</w:t>
      </w:r>
      <w:r w:rsidR="005A4C44" w:rsidRPr="00AD3409">
        <w:rPr>
          <w:rFonts w:ascii="Times New Roman" w:hAnsi="Times New Roman" w:cs="Times New Roman"/>
          <w:sz w:val="24"/>
          <w:szCs w:val="24"/>
        </w:rPr>
        <w:t xml:space="preserve"> </w:t>
      </w:r>
      <w:r w:rsidRPr="00AD3409">
        <w:rPr>
          <w:rFonts w:ascii="Times New Roman" w:hAnsi="Times New Roman" w:cs="Times New Roman"/>
          <w:sz w:val="24"/>
          <w:szCs w:val="24"/>
        </w:rPr>
        <w:t xml:space="preserve">от Условията за кандидатстване. </w:t>
      </w:r>
      <w:r w:rsidR="00B83716" w:rsidRPr="00B83716">
        <w:rPr>
          <w:rFonts w:ascii="Times New Roman" w:hAnsi="Times New Roman" w:cs="Times New Roman"/>
          <w:sz w:val="24"/>
          <w:szCs w:val="24"/>
        </w:rPr>
        <w:t xml:space="preserve">Декларацията за минимални помощи се представя от кандидатите на етап кандидатстване и впоследствие, в случай на одобрение на проектното предложение – преди сключване на административния договор за безвъзмездна финансова помощ (в случай, че кандидатът бъде одобрен и в случай, че е настъпила промяна в декларираните при кандидатстването обстоятелства) и обхваща получените от кандидата други минимални помощи през двете предшестващи приключени </w:t>
      </w:r>
      <w:r w:rsidR="00D46BF7">
        <w:rPr>
          <w:rFonts w:ascii="Times New Roman" w:hAnsi="Times New Roman" w:cs="Times New Roman"/>
          <w:sz w:val="24"/>
          <w:szCs w:val="24"/>
        </w:rPr>
        <w:t xml:space="preserve">бюджетни </w:t>
      </w:r>
      <w:r w:rsidR="00B83716" w:rsidRPr="00B83716">
        <w:rPr>
          <w:rFonts w:ascii="Times New Roman" w:hAnsi="Times New Roman" w:cs="Times New Roman"/>
          <w:sz w:val="24"/>
          <w:szCs w:val="24"/>
        </w:rPr>
        <w:t>години и през текущата година.</w:t>
      </w:r>
    </w:p>
    <w:p w14:paraId="3D140ABE" w14:textId="252FC465" w:rsidR="00AD3409" w:rsidRPr="00810577" w:rsidRDefault="00AD3409" w:rsidP="00AD3409">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lang w:val="en-US"/>
        </w:rPr>
      </w:pPr>
      <w:r w:rsidRPr="00AD3409">
        <w:rPr>
          <w:rFonts w:ascii="Times New Roman" w:hAnsi="Times New Roman" w:cs="Times New Roman"/>
          <w:sz w:val="24"/>
          <w:szCs w:val="24"/>
        </w:rPr>
        <w:t>Праговете, посочени по-горе не могат да бъдат заобикаляни чрез изкуствено разделяне на проекти със сходни характеристики и бенефициенти. Спазването на праговете освен чрез Декларацията за държавни/минимални помощи ще бъде проверявано и чрез проверка в Информационна система "Регистър на минималните помощи", Публичния регистър на Европейската комисия,, Информационната система за управление и наблюдение на Структурните инструменти на ЕС в България (ИСУН 2020) и Търговския регистър</w:t>
      </w:r>
      <w:r w:rsidR="00810577">
        <w:rPr>
          <w:rFonts w:ascii="Times New Roman" w:hAnsi="Times New Roman" w:cs="Times New Roman"/>
          <w:sz w:val="24"/>
          <w:szCs w:val="24"/>
        </w:rPr>
        <w:t xml:space="preserve"> </w:t>
      </w:r>
      <w:r w:rsidR="00810577" w:rsidRPr="00810577">
        <w:rPr>
          <w:rFonts w:ascii="Times New Roman" w:hAnsi="Times New Roman" w:cs="Times New Roman"/>
          <w:sz w:val="24"/>
          <w:szCs w:val="24"/>
        </w:rPr>
        <w:t>и регистъра на ЮЛНЦ</w:t>
      </w:r>
      <w:r w:rsidR="00810577">
        <w:rPr>
          <w:rFonts w:ascii="Times New Roman" w:hAnsi="Times New Roman" w:cs="Times New Roman"/>
          <w:sz w:val="24"/>
          <w:szCs w:val="24"/>
          <w:lang w:val="en-US"/>
        </w:rPr>
        <w:t>.</w:t>
      </w:r>
    </w:p>
    <w:p w14:paraId="44ECF576" w14:textId="77777777" w:rsidR="00AD3409" w:rsidRPr="00AD3409" w:rsidRDefault="00AD3409" w:rsidP="00AD3409">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AD3409">
        <w:rPr>
          <w:rFonts w:ascii="Times New Roman" w:hAnsi="Times New Roman" w:cs="Times New Roman"/>
          <w:sz w:val="24"/>
          <w:szCs w:val="24"/>
        </w:rPr>
        <w:t>При определяне дали е спазен максимално допустимият размер и съответно интензитет на помощта, ще се взема предвид както размера на минималната помощ, за която се кандидатства, така и общият размер на вече получена минимална помощ за дейности, проект или предприятие (извън тези, за които се кандидатства), независимо от това дали тази подкрепа е финансирана от местни, регионални, национални или общностни източници. Допълнително, кандидатите нямат право да подават проектни предложения по процедурата за вече реализирани дейности или такива, финансирани по друг проект, програма или каквато и да е друга финансова схема, произлизаща от националния бюджет, бюджета на Общността или друга донорска програма.</w:t>
      </w:r>
    </w:p>
    <w:p w14:paraId="519192EC" w14:textId="77777777" w:rsidR="00AD3409" w:rsidRDefault="00AD3409" w:rsidP="00AD3409">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AD3409">
        <w:rPr>
          <w:rFonts w:ascii="Times New Roman" w:hAnsi="Times New Roman" w:cs="Times New Roman"/>
          <w:sz w:val="24"/>
          <w:szCs w:val="24"/>
        </w:rPr>
        <w:t>Преди сключване на административния договор за предоставяне на безвъзмездна финансова помощ, Управляващият орган извършва документална проверка на декларираните данни от одобрените кандидати в Декларацията за държавни/минимални помощи.</w:t>
      </w:r>
    </w:p>
    <w:p w14:paraId="58BE4684" w14:textId="604FBBE7" w:rsidR="00AD3409" w:rsidRPr="00AD3409" w:rsidRDefault="00AD3409" w:rsidP="00AD3409">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AD3409">
        <w:rPr>
          <w:rFonts w:ascii="Times New Roman" w:hAnsi="Times New Roman" w:cs="Times New Roman"/>
          <w:sz w:val="24"/>
          <w:szCs w:val="24"/>
        </w:rPr>
        <w:t>Администраторът на помощ информира министъра на финансите в срок до три дни от предоставянето на всяка помощ, попадаща в обхвата на минимална помощ</w:t>
      </w:r>
      <w:r w:rsidR="000B239A">
        <w:rPr>
          <w:rFonts w:ascii="Times New Roman" w:hAnsi="Times New Roman" w:cs="Times New Roman"/>
          <w:sz w:val="24"/>
          <w:szCs w:val="24"/>
        </w:rPr>
        <w:t xml:space="preserve"> чрез въвеждане на информацията в Информационната система „Регистър на минималните помощи“.</w:t>
      </w:r>
    </w:p>
    <w:p w14:paraId="7C91A7A5" w14:textId="6DE874D7" w:rsidR="00AD3409" w:rsidRPr="00AD3409" w:rsidRDefault="00AD3409" w:rsidP="00AD3409">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AD3409">
        <w:rPr>
          <w:rFonts w:ascii="Times New Roman" w:hAnsi="Times New Roman" w:cs="Times New Roman"/>
          <w:sz w:val="24"/>
          <w:szCs w:val="24"/>
        </w:rPr>
        <w:t xml:space="preserve">Натрупването в рамките на едно и също предприятие (определените тавани на помощта) съгласно разпоредбите на чл. 3, ал. 5-6 на Регламент (ЕС) № 1407/2013 се контролира </w:t>
      </w:r>
      <w:r w:rsidRPr="00AD3409">
        <w:rPr>
          <w:rFonts w:ascii="Times New Roman" w:hAnsi="Times New Roman" w:cs="Times New Roman"/>
          <w:sz w:val="24"/>
          <w:szCs w:val="24"/>
        </w:rPr>
        <w:lastRenderedPageBreak/>
        <w:t>независимо от формата на помощта de minimis или от преследваната цел и без значение дали предоставената помощ се финансира изцяло или частично със средства,</w:t>
      </w:r>
      <w:r w:rsidRPr="00AD3409">
        <w:t xml:space="preserve"> </w:t>
      </w:r>
      <w:r w:rsidRPr="00AD3409">
        <w:rPr>
          <w:rFonts w:ascii="Times New Roman" w:hAnsi="Times New Roman" w:cs="Times New Roman"/>
          <w:sz w:val="24"/>
          <w:szCs w:val="24"/>
        </w:rPr>
        <w:t xml:space="preserve">произхождащи от ЕС. Периодът от три  </w:t>
      </w:r>
      <w:r w:rsidR="00D46BF7">
        <w:rPr>
          <w:rFonts w:ascii="Times New Roman" w:hAnsi="Times New Roman" w:cs="Times New Roman"/>
          <w:sz w:val="24"/>
          <w:szCs w:val="24"/>
        </w:rPr>
        <w:t>бюджетни</w:t>
      </w:r>
      <w:r w:rsidRPr="00AD3409">
        <w:rPr>
          <w:rFonts w:ascii="Times New Roman" w:hAnsi="Times New Roman" w:cs="Times New Roman"/>
          <w:sz w:val="24"/>
          <w:szCs w:val="24"/>
        </w:rPr>
        <w:t xml:space="preserve"> години се определя съгласно националните правила. За целите на определянето на тавана, помощта се изразява като парични безвъзмездни средства. Всички използвани стойности са в брутно изражение, т.е. преди облагане с данъци или други такси. В случаите, в които помощта се отпуска под форма, различна от безвъзмездна помощ, размерът на помощта е брутният еквивалент на безвъзмездна помощ. Помощ, изплащана на траншове, се сконтира към стойността ѝ към момента на нейното предоставяне. Лихвеният процент, който се използва за сконтиране, е сконтовият процент, приложим към момента на отпускане на помощта.</w:t>
      </w:r>
    </w:p>
    <w:p w14:paraId="7AD95867" w14:textId="77777777" w:rsidR="00AD3409" w:rsidRPr="00AD3409" w:rsidRDefault="00AD3409" w:rsidP="00AD3409">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AD3409">
        <w:rPr>
          <w:rFonts w:ascii="Times New Roman" w:hAnsi="Times New Roman" w:cs="Times New Roman"/>
          <w:sz w:val="24"/>
          <w:szCs w:val="24"/>
        </w:rPr>
        <w:t>Контролирането на натрупването в рамките на едно и също предприятие съгласно разпоредбите на чл. 5 на Регламент (ЕС) № 1407/2013 ще се извършва при спазване на следните условия:</w:t>
      </w:r>
    </w:p>
    <w:p w14:paraId="7F21642C" w14:textId="77777777" w:rsidR="00AD3409" w:rsidRPr="00AD3409" w:rsidRDefault="00AD3409" w:rsidP="00AD3409">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AD3409">
        <w:rPr>
          <w:rFonts w:ascii="Times New Roman" w:hAnsi="Times New Roman" w:cs="Times New Roman"/>
          <w:sz w:val="24"/>
          <w:szCs w:val="24"/>
        </w:rPr>
        <w:t>- Когато дадено предприятие извършва дейност в сектора на рибарството и аквакултурите, както и в един или повече от секторите или извършва други дейности, попадащи в приложното поле на Регламент (ЕС) № 1407/2013, помощта de minimis, отпусната за дейности в сектора на рибарството и аквакултурите може да се кумулира с помощ de minimis, предоставена за последния посочен сектор/последните посочени сектори или дейности до съответния таван, определен в член 3, параграф 2 от Регламент (ЕС) № 1407/2013, при условие че се гарантира чрез подходящи средства — чрез разделение/демаркация на дейностите или разграничаване на разходите, че дейностите в сектора на рибарството и аквакултурите не се ползват от помощи de minimis, предоставени в съответствие с Регламент (ЕС) № 1407/2013.</w:t>
      </w:r>
    </w:p>
    <w:p w14:paraId="3F0CD675" w14:textId="77777777" w:rsidR="00AD3409" w:rsidRPr="00AD3409" w:rsidRDefault="00AD3409" w:rsidP="00AD3409">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AD3409">
        <w:rPr>
          <w:rFonts w:ascii="Times New Roman" w:hAnsi="Times New Roman" w:cs="Times New Roman"/>
          <w:sz w:val="24"/>
          <w:szCs w:val="24"/>
        </w:rPr>
        <w:t>- Когато предприятие участва в сектора на рибарството и аквакултурите, както и в първичното производство на селскостопански продукти, помощта de minimis, предоставена съгласно Регламент (ЕС) № 1408/2013, може да се кумулира с помощ de minimis, предоставена в сектора на рибарството и аквакултурите до тавана, определен в регламента, при условие че се гарантира посредством подходящи средства, като например разделение/демаркация на дейностите или разграничаване на разходите, че първичното производство на селскостопански продукти не се ползва от помощ de minimis, предоставяна при условията на регламента.</w:t>
      </w:r>
    </w:p>
    <w:p w14:paraId="57BB19D3" w14:textId="1D4ED52D" w:rsidR="009B0527" w:rsidRPr="00AD3409" w:rsidRDefault="00AD3409" w:rsidP="00AD3409">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AD3409">
        <w:rPr>
          <w:rFonts w:ascii="Times New Roman" w:hAnsi="Times New Roman" w:cs="Times New Roman"/>
          <w:sz w:val="24"/>
          <w:szCs w:val="24"/>
        </w:rPr>
        <w:t>- Помощта de minimis не се кумулира с държавна помощ във връзка със същите допустими разходи или с държавна помощ за същата мярка за рисково финансиране, ако чрез това кумулиране може да се надвиши най-високият съответен интензитет на помощта или размер на помощта, определен за конкретните обстоятелства на всеки отделен случай с регламент за групово освобождаване или решение, приети от Комисията. Помощ de minimis, която не е предоставена за конкретни допустими разходи или не може да бъде свързана с такива, може да се кумулира с друга държавна помощ, предоставена с регламент за групово освобождаване или решение, приети от Комисията.</w:t>
      </w:r>
    </w:p>
    <w:p w14:paraId="4B1D859B" w14:textId="1487516D" w:rsidR="00B63058" w:rsidRPr="00AD3409" w:rsidRDefault="00AD3409" w:rsidP="00AD3409">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AD3409">
        <w:rPr>
          <w:rFonts w:ascii="Times New Roman" w:hAnsi="Times New Roman" w:cs="Times New Roman"/>
          <w:sz w:val="24"/>
          <w:szCs w:val="24"/>
        </w:rPr>
        <w:lastRenderedPageBreak/>
        <w:t xml:space="preserve">В изпълнение на разпоредбите на чл. 6, ал. 4-5 на Регламент (ЕС) № 1407/2013 се документира и събира цялата информация относно прилагането на </w:t>
      </w:r>
      <w:r w:rsidR="00685578">
        <w:rPr>
          <w:rFonts w:ascii="Times New Roman" w:hAnsi="Times New Roman" w:cs="Times New Roman"/>
          <w:sz w:val="24"/>
          <w:szCs w:val="24"/>
        </w:rPr>
        <w:t>му</w:t>
      </w:r>
      <w:r w:rsidRPr="00AD3409">
        <w:rPr>
          <w:rFonts w:ascii="Times New Roman" w:hAnsi="Times New Roman" w:cs="Times New Roman"/>
          <w:sz w:val="24"/>
          <w:szCs w:val="24"/>
        </w:rPr>
        <w:t xml:space="preserve"> Съставените документи съдържат цялата информация, която е необходима, за да се докаже, че са спазени условията по </w:t>
      </w:r>
      <w:r w:rsidR="00685578">
        <w:rPr>
          <w:rFonts w:ascii="Times New Roman" w:hAnsi="Times New Roman" w:cs="Times New Roman"/>
          <w:sz w:val="24"/>
          <w:szCs w:val="24"/>
        </w:rPr>
        <w:t>Регламента</w:t>
      </w:r>
      <w:r w:rsidRPr="00AD3409">
        <w:rPr>
          <w:rFonts w:ascii="Times New Roman" w:hAnsi="Times New Roman" w:cs="Times New Roman"/>
          <w:sz w:val="24"/>
          <w:szCs w:val="24"/>
        </w:rPr>
        <w:t xml:space="preserve">. Документацията относно индивидуалните помощи de minimis се съхранява от администратора на помощта за период от 10 </w:t>
      </w:r>
      <w:r w:rsidR="00D46BF7" w:rsidRPr="00D46BF7">
        <w:rPr>
          <w:rFonts w:ascii="Times New Roman" w:hAnsi="Times New Roman" w:cs="Times New Roman"/>
          <w:sz w:val="24"/>
          <w:szCs w:val="24"/>
        </w:rPr>
        <w:t>бюджетни</w:t>
      </w:r>
      <w:r w:rsidRPr="00AD3409">
        <w:rPr>
          <w:rFonts w:ascii="Times New Roman" w:hAnsi="Times New Roman" w:cs="Times New Roman"/>
          <w:sz w:val="24"/>
          <w:szCs w:val="24"/>
        </w:rPr>
        <w:t xml:space="preserve"> години, считано от датата на тяхното предоставяне. Документацията относно схемите за помощ de minimis се съхранява за период от</w:t>
      </w:r>
      <w:r>
        <w:rPr>
          <w:rFonts w:ascii="Times New Roman" w:hAnsi="Times New Roman" w:cs="Times New Roman"/>
          <w:sz w:val="24"/>
          <w:szCs w:val="24"/>
        </w:rPr>
        <w:t xml:space="preserve"> </w:t>
      </w:r>
      <w:r w:rsidR="00D46BF7">
        <w:rPr>
          <w:rFonts w:ascii="Times New Roman" w:hAnsi="Times New Roman" w:cs="Times New Roman"/>
          <w:sz w:val="24"/>
          <w:szCs w:val="24"/>
        </w:rPr>
        <w:t xml:space="preserve">10 </w:t>
      </w:r>
      <w:r w:rsidR="00D46BF7" w:rsidRPr="00D46BF7">
        <w:rPr>
          <w:rFonts w:ascii="Times New Roman" w:hAnsi="Times New Roman" w:cs="Times New Roman"/>
          <w:sz w:val="24"/>
          <w:szCs w:val="24"/>
        </w:rPr>
        <w:t>бюджетни</w:t>
      </w:r>
      <w:r w:rsidRPr="00AD3409">
        <w:rPr>
          <w:rFonts w:ascii="Times New Roman" w:hAnsi="Times New Roman" w:cs="Times New Roman"/>
          <w:sz w:val="24"/>
          <w:szCs w:val="24"/>
        </w:rPr>
        <w:t xml:space="preserve"> години от датата, на която е предоставена последната индивидуална помощ по такава схема. По писмено искане съответната държава членка предоставя на Комисията в срок до 20 работни дни или в по-дълъг срок, ако такъв бъде определен в искането, цялата информация, която Комисията счита за необходима, за да прецени дали са спазени условията по </w:t>
      </w:r>
      <w:r w:rsidR="00685578">
        <w:rPr>
          <w:rFonts w:ascii="Times New Roman" w:hAnsi="Times New Roman" w:cs="Times New Roman"/>
          <w:sz w:val="24"/>
          <w:szCs w:val="24"/>
        </w:rPr>
        <w:t>Регламента</w:t>
      </w:r>
      <w:r w:rsidRPr="00AD3409">
        <w:rPr>
          <w:rFonts w:ascii="Times New Roman" w:hAnsi="Times New Roman" w:cs="Times New Roman"/>
          <w:sz w:val="24"/>
          <w:szCs w:val="24"/>
        </w:rPr>
        <w:t xml:space="preserve">, и по-специално относно общия размер на помощта de minimis по </w:t>
      </w:r>
      <w:r w:rsidR="00685578">
        <w:rPr>
          <w:rFonts w:ascii="Times New Roman" w:hAnsi="Times New Roman" w:cs="Times New Roman"/>
          <w:sz w:val="24"/>
          <w:szCs w:val="24"/>
        </w:rPr>
        <w:t xml:space="preserve">неговия </w:t>
      </w:r>
      <w:r w:rsidRPr="00AD3409">
        <w:rPr>
          <w:rFonts w:ascii="Times New Roman" w:hAnsi="Times New Roman" w:cs="Times New Roman"/>
          <w:sz w:val="24"/>
          <w:szCs w:val="24"/>
        </w:rPr>
        <w:t>смисъл</w:t>
      </w:r>
      <w:r w:rsidR="00685578">
        <w:rPr>
          <w:rFonts w:ascii="Times New Roman" w:hAnsi="Times New Roman" w:cs="Times New Roman"/>
          <w:sz w:val="24"/>
          <w:szCs w:val="24"/>
        </w:rPr>
        <w:t xml:space="preserve">, както </w:t>
      </w:r>
      <w:r w:rsidRPr="00AD3409">
        <w:rPr>
          <w:rFonts w:ascii="Times New Roman" w:hAnsi="Times New Roman" w:cs="Times New Roman"/>
          <w:sz w:val="24"/>
          <w:szCs w:val="24"/>
        </w:rPr>
        <w:t xml:space="preserve"> и на други регламенти за помощ de minimis, получена от всяко предприятие.</w:t>
      </w:r>
    </w:p>
    <w:p w14:paraId="186E3160" w14:textId="77777777" w:rsidR="00AD3409" w:rsidRPr="00AD3409" w:rsidRDefault="00AD3409" w:rsidP="00AD3409">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AD3409">
        <w:rPr>
          <w:rFonts w:ascii="Times New Roman" w:hAnsi="Times New Roman" w:cs="Times New Roman"/>
          <w:sz w:val="24"/>
          <w:szCs w:val="24"/>
        </w:rPr>
        <w:t>Възстановяването на неправомерно предоставена помощ се извършва по реда на чл. 37 на Закона за държавните помощи.</w:t>
      </w:r>
    </w:p>
    <w:p w14:paraId="5668EB4B" w14:textId="77777777" w:rsidR="00AD3409" w:rsidRPr="00AD3409" w:rsidRDefault="00AD3409" w:rsidP="00AD3409">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AD3409">
        <w:rPr>
          <w:rFonts w:ascii="Times New Roman" w:hAnsi="Times New Roman" w:cs="Times New Roman"/>
          <w:sz w:val="24"/>
          <w:szCs w:val="24"/>
        </w:rPr>
        <w:t xml:space="preserve">След публикуване на Условията за кандидатстване </w:t>
      </w:r>
      <w:r w:rsidRPr="00413B55">
        <w:rPr>
          <w:rFonts w:ascii="Times New Roman" w:hAnsi="Times New Roman" w:cs="Times New Roman"/>
          <w:sz w:val="24"/>
          <w:szCs w:val="24"/>
          <w:u w:val="single"/>
        </w:rPr>
        <w:t>не са допустими</w:t>
      </w:r>
      <w:r w:rsidRPr="00AD3409">
        <w:rPr>
          <w:rFonts w:ascii="Times New Roman" w:hAnsi="Times New Roman" w:cs="Times New Roman"/>
          <w:sz w:val="24"/>
          <w:szCs w:val="24"/>
        </w:rPr>
        <w:t xml:space="preserve"> изменения, които могат да повлияят на съответствието на процедурата с изискванията на Регламент на Комисията (ЕС) № 1407/2013.</w:t>
      </w:r>
    </w:p>
    <w:p w14:paraId="121777A9" w14:textId="77777777" w:rsidR="00AD3409" w:rsidRPr="00AD3409" w:rsidRDefault="00AD3409" w:rsidP="00AD3409">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AD3409">
        <w:rPr>
          <w:rFonts w:ascii="Times New Roman" w:hAnsi="Times New Roman" w:cs="Times New Roman"/>
          <w:sz w:val="24"/>
          <w:szCs w:val="24"/>
        </w:rPr>
        <w:t>Допълнителна информация относно приложимото законодателство в областта на държавните помощи може да бъде открита на интернет страницата на Министерство на финансите:</w:t>
      </w:r>
    </w:p>
    <w:p w14:paraId="6704E4B6" w14:textId="6222C239" w:rsidR="00043845" w:rsidRDefault="00BD7288" w:rsidP="00043845">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hyperlink r:id="rId10" w:history="1">
        <w:r w:rsidR="00AD3409" w:rsidRPr="00483EEF">
          <w:rPr>
            <w:rStyle w:val="ae"/>
            <w:rFonts w:ascii="Times New Roman" w:hAnsi="Times New Roman" w:cs="Times New Roman"/>
            <w:sz w:val="24"/>
            <w:szCs w:val="24"/>
          </w:rPr>
          <w:t>http://stateaid.minfin.bg/</w:t>
        </w:r>
      </w:hyperlink>
      <w:r w:rsidR="00AD3409">
        <w:rPr>
          <w:rFonts w:ascii="Times New Roman" w:hAnsi="Times New Roman" w:cs="Times New Roman"/>
          <w:sz w:val="24"/>
          <w:szCs w:val="24"/>
        </w:rPr>
        <w:t xml:space="preserve"> </w:t>
      </w:r>
    </w:p>
    <w:p w14:paraId="47C00EEF" w14:textId="77777777" w:rsidR="00043845" w:rsidRPr="00043845" w:rsidRDefault="00043845" w:rsidP="00043845">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p>
    <w:p w14:paraId="22AA4F5D" w14:textId="77777777" w:rsidR="00F40C77" w:rsidRPr="006A1F3F" w:rsidRDefault="00F40C77" w:rsidP="006A1F3F">
      <w:pPr>
        <w:pStyle w:val="1"/>
        <w:rPr>
          <w:rFonts w:ascii="Times New Roman" w:hAnsi="Times New Roman" w:cs="Times New Roman"/>
          <w:b/>
          <w:sz w:val="24"/>
          <w:szCs w:val="24"/>
        </w:rPr>
      </w:pPr>
      <w:bookmarkStart w:id="26" w:name="_Toc529357942"/>
      <w:r w:rsidRPr="006A1F3F">
        <w:rPr>
          <w:rFonts w:ascii="Times New Roman" w:hAnsi="Times New Roman" w:cs="Times New Roman"/>
          <w:b/>
          <w:sz w:val="24"/>
          <w:szCs w:val="24"/>
        </w:rPr>
        <w:t>17. Хоризонтални политики:</w:t>
      </w:r>
      <w:bookmarkEnd w:id="26"/>
    </w:p>
    <w:p w14:paraId="344EDF04" w14:textId="77777777" w:rsidR="00A01FE6" w:rsidRPr="00A01FE6" w:rsidRDefault="00A01FE6" w:rsidP="00A01FE6">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A01FE6">
        <w:rPr>
          <w:rFonts w:ascii="Times New Roman" w:hAnsi="Times New Roman" w:cs="Times New Roman"/>
          <w:sz w:val="24"/>
          <w:szCs w:val="24"/>
        </w:rPr>
        <w:t>По настоящата процедура следва да е налице съответствие на проектните предложения със следните принципи на хоризонталните политики на ЕС:</w:t>
      </w:r>
    </w:p>
    <w:p w14:paraId="50CE72FF" w14:textId="77777777" w:rsidR="00A01FE6" w:rsidRPr="00A01FE6" w:rsidRDefault="00A01FE6" w:rsidP="00A01FE6">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A01FE6">
        <w:rPr>
          <w:rFonts w:ascii="Times New Roman" w:hAnsi="Times New Roman" w:cs="Times New Roman"/>
          <w:sz w:val="24"/>
          <w:szCs w:val="24"/>
        </w:rPr>
        <w:t>- равнопоставеност и недопускане на дискриминация - осигуряване равните възможности за всички, включително възможностите за достъп за хора с увреждания чрез интегрирането на принципа на недискриминация. 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процедурите за подбор на проекти са отворени за всички кандидати, които отговарят на изискванията, независимо от техния пол, етническа принадлежност или вид увреждане;</w:t>
      </w:r>
    </w:p>
    <w:p w14:paraId="1B1E729C" w14:textId="77777777" w:rsidR="00A01FE6" w:rsidRDefault="00A01FE6" w:rsidP="00A01FE6">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A01FE6">
        <w:rPr>
          <w:rFonts w:ascii="Times New Roman" w:hAnsi="Times New Roman" w:cs="Times New Roman"/>
          <w:sz w:val="24"/>
          <w:szCs w:val="24"/>
        </w:rPr>
        <w:t xml:space="preserve">- устойчиво развитие – подкрепа за проекти,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w:t>
      </w:r>
    </w:p>
    <w:p w14:paraId="29535A25" w14:textId="77777777" w:rsidR="00A01FE6" w:rsidRPr="00A01FE6" w:rsidRDefault="00A01FE6" w:rsidP="00A01FE6">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lang w:val="en-US"/>
        </w:rPr>
      </w:pPr>
    </w:p>
    <w:p w14:paraId="0BA1E6D4" w14:textId="7A1F9991" w:rsidR="00362E4D" w:rsidRDefault="00A01FE6" w:rsidP="00A01FE6">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A01FE6">
        <w:rPr>
          <w:rFonts w:ascii="Times New Roman" w:hAnsi="Times New Roman" w:cs="Times New Roman"/>
          <w:sz w:val="24"/>
          <w:szCs w:val="24"/>
        </w:rPr>
        <w:lastRenderedPageBreak/>
        <w:t>Кандидатите следва да представят информация за съответствие на проектното предложение с посочените принципи в т. 11 от Формуляра за кандидатстване. Съответствието на заложените в проекта принципи ще бъде проследявано както на етап оценка на проектните предложения, така и на етап изпълнение на проектите.</w:t>
      </w:r>
    </w:p>
    <w:p w14:paraId="62663904" w14:textId="3BA0A518" w:rsidR="00F40C77" w:rsidRPr="00F40C77" w:rsidRDefault="00F40C77" w:rsidP="006A1F3F">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p>
    <w:p w14:paraId="06A6467E" w14:textId="77777777" w:rsidR="00F40C77" w:rsidRPr="00362E4D" w:rsidRDefault="00F40C77" w:rsidP="00362E4D">
      <w:pPr>
        <w:pStyle w:val="1"/>
        <w:rPr>
          <w:rFonts w:ascii="Times New Roman" w:hAnsi="Times New Roman" w:cs="Times New Roman"/>
          <w:b/>
          <w:sz w:val="24"/>
          <w:szCs w:val="24"/>
        </w:rPr>
      </w:pPr>
      <w:bookmarkStart w:id="27" w:name="_Toc529357943"/>
      <w:r w:rsidRPr="00362E4D">
        <w:rPr>
          <w:rFonts w:ascii="Times New Roman" w:hAnsi="Times New Roman" w:cs="Times New Roman"/>
          <w:b/>
          <w:sz w:val="24"/>
          <w:szCs w:val="24"/>
        </w:rPr>
        <w:t>18. Минимален и максимален срок за изпълнение на проекта</w:t>
      </w:r>
      <w:bookmarkEnd w:id="27"/>
    </w:p>
    <w:p w14:paraId="33EB0E44" w14:textId="601FB98F" w:rsidR="00F40C77" w:rsidRPr="00F40C77" w:rsidRDefault="00F40C77" w:rsidP="00362E4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F40C77">
        <w:rPr>
          <w:rFonts w:ascii="Times New Roman" w:hAnsi="Times New Roman" w:cs="Times New Roman"/>
          <w:sz w:val="24"/>
          <w:szCs w:val="24"/>
        </w:rPr>
        <w:t xml:space="preserve">Продължителността на проектите е </w:t>
      </w:r>
      <w:r w:rsidR="0051518A">
        <w:rPr>
          <w:rFonts w:ascii="Times New Roman" w:hAnsi="Times New Roman" w:cs="Times New Roman"/>
          <w:sz w:val="24"/>
          <w:szCs w:val="24"/>
          <w:u w:val="single"/>
        </w:rPr>
        <w:t xml:space="preserve">до 18 </w:t>
      </w:r>
      <w:r w:rsidRPr="00362E4D">
        <w:rPr>
          <w:rFonts w:ascii="Times New Roman" w:hAnsi="Times New Roman" w:cs="Times New Roman"/>
          <w:sz w:val="24"/>
          <w:szCs w:val="24"/>
          <w:u w:val="single"/>
        </w:rPr>
        <w:t>месеца</w:t>
      </w:r>
      <w:r w:rsidRPr="00F40C77">
        <w:rPr>
          <w:rFonts w:ascii="Times New Roman" w:hAnsi="Times New Roman" w:cs="Times New Roman"/>
          <w:sz w:val="24"/>
          <w:szCs w:val="24"/>
        </w:rPr>
        <w:t>, считано от датата на влизане в сила на административния договор за предоставяне на безвъзмездна финансова помощ.</w:t>
      </w:r>
    </w:p>
    <w:p w14:paraId="5B8F0CE9" w14:textId="77777777" w:rsidR="00F40C77" w:rsidRPr="00362E4D" w:rsidRDefault="00F40C77" w:rsidP="00362E4D">
      <w:pPr>
        <w:pStyle w:val="1"/>
        <w:rPr>
          <w:rFonts w:ascii="Times New Roman" w:hAnsi="Times New Roman" w:cs="Times New Roman"/>
          <w:b/>
          <w:sz w:val="24"/>
          <w:szCs w:val="24"/>
        </w:rPr>
      </w:pPr>
      <w:bookmarkStart w:id="28" w:name="_Toc529357944"/>
      <w:r w:rsidRPr="00362E4D">
        <w:rPr>
          <w:rFonts w:ascii="Times New Roman" w:hAnsi="Times New Roman" w:cs="Times New Roman"/>
          <w:b/>
          <w:sz w:val="24"/>
          <w:szCs w:val="24"/>
        </w:rPr>
        <w:t>19. Ред за оценяване на концепциите за проектни предложения:</w:t>
      </w:r>
      <w:bookmarkEnd w:id="28"/>
      <w:r w:rsidRPr="00362E4D">
        <w:rPr>
          <w:rFonts w:ascii="Times New Roman" w:hAnsi="Times New Roman" w:cs="Times New Roman"/>
          <w:b/>
          <w:sz w:val="24"/>
          <w:szCs w:val="24"/>
        </w:rPr>
        <w:t xml:space="preserve"> </w:t>
      </w:r>
    </w:p>
    <w:p w14:paraId="19EF280E" w14:textId="77777777" w:rsidR="00F40C77" w:rsidRPr="00F40C77" w:rsidRDefault="00F40C77" w:rsidP="00362E4D">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F40C77">
        <w:rPr>
          <w:rFonts w:ascii="Times New Roman" w:hAnsi="Times New Roman" w:cs="Times New Roman"/>
          <w:sz w:val="24"/>
          <w:szCs w:val="24"/>
        </w:rPr>
        <w:t>Неприложимо.</w:t>
      </w:r>
    </w:p>
    <w:p w14:paraId="06E059A9" w14:textId="77777777" w:rsidR="00F40C77" w:rsidRPr="00362E4D" w:rsidRDefault="00F40C77" w:rsidP="00362E4D">
      <w:pPr>
        <w:pStyle w:val="1"/>
        <w:rPr>
          <w:rFonts w:ascii="Times New Roman" w:hAnsi="Times New Roman" w:cs="Times New Roman"/>
          <w:b/>
          <w:sz w:val="24"/>
          <w:szCs w:val="24"/>
        </w:rPr>
      </w:pPr>
      <w:bookmarkStart w:id="29" w:name="_Toc529357945"/>
      <w:r w:rsidRPr="00362E4D">
        <w:rPr>
          <w:rFonts w:ascii="Times New Roman" w:hAnsi="Times New Roman" w:cs="Times New Roman"/>
          <w:b/>
          <w:sz w:val="24"/>
          <w:szCs w:val="24"/>
        </w:rPr>
        <w:t>20. Критерии и методика за оценка на концепциите за проектни предложения:</w:t>
      </w:r>
      <w:bookmarkEnd w:id="29"/>
      <w:r w:rsidRPr="00362E4D">
        <w:rPr>
          <w:rFonts w:ascii="Times New Roman" w:hAnsi="Times New Roman" w:cs="Times New Roman"/>
          <w:b/>
          <w:sz w:val="24"/>
          <w:szCs w:val="24"/>
        </w:rPr>
        <w:t xml:space="preserve"> </w:t>
      </w:r>
    </w:p>
    <w:p w14:paraId="67DC6130" w14:textId="77777777" w:rsidR="00F40C77" w:rsidRPr="00F40C77" w:rsidRDefault="00F40C77" w:rsidP="00362E4D">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F40C77">
        <w:rPr>
          <w:rFonts w:ascii="Times New Roman" w:hAnsi="Times New Roman" w:cs="Times New Roman"/>
          <w:sz w:val="24"/>
          <w:szCs w:val="24"/>
        </w:rPr>
        <w:t xml:space="preserve">Неприложимо. </w:t>
      </w:r>
    </w:p>
    <w:p w14:paraId="0C896281" w14:textId="77777777" w:rsidR="00F40C77" w:rsidRPr="00362E4D" w:rsidRDefault="00F40C77" w:rsidP="00362E4D">
      <w:pPr>
        <w:pStyle w:val="1"/>
        <w:rPr>
          <w:rFonts w:ascii="Times New Roman" w:hAnsi="Times New Roman" w:cs="Times New Roman"/>
          <w:b/>
          <w:sz w:val="24"/>
          <w:szCs w:val="24"/>
        </w:rPr>
      </w:pPr>
      <w:bookmarkStart w:id="30" w:name="_Toc529357946"/>
      <w:r w:rsidRPr="00362E4D">
        <w:rPr>
          <w:rFonts w:ascii="Times New Roman" w:hAnsi="Times New Roman" w:cs="Times New Roman"/>
          <w:b/>
          <w:sz w:val="24"/>
          <w:szCs w:val="24"/>
        </w:rPr>
        <w:t>21. Ред за оценяване на проектните предложения</w:t>
      </w:r>
      <w:bookmarkEnd w:id="30"/>
      <w:r w:rsidRPr="00362E4D">
        <w:rPr>
          <w:rFonts w:ascii="Times New Roman" w:hAnsi="Times New Roman" w:cs="Times New Roman"/>
          <w:b/>
          <w:sz w:val="24"/>
          <w:szCs w:val="24"/>
        </w:rPr>
        <w:t xml:space="preserve"> </w:t>
      </w:r>
    </w:p>
    <w:p w14:paraId="0D94B034" w14:textId="77777777" w:rsidR="00F40C77" w:rsidRPr="00F40C77" w:rsidRDefault="00F40C77" w:rsidP="00362E4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F40C77">
        <w:rPr>
          <w:rFonts w:ascii="Times New Roman" w:hAnsi="Times New Roman" w:cs="Times New Roman"/>
          <w:sz w:val="24"/>
          <w:szCs w:val="24"/>
        </w:rPr>
        <w:t>МИГ прилага процедура на подбор на проекти в съответствие с разпоредбите на чл. 25, ал. 1, т. 1 от Закона за управление на средствата от Европейските структурни и инвестиционни фондове и Глава пета Координация във връзка с одобрение на проекти към стратегия за ВОМР, Раздел І Подбор на проекти към стратегия за ВОМР на ПМС №161/2016.</w:t>
      </w:r>
    </w:p>
    <w:p w14:paraId="1C387D5B" w14:textId="1F391D27" w:rsidR="00F40C77" w:rsidRPr="00F40C77" w:rsidRDefault="00F40C77" w:rsidP="00362E4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F40C77">
        <w:rPr>
          <w:rFonts w:ascii="Times New Roman" w:hAnsi="Times New Roman" w:cs="Times New Roman"/>
          <w:sz w:val="24"/>
          <w:szCs w:val="24"/>
        </w:rPr>
        <w:t xml:space="preserve">МИГ </w:t>
      </w:r>
      <w:r w:rsidR="00C14065" w:rsidRPr="00C14065">
        <w:rPr>
          <w:rFonts w:ascii="Times New Roman" w:hAnsi="Times New Roman" w:cs="Times New Roman"/>
          <w:sz w:val="24"/>
          <w:szCs w:val="24"/>
        </w:rPr>
        <w:t>провежда недискриминационни и прозрачни процедури за подбор на проекти към стратегията за ВОМР, като разработва насоки за кандидатстване, включително ред за оценка на проектни предложения, който гарантира:</w:t>
      </w:r>
    </w:p>
    <w:p w14:paraId="3E2DC3F5" w14:textId="77777777" w:rsidR="00F40C77" w:rsidRPr="00F40C77" w:rsidRDefault="00F40C77" w:rsidP="00362E4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F40C77">
        <w:rPr>
          <w:rFonts w:ascii="Times New Roman" w:hAnsi="Times New Roman" w:cs="Times New Roman"/>
          <w:sz w:val="24"/>
          <w:szCs w:val="24"/>
        </w:rPr>
        <w:t xml:space="preserve">1. избягване на конфликт на интереси при избора на проекти; </w:t>
      </w:r>
    </w:p>
    <w:p w14:paraId="7CC354CF" w14:textId="77777777" w:rsidR="00F40C77" w:rsidRPr="00F40C77" w:rsidRDefault="00F40C77" w:rsidP="00362E4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F40C77">
        <w:rPr>
          <w:rFonts w:ascii="Times New Roman" w:hAnsi="Times New Roman" w:cs="Times New Roman"/>
          <w:sz w:val="24"/>
          <w:szCs w:val="24"/>
        </w:rPr>
        <w:t xml:space="preserve">2. гарантира, че поне 50 на сто от гласовете при решения за подбор са дадени от членове, които не са представители на публичния сектор; </w:t>
      </w:r>
    </w:p>
    <w:p w14:paraId="6C997BFD" w14:textId="77777777" w:rsidR="00F40C77" w:rsidRDefault="00F40C77" w:rsidP="00362E4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F40C77">
        <w:rPr>
          <w:rFonts w:ascii="Times New Roman" w:hAnsi="Times New Roman" w:cs="Times New Roman"/>
          <w:sz w:val="24"/>
          <w:szCs w:val="24"/>
        </w:rPr>
        <w:t xml:space="preserve">3. резултатите от подбора се документират. </w:t>
      </w:r>
    </w:p>
    <w:p w14:paraId="7DB60AB0" w14:textId="1983ACE2" w:rsidR="00A01FE6" w:rsidRPr="00F40C77" w:rsidRDefault="00A01FE6" w:rsidP="00362E4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A01FE6">
        <w:rPr>
          <w:rFonts w:ascii="Times New Roman" w:hAnsi="Times New Roman" w:cs="Times New Roman"/>
          <w:sz w:val="24"/>
          <w:szCs w:val="24"/>
        </w:rPr>
        <w:t xml:space="preserve">При разработване на ред за оценка на проектните предложения МИГ следва да се съобрази с минималните изисквания, утвърдени от заместник министър-председателя по европейските фондове, публикувани на Единния информационен портал, и с настоящите Указанията за подбор на проекти, изготвени съгласно разпоредбите </w:t>
      </w:r>
      <w:r w:rsidR="009B680A">
        <w:rPr>
          <w:rFonts w:ascii="Times New Roman" w:hAnsi="Times New Roman" w:cs="Times New Roman"/>
          <w:sz w:val="24"/>
          <w:szCs w:val="24"/>
        </w:rPr>
        <w:t>на чл. 37, ал. 1 на ПМС 161/2016</w:t>
      </w:r>
      <w:r w:rsidRPr="00A01FE6">
        <w:rPr>
          <w:rFonts w:ascii="Times New Roman" w:hAnsi="Times New Roman" w:cs="Times New Roman"/>
          <w:sz w:val="24"/>
          <w:szCs w:val="24"/>
        </w:rPr>
        <w:t>.</w:t>
      </w:r>
    </w:p>
    <w:p w14:paraId="11335B0A" w14:textId="77777777" w:rsidR="00C14065" w:rsidRDefault="00F40C77" w:rsidP="00362E4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F40C77">
        <w:rPr>
          <w:rFonts w:ascii="Times New Roman" w:hAnsi="Times New Roman" w:cs="Times New Roman"/>
          <w:sz w:val="24"/>
          <w:szCs w:val="24"/>
        </w:rPr>
        <w:t xml:space="preserve">Подбор на проектни предложения към стратегии за ВОМР се извършва от Комисия за подбор, назначена от МИГ съгласно разпоредбите на чл. 44, ал. 1 на ПМС 161 от 4 юли 2016 г. </w:t>
      </w:r>
    </w:p>
    <w:p w14:paraId="7A7278FB" w14:textId="3DE60D94" w:rsidR="00C14065" w:rsidRDefault="00C14065" w:rsidP="00362E4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C14065">
        <w:rPr>
          <w:rFonts w:ascii="Times New Roman" w:hAnsi="Times New Roman" w:cs="Times New Roman"/>
          <w:sz w:val="24"/>
          <w:szCs w:val="24"/>
        </w:rPr>
        <w:t xml:space="preserve">Комисията за подбор на проектни предложения е съставена от: председател без право на глас, секретар без право на глас, нечетен брой членове с право на глас – не по-малко от трима и резервни членове - не по-малко от трима. Членовете на комисията могат да бъдат служители на МИГ, членовете на общото събрание на МИГ и външни експерти - </w:t>
      </w:r>
      <w:r w:rsidRPr="00C14065">
        <w:rPr>
          <w:rFonts w:ascii="Times New Roman" w:hAnsi="Times New Roman" w:cs="Times New Roman"/>
          <w:sz w:val="24"/>
          <w:szCs w:val="24"/>
        </w:rPr>
        <w:lastRenderedPageBreak/>
        <w:t>оценители. Председателят и секретарят на комисията не могат да бъдат външни експерти. Делът на представителите на публичния сектор в комисията не може да</w:t>
      </w:r>
      <w:r>
        <w:rPr>
          <w:rFonts w:ascii="Times New Roman" w:hAnsi="Times New Roman" w:cs="Times New Roman"/>
          <w:sz w:val="24"/>
          <w:szCs w:val="24"/>
        </w:rPr>
        <w:t xml:space="preserve"> </w:t>
      </w:r>
      <w:r w:rsidRPr="00C14065">
        <w:rPr>
          <w:rFonts w:ascii="Times New Roman" w:hAnsi="Times New Roman" w:cs="Times New Roman"/>
          <w:sz w:val="24"/>
          <w:szCs w:val="24"/>
        </w:rPr>
        <w:t xml:space="preserve">превишава 50 на сто от имащите право на глас членове. Външните експерти - оценители се избират при спазване на разпоредбите на чл. 13 от ПМС № 162 от 2016 г. В работата на комисията могат да участват и наблюдатели по предложение на съответния УО и помощник оценители, които не са членове на </w:t>
      </w:r>
      <w:r>
        <w:rPr>
          <w:rFonts w:ascii="Times New Roman" w:hAnsi="Times New Roman" w:cs="Times New Roman"/>
          <w:sz w:val="24"/>
          <w:szCs w:val="24"/>
        </w:rPr>
        <w:t>Комисията за подбор на проектни предложения (</w:t>
      </w:r>
      <w:r w:rsidRPr="00C14065">
        <w:rPr>
          <w:rFonts w:ascii="Times New Roman" w:hAnsi="Times New Roman" w:cs="Times New Roman"/>
          <w:sz w:val="24"/>
          <w:szCs w:val="24"/>
        </w:rPr>
        <w:t>КППП</w:t>
      </w:r>
      <w:r>
        <w:rPr>
          <w:rFonts w:ascii="Times New Roman" w:hAnsi="Times New Roman" w:cs="Times New Roman"/>
          <w:sz w:val="24"/>
          <w:szCs w:val="24"/>
        </w:rPr>
        <w:t>)</w:t>
      </w:r>
      <w:r w:rsidRPr="00C14065">
        <w:rPr>
          <w:rFonts w:ascii="Times New Roman" w:hAnsi="Times New Roman" w:cs="Times New Roman"/>
          <w:sz w:val="24"/>
          <w:szCs w:val="24"/>
        </w:rPr>
        <w:t>. Помощник оценителите са служители на МИГ, или външни експерти – оценители, които подпомагат дейността по оценка и чиято дейност се ограничава до етапите на оценка, определени в заповедта за назначаване на КППП. Председателят, секретарят и членовете на комисията, както и наблюдателите и помощник – оценители трябва да притежават необходимата квалификация и професионална компетентност за изпълнение на задачите, възложени им със заповедта за назначаване. Те са длъжни да изпълняват задълженията си добросъвестно, обективно и безпристрастно, както и да пазят в тайна обстоятелствата, които са узнали във връзка със своята работа в комисията.</w:t>
      </w:r>
    </w:p>
    <w:p w14:paraId="0B0D3E7C" w14:textId="77777777" w:rsidR="00997E88" w:rsidRDefault="00997E88" w:rsidP="00362E4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14:paraId="03DCD0F3" w14:textId="77777777" w:rsidR="00AD04C8" w:rsidRPr="00AD04C8" w:rsidRDefault="00AD04C8" w:rsidP="00AD04C8">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AD04C8">
        <w:rPr>
          <w:rFonts w:ascii="Times New Roman" w:hAnsi="Times New Roman" w:cs="Times New Roman"/>
          <w:sz w:val="24"/>
          <w:szCs w:val="24"/>
        </w:rPr>
        <w:t xml:space="preserve">Те </w:t>
      </w:r>
      <w:r w:rsidRPr="00997E88">
        <w:rPr>
          <w:rFonts w:ascii="Times New Roman" w:hAnsi="Times New Roman" w:cs="Times New Roman"/>
          <w:b/>
          <w:sz w:val="24"/>
          <w:szCs w:val="24"/>
        </w:rPr>
        <w:t>не</w:t>
      </w:r>
      <w:r w:rsidRPr="00AD04C8">
        <w:rPr>
          <w:rFonts w:ascii="Times New Roman" w:hAnsi="Times New Roman" w:cs="Times New Roman"/>
          <w:sz w:val="24"/>
          <w:szCs w:val="24"/>
        </w:rPr>
        <w:t xml:space="preserve"> могат:</w:t>
      </w:r>
    </w:p>
    <w:p w14:paraId="4F6271E0" w14:textId="2F972723" w:rsidR="00E11823" w:rsidRDefault="00AD04C8" w:rsidP="00AD04C8">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AD04C8">
        <w:rPr>
          <w:rFonts w:ascii="Times New Roman" w:hAnsi="Times New Roman" w:cs="Times New Roman"/>
          <w:sz w:val="24"/>
          <w:szCs w:val="24"/>
        </w:rPr>
        <w:t xml:space="preserve">1. </w:t>
      </w:r>
      <w:r w:rsidR="00E11823" w:rsidRPr="00E11823">
        <w:rPr>
          <w:rFonts w:ascii="Times New Roman" w:hAnsi="Times New Roman" w:cs="Times New Roman"/>
          <w:sz w:val="24"/>
          <w:szCs w:val="24"/>
        </w:rPr>
        <w:t>да са в конфликт на интереси по смисъла на Регламент (ЕС, ЕВРАТОМ) №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(ОВ, L 193/1 от 30 юли 2018 г.) с някой от кандидатите или партньорите в процедурата за предоставяне на безвъзмездна помощ;</w:t>
      </w:r>
    </w:p>
    <w:p w14:paraId="04A33243" w14:textId="77777777" w:rsidR="00AD04C8" w:rsidRPr="00AD04C8" w:rsidRDefault="00AD04C8" w:rsidP="00AD04C8">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AD04C8">
        <w:rPr>
          <w:rFonts w:ascii="Times New Roman" w:hAnsi="Times New Roman" w:cs="Times New Roman"/>
          <w:sz w:val="24"/>
          <w:szCs w:val="24"/>
        </w:rPr>
        <w:t>2. да имат интерес по смисъла на Закона за предотвратяване и установяване на конфликт на интереси от предоставянето на безвъзмездна финансова помощ по конкретната процедура;</w:t>
      </w:r>
    </w:p>
    <w:p w14:paraId="03CBF096" w14:textId="77777777" w:rsidR="00AD04C8" w:rsidRPr="00AD04C8" w:rsidRDefault="00AD04C8" w:rsidP="00AD04C8">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AD04C8">
        <w:rPr>
          <w:rFonts w:ascii="Times New Roman" w:hAnsi="Times New Roman" w:cs="Times New Roman"/>
          <w:sz w:val="24"/>
          <w:szCs w:val="24"/>
        </w:rPr>
        <w:t>3. да са свързани лица по смисъла на § 1, т. 1 от допълнителните разпоредби на Закона за предотвратяване и установяване на конфликт на интереси с кандидат или партньор в процедурата;</w:t>
      </w:r>
    </w:p>
    <w:p w14:paraId="199F68F7" w14:textId="41D95F77" w:rsidR="00C14065" w:rsidRDefault="00AD04C8" w:rsidP="003C4553">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AD04C8">
        <w:rPr>
          <w:rFonts w:ascii="Times New Roman" w:hAnsi="Times New Roman" w:cs="Times New Roman"/>
          <w:sz w:val="24"/>
          <w:szCs w:val="24"/>
        </w:rPr>
        <w:t>4. да са лица, които се намират помежду си в йерархична зависимост.</w:t>
      </w:r>
    </w:p>
    <w:p w14:paraId="2784F9C8" w14:textId="496B71C6" w:rsidR="00AD04C8" w:rsidRDefault="00AD04C8" w:rsidP="00AD04C8">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AD04C8">
        <w:rPr>
          <w:rFonts w:ascii="Times New Roman" w:hAnsi="Times New Roman" w:cs="Times New Roman"/>
          <w:sz w:val="24"/>
          <w:szCs w:val="24"/>
        </w:rPr>
        <w:t>В хода на оценителния процес по аналогия се спазват и ал. 4-9 на чл.16 от ПМС № 162 от 2016 г.</w:t>
      </w:r>
    </w:p>
    <w:p w14:paraId="7AE44E5D" w14:textId="2144EB3A" w:rsidR="00362E4D" w:rsidRPr="00362E4D" w:rsidRDefault="00F40C77" w:rsidP="00362E4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F40C77">
        <w:rPr>
          <w:rFonts w:ascii="Times New Roman" w:hAnsi="Times New Roman" w:cs="Times New Roman"/>
          <w:sz w:val="24"/>
          <w:szCs w:val="24"/>
        </w:rPr>
        <w:t>Подаването на проектни предложения, както и процесът по оценка от МИГ се провежда в системата ИСУН 2020. Проектни предложения се подават в срока, посочен в поканата. Оценяват се само проектните предложения, подадени с квалифициран електронен подпис</w:t>
      </w:r>
      <w:r w:rsidR="003C4553">
        <w:rPr>
          <w:rFonts w:ascii="Times New Roman" w:hAnsi="Times New Roman" w:cs="Times New Roman"/>
          <w:sz w:val="24"/>
          <w:szCs w:val="24"/>
        </w:rPr>
        <w:t xml:space="preserve"> </w:t>
      </w:r>
      <w:r w:rsidR="00FE1763">
        <w:rPr>
          <w:rFonts w:ascii="Times New Roman" w:hAnsi="Times New Roman" w:cs="Times New Roman"/>
          <w:sz w:val="24"/>
          <w:szCs w:val="24"/>
        </w:rPr>
        <w:t>(КЕП)</w:t>
      </w:r>
      <w:r w:rsidRPr="00F40C77">
        <w:rPr>
          <w:rFonts w:ascii="Times New Roman" w:hAnsi="Times New Roman" w:cs="Times New Roman"/>
          <w:sz w:val="24"/>
          <w:szCs w:val="24"/>
        </w:rPr>
        <w:t xml:space="preserve"> чрез системата ИСУН 2020. Комисията за подбор на проектни предложения, назначена от МИГ, спазва </w:t>
      </w:r>
      <w:r w:rsidR="00362E4D" w:rsidRPr="00362E4D">
        <w:rPr>
          <w:rFonts w:ascii="Times New Roman" w:hAnsi="Times New Roman" w:cs="Times New Roman"/>
          <w:sz w:val="24"/>
          <w:szCs w:val="24"/>
        </w:rPr>
        <w:t>ред за оценка на проектните предложения.</w:t>
      </w:r>
      <w:r w:rsidR="00362E4D">
        <w:rPr>
          <w:rFonts w:ascii="Times New Roman" w:hAnsi="Times New Roman" w:cs="Times New Roman"/>
          <w:sz w:val="24"/>
          <w:szCs w:val="24"/>
        </w:rPr>
        <w:t xml:space="preserve"> </w:t>
      </w:r>
      <w:r w:rsidR="00362E4D" w:rsidRPr="00362E4D">
        <w:rPr>
          <w:rFonts w:ascii="Times New Roman" w:hAnsi="Times New Roman" w:cs="Times New Roman"/>
          <w:sz w:val="24"/>
          <w:szCs w:val="24"/>
        </w:rPr>
        <w:t>Оценителната комисия се ръководи от следните принципи:</w:t>
      </w:r>
    </w:p>
    <w:p w14:paraId="239F3CD9" w14:textId="77777777" w:rsidR="00362E4D" w:rsidRPr="00362E4D" w:rsidRDefault="00362E4D" w:rsidP="00362E4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362E4D">
        <w:rPr>
          <w:rFonts w:ascii="Times New Roman" w:hAnsi="Times New Roman" w:cs="Times New Roman"/>
          <w:sz w:val="24"/>
          <w:szCs w:val="24"/>
        </w:rPr>
        <w:t>1. добро финансово управление;</w:t>
      </w:r>
    </w:p>
    <w:p w14:paraId="2EEE1C70" w14:textId="77777777" w:rsidR="00362E4D" w:rsidRPr="00362E4D" w:rsidRDefault="00362E4D" w:rsidP="00362E4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362E4D">
        <w:rPr>
          <w:rFonts w:ascii="Times New Roman" w:hAnsi="Times New Roman" w:cs="Times New Roman"/>
          <w:sz w:val="24"/>
          <w:szCs w:val="24"/>
        </w:rPr>
        <w:t>2. публичност и прозрачност;</w:t>
      </w:r>
    </w:p>
    <w:p w14:paraId="7FC5B2B9" w14:textId="77777777" w:rsidR="00362E4D" w:rsidRPr="00362E4D" w:rsidRDefault="00362E4D" w:rsidP="00362E4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362E4D">
        <w:rPr>
          <w:rFonts w:ascii="Times New Roman" w:hAnsi="Times New Roman" w:cs="Times New Roman"/>
          <w:sz w:val="24"/>
          <w:szCs w:val="24"/>
        </w:rPr>
        <w:lastRenderedPageBreak/>
        <w:t>3. не се допуска въвеждането на допълнителни критерии за оценка или изменение на критериите по време на провеждането на процедурата;</w:t>
      </w:r>
    </w:p>
    <w:p w14:paraId="5E6672B1" w14:textId="77777777" w:rsidR="00362E4D" w:rsidRPr="00362E4D" w:rsidRDefault="00362E4D" w:rsidP="00362E4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362E4D">
        <w:rPr>
          <w:rFonts w:ascii="Times New Roman" w:hAnsi="Times New Roman" w:cs="Times New Roman"/>
          <w:sz w:val="24"/>
          <w:szCs w:val="24"/>
        </w:rPr>
        <w:t>4. свободна и лоялна конкуренция - оценяването на проектите и предоставянето на безвъзмездна помощ се осъществява при липса на конфликт на интереси и равно третиране на всички кандидати;</w:t>
      </w:r>
    </w:p>
    <w:p w14:paraId="1B4AEA83" w14:textId="77777777" w:rsidR="00362E4D" w:rsidRPr="00362E4D" w:rsidRDefault="00362E4D" w:rsidP="00362E4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362E4D">
        <w:rPr>
          <w:rFonts w:ascii="Times New Roman" w:hAnsi="Times New Roman" w:cs="Times New Roman"/>
          <w:sz w:val="24"/>
          <w:szCs w:val="24"/>
        </w:rPr>
        <w:t>5. равнопоставеност и недопускане на дискриминация - еднакво прилагане на правилата спрямо всички кандидати;</w:t>
      </w:r>
    </w:p>
    <w:p w14:paraId="48B85F87" w14:textId="77777777" w:rsidR="00362E4D" w:rsidRPr="00362E4D" w:rsidRDefault="00362E4D" w:rsidP="00362E4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362E4D">
        <w:rPr>
          <w:rFonts w:ascii="Times New Roman" w:hAnsi="Times New Roman" w:cs="Times New Roman"/>
          <w:sz w:val="24"/>
          <w:szCs w:val="24"/>
        </w:rPr>
        <w:t>6. забрана за двойно финансиране - безвъзмездната финансова помощ не може да бъде предоставяна за финансиране на разходи, които вече са финансирани със средства от ЕСИФ или чрез други инструменти на ЕС в съответствие с чл.65, параграф 11 от Регламент (ЕС) № 1303/2013, както и с други публични средства, различни от тези на</w:t>
      </w:r>
      <w:r>
        <w:rPr>
          <w:rFonts w:ascii="Times New Roman" w:hAnsi="Times New Roman" w:cs="Times New Roman"/>
          <w:sz w:val="24"/>
          <w:szCs w:val="24"/>
        </w:rPr>
        <w:t xml:space="preserve"> </w:t>
      </w:r>
      <w:r w:rsidRPr="00362E4D">
        <w:rPr>
          <w:rFonts w:ascii="Times New Roman" w:hAnsi="Times New Roman" w:cs="Times New Roman"/>
          <w:sz w:val="24"/>
          <w:szCs w:val="24"/>
        </w:rPr>
        <w:t>бенефициента - по време на процедурата по оценка се извършва проверка за липса на двойно финансиране на проектите;</w:t>
      </w:r>
    </w:p>
    <w:p w14:paraId="606F6F64" w14:textId="64359D93" w:rsidR="00F40C77" w:rsidRDefault="00362E4D" w:rsidP="00362E4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362E4D">
        <w:rPr>
          <w:rFonts w:ascii="Times New Roman" w:hAnsi="Times New Roman" w:cs="Times New Roman"/>
          <w:sz w:val="24"/>
          <w:szCs w:val="24"/>
        </w:rPr>
        <w:t>7. съобразяване с прага на допустимите минимални помощи;</w:t>
      </w:r>
    </w:p>
    <w:p w14:paraId="59ACB102" w14:textId="470AB06A" w:rsidR="00362E4D" w:rsidRDefault="00362E4D" w:rsidP="00362E4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362E4D">
        <w:rPr>
          <w:rFonts w:ascii="Times New Roman" w:hAnsi="Times New Roman" w:cs="Times New Roman"/>
          <w:sz w:val="24"/>
          <w:szCs w:val="24"/>
        </w:rPr>
        <w:t>8. спазване на срока, определен в чл. 44, ал. 1 от ПМС 161/2016 г</w:t>
      </w:r>
      <w:r>
        <w:rPr>
          <w:rFonts w:ascii="Times New Roman" w:hAnsi="Times New Roman" w:cs="Times New Roman"/>
          <w:sz w:val="24"/>
          <w:szCs w:val="24"/>
        </w:rPr>
        <w:t>.</w:t>
      </w:r>
    </w:p>
    <w:p w14:paraId="3B1D8CA3" w14:textId="77777777" w:rsidR="00362E4D" w:rsidRPr="00F40C77" w:rsidRDefault="00362E4D" w:rsidP="00362E4D">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14:paraId="09BD116D" w14:textId="78056FFF" w:rsidR="00997E88" w:rsidRPr="00997E88" w:rsidRDefault="008A4F07" w:rsidP="00997E8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МИГ</w:t>
      </w:r>
      <w:r w:rsidR="00997E88" w:rsidRPr="00997E88">
        <w:rPr>
          <w:rFonts w:ascii="Times New Roman" w:hAnsi="Times New Roman" w:cs="Times New Roman"/>
          <w:sz w:val="24"/>
          <w:szCs w:val="24"/>
        </w:rPr>
        <w:t xml:space="preserve"> разработва за всяка процедура за подбор на проекти като приложение </w:t>
      </w:r>
      <w:r w:rsidR="00997E88" w:rsidRPr="00331A50">
        <w:rPr>
          <w:rFonts w:ascii="Times New Roman" w:hAnsi="Times New Roman" w:cs="Times New Roman"/>
          <w:sz w:val="24"/>
          <w:szCs w:val="24"/>
        </w:rPr>
        <w:t>Критерии и методология за оценка на проектните предложения в съответствие със стра</w:t>
      </w:r>
      <w:r w:rsidR="00997E88" w:rsidRPr="00997E88">
        <w:rPr>
          <w:rFonts w:ascii="Times New Roman" w:hAnsi="Times New Roman" w:cs="Times New Roman"/>
          <w:sz w:val="24"/>
          <w:szCs w:val="24"/>
        </w:rPr>
        <w:t>тегията за местно развитие и Указания</w:t>
      </w:r>
      <w:r w:rsidR="00331A50">
        <w:rPr>
          <w:rFonts w:ascii="Times New Roman" w:hAnsi="Times New Roman" w:cs="Times New Roman"/>
          <w:sz w:val="24"/>
          <w:szCs w:val="24"/>
        </w:rPr>
        <w:t>та</w:t>
      </w:r>
      <w:r w:rsidR="00997E88" w:rsidRPr="00997E88">
        <w:rPr>
          <w:rFonts w:ascii="Times New Roman" w:hAnsi="Times New Roman" w:cs="Times New Roman"/>
          <w:sz w:val="24"/>
          <w:szCs w:val="24"/>
        </w:rPr>
        <w:t xml:space="preserve"> за подбор на проекти</w:t>
      </w:r>
      <w:r w:rsidR="00331A50">
        <w:rPr>
          <w:rFonts w:ascii="Times New Roman" w:hAnsi="Times New Roman" w:cs="Times New Roman"/>
          <w:sz w:val="24"/>
          <w:szCs w:val="24"/>
        </w:rPr>
        <w:t xml:space="preserve"> на Управляващия орган на ОПИК</w:t>
      </w:r>
      <w:r w:rsidR="00997E88" w:rsidRPr="00997E88">
        <w:rPr>
          <w:rFonts w:ascii="Times New Roman" w:hAnsi="Times New Roman" w:cs="Times New Roman"/>
          <w:sz w:val="24"/>
          <w:szCs w:val="24"/>
        </w:rPr>
        <w:t>. Критериите и методологията за оценка на проектните предложения включват два раздела:</w:t>
      </w:r>
    </w:p>
    <w:p w14:paraId="355243A3" w14:textId="77777777" w:rsidR="00997E88" w:rsidRPr="008A4F07" w:rsidRDefault="00997E88" w:rsidP="00997E88">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r w:rsidRPr="008A4F07">
        <w:rPr>
          <w:rFonts w:ascii="Times New Roman" w:hAnsi="Times New Roman" w:cs="Times New Roman"/>
          <w:b/>
          <w:sz w:val="24"/>
          <w:szCs w:val="24"/>
        </w:rPr>
        <w:t>- Раздел I: Критерии за административно съответствие и допустимост; разделът включва две подраздела: Подраздел I: Критерии за административно съответствие; Подраздел II: Критерии за допустимост; Подраздел II включва задължително секции: Критерии за допустимост на кандидата и Критерии за допустимост на проекта;</w:t>
      </w:r>
    </w:p>
    <w:p w14:paraId="05348485" w14:textId="2FF9912B" w:rsidR="00F40C77" w:rsidRDefault="00997E88" w:rsidP="00997E8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A4F07">
        <w:rPr>
          <w:rFonts w:ascii="Times New Roman" w:hAnsi="Times New Roman" w:cs="Times New Roman"/>
          <w:b/>
          <w:sz w:val="24"/>
          <w:szCs w:val="24"/>
        </w:rPr>
        <w:t>- Раздел II: Критерии за техническа и финансова оценка</w:t>
      </w:r>
      <w:r w:rsidRPr="00997E88">
        <w:rPr>
          <w:rFonts w:ascii="Times New Roman" w:hAnsi="Times New Roman" w:cs="Times New Roman"/>
          <w:sz w:val="24"/>
          <w:szCs w:val="24"/>
        </w:rPr>
        <w:t>.</w:t>
      </w:r>
    </w:p>
    <w:p w14:paraId="6C9D4EEE" w14:textId="1778F880" w:rsidR="00997E88" w:rsidRPr="00997E88" w:rsidRDefault="00997E88" w:rsidP="00997E8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997E88">
        <w:rPr>
          <w:rFonts w:ascii="Times New Roman" w:hAnsi="Times New Roman" w:cs="Times New Roman"/>
          <w:sz w:val="24"/>
          <w:szCs w:val="24"/>
        </w:rPr>
        <w:t>Критерии и методологията за оценка на проектните предложения не подлежат на изменение по време на провеждането на оценката. Не се допуска въвеждането на допълнителни критерии за оценка или изменение на критериите по време на провеждането на процедурата по оценка с изключение на случаите по чл. 26, ал. 7 от ЗУСЕСИФ.</w:t>
      </w:r>
    </w:p>
    <w:p w14:paraId="69E9ECBB" w14:textId="77777777" w:rsidR="00997E88" w:rsidRPr="00997E88" w:rsidRDefault="00997E88" w:rsidP="00997E8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997E88">
        <w:rPr>
          <w:rFonts w:ascii="Times New Roman" w:hAnsi="Times New Roman" w:cs="Times New Roman"/>
          <w:sz w:val="24"/>
          <w:szCs w:val="24"/>
        </w:rPr>
        <w:t>Оценката на проектните предложения включва два етапа:</w:t>
      </w:r>
    </w:p>
    <w:p w14:paraId="4E2BADE8" w14:textId="77777777" w:rsidR="00997E88" w:rsidRPr="008A4F07" w:rsidRDefault="00997E88" w:rsidP="00997E88">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r w:rsidRPr="008A4F07">
        <w:rPr>
          <w:rFonts w:ascii="Times New Roman" w:hAnsi="Times New Roman" w:cs="Times New Roman"/>
          <w:b/>
          <w:sz w:val="24"/>
          <w:szCs w:val="24"/>
        </w:rPr>
        <w:t>Етап 1: Оценка на административното съответствие и допустимостта;</w:t>
      </w:r>
    </w:p>
    <w:p w14:paraId="7CBB6D4D" w14:textId="77777777" w:rsidR="00997E88" w:rsidRPr="008A4F07" w:rsidRDefault="00997E88" w:rsidP="00997E88">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r w:rsidRPr="008A4F07">
        <w:rPr>
          <w:rFonts w:ascii="Times New Roman" w:hAnsi="Times New Roman" w:cs="Times New Roman"/>
          <w:b/>
          <w:sz w:val="24"/>
          <w:szCs w:val="24"/>
        </w:rPr>
        <w:t>Етап 2: Техническа и финансова оценка.</w:t>
      </w:r>
    </w:p>
    <w:p w14:paraId="1442E701" w14:textId="6CE120B0" w:rsidR="00997E88" w:rsidRPr="00F40C77" w:rsidRDefault="00997E88" w:rsidP="00997E88">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997E88">
        <w:rPr>
          <w:rFonts w:ascii="Times New Roman" w:hAnsi="Times New Roman" w:cs="Times New Roman"/>
          <w:sz w:val="24"/>
          <w:szCs w:val="24"/>
        </w:rPr>
        <w:t xml:space="preserve">За комуникация с кандидата се използва само и единствено ИСУН 2020. Този начин на уведомяване е предвиден в чл. 27, ал. 1, изречение първо от Наредбата за определяне на условията, реда и механизма за функциониране на Информационната система за </w:t>
      </w:r>
      <w:r w:rsidRPr="00997E88">
        <w:rPr>
          <w:rFonts w:ascii="Times New Roman" w:hAnsi="Times New Roman" w:cs="Times New Roman"/>
          <w:sz w:val="24"/>
          <w:szCs w:val="24"/>
        </w:rPr>
        <w:lastRenderedPageBreak/>
        <w:t>управление и наблюдение на средствата от Европейските структурни и инвестиционни фондове (ИСУН) и за провеждане на производства пред управляващите органи посредством ИСУН (приета с ПМС № 243 от 20.09.2016 г., обн., ДВ, бр. 76 от 30.09.2016 г. За дата на получаване на съобщение от кандидата се счита датата на изпраща</w:t>
      </w:r>
      <w:r w:rsidR="008A4F07">
        <w:rPr>
          <w:rFonts w:ascii="Times New Roman" w:hAnsi="Times New Roman" w:cs="Times New Roman"/>
          <w:sz w:val="24"/>
          <w:szCs w:val="24"/>
        </w:rPr>
        <w:t>нето му чрез ИСУН 2020. МИГ</w:t>
      </w:r>
      <w:r w:rsidRPr="00997E88">
        <w:rPr>
          <w:rFonts w:ascii="Times New Roman" w:hAnsi="Times New Roman" w:cs="Times New Roman"/>
          <w:sz w:val="24"/>
          <w:szCs w:val="24"/>
        </w:rPr>
        <w:t xml:space="preserve"> и Управляващият орган не носят отговорност, ако поради грешни и/или непълни данни за кореспонденция, предоставени от самите кандидати, те не получават кореспонденцията.</w:t>
      </w:r>
    </w:p>
    <w:p w14:paraId="4F6E142A" w14:textId="706A139E" w:rsidR="00997E88" w:rsidRDefault="00997E88" w:rsidP="00A93336">
      <w:pPr>
        <w:pStyle w:val="1"/>
        <w:rPr>
          <w:rFonts w:ascii="Times New Roman" w:hAnsi="Times New Roman" w:cs="Times New Roman"/>
          <w:b/>
          <w:sz w:val="24"/>
          <w:szCs w:val="24"/>
        </w:rPr>
      </w:pPr>
      <w:bookmarkStart w:id="31" w:name="_Toc529357947"/>
      <w:r w:rsidRPr="00997E88">
        <w:rPr>
          <w:rFonts w:ascii="Times New Roman" w:hAnsi="Times New Roman" w:cs="Times New Roman"/>
          <w:b/>
          <w:sz w:val="24"/>
          <w:szCs w:val="24"/>
        </w:rPr>
        <w:t>21.1. Оценка на административното съответствие и допустимостта</w:t>
      </w:r>
      <w:bookmarkEnd w:id="31"/>
    </w:p>
    <w:p w14:paraId="713FD5BE" w14:textId="77777777" w:rsidR="00997E88" w:rsidRDefault="00997E88" w:rsidP="00997E88"/>
    <w:p w14:paraId="6C746DCE" w14:textId="77777777" w:rsidR="00997E88" w:rsidRPr="00B75807" w:rsidRDefault="00997E88" w:rsidP="00B758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997E88">
        <w:rPr>
          <w:rFonts w:ascii="Times New Roman" w:hAnsi="Times New Roman" w:cs="Times New Roman"/>
          <w:sz w:val="24"/>
          <w:szCs w:val="24"/>
        </w:rPr>
        <w:t xml:space="preserve">Оценка на </w:t>
      </w:r>
      <w:r w:rsidRPr="00D26CF2">
        <w:rPr>
          <w:rFonts w:ascii="Times New Roman" w:hAnsi="Times New Roman" w:cs="Times New Roman"/>
          <w:sz w:val="24"/>
          <w:szCs w:val="24"/>
          <w:u w:val="single"/>
        </w:rPr>
        <w:t>административното съответствие и допустимостта</w:t>
      </w:r>
      <w:r w:rsidRPr="00997E88">
        <w:rPr>
          <w:rFonts w:ascii="Times New Roman" w:hAnsi="Times New Roman" w:cs="Times New Roman"/>
          <w:sz w:val="24"/>
          <w:szCs w:val="24"/>
        </w:rPr>
        <w:t xml:space="preserve"> е етап от оценката на проектните предложения, при който се извършва проверка относно формалното </w:t>
      </w:r>
      <w:r w:rsidRPr="00B75807">
        <w:rPr>
          <w:rFonts w:ascii="Times New Roman" w:hAnsi="Times New Roman" w:cs="Times New Roman"/>
          <w:sz w:val="24"/>
          <w:szCs w:val="24"/>
        </w:rPr>
        <w:t>съответствие на проектните предложения и на допустимостта на кандидатите и проектните дейности съгласно документите по чл. 42, ал. 3 на ПМС 161 от 4 юли 2016 г.</w:t>
      </w:r>
    </w:p>
    <w:p w14:paraId="49A577F7" w14:textId="0E84DCA4" w:rsidR="00997E88" w:rsidRPr="00B75807" w:rsidRDefault="00997E88" w:rsidP="00B758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B75807">
        <w:rPr>
          <w:rFonts w:ascii="Times New Roman" w:hAnsi="Times New Roman" w:cs="Times New Roman"/>
          <w:sz w:val="24"/>
          <w:szCs w:val="24"/>
        </w:rPr>
        <w:t xml:space="preserve">Комисията </w:t>
      </w:r>
      <w:r w:rsidR="00D26CF2">
        <w:rPr>
          <w:rFonts w:ascii="Times New Roman" w:hAnsi="Times New Roman" w:cs="Times New Roman"/>
          <w:sz w:val="24"/>
          <w:szCs w:val="24"/>
        </w:rPr>
        <w:t>за подбор, назначена от МИГ</w:t>
      </w:r>
      <w:r w:rsidRPr="00B75807">
        <w:rPr>
          <w:rFonts w:ascii="Times New Roman" w:hAnsi="Times New Roman" w:cs="Times New Roman"/>
          <w:sz w:val="24"/>
          <w:szCs w:val="24"/>
        </w:rPr>
        <w:t>, проверява дали проектното предложение отговаря на всички критерии, описани в Условията за кандидатстване, като ги оценява с „ДА“, „НЕ“ или „Неприложимо“.</w:t>
      </w:r>
    </w:p>
    <w:p w14:paraId="6BF80995" w14:textId="77777777" w:rsidR="00997E88" w:rsidRPr="00B75807" w:rsidRDefault="00997E88" w:rsidP="00B758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B75807">
        <w:rPr>
          <w:rFonts w:ascii="Times New Roman" w:hAnsi="Times New Roman" w:cs="Times New Roman"/>
          <w:sz w:val="24"/>
          <w:szCs w:val="24"/>
        </w:rPr>
        <w:t>В процеса на оценка на административното съответствие и допустимостта Комисията за подбор проверява дали:</w:t>
      </w:r>
    </w:p>
    <w:p w14:paraId="25948494" w14:textId="77777777" w:rsidR="00997E88" w:rsidRPr="00B75807" w:rsidRDefault="00997E88" w:rsidP="00B758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B75807">
        <w:rPr>
          <w:rFonts w:ascii="Times New Roman" w:hAnsi="Times New Roman" w:cs="Times New Roman"/>
          <w:sz w:val="24"/>
          <w:szCs w:val="24"/>
        </w:rPr>
        <w:t>- проектното предложение се отнася за обявената процедура за подбор на проекти;</w:t>
      </w:r>
    </w:p>
    <w:p w14:paraId="4DAEE786" w14:textId="77777777" w:rsidR="00997E88" w:rsidRPr="00B75807" w:rsidRDefault="00997E88" w:rsidP="00B758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B75807">
        <w:rPr>
          <w:rFonts w:ascii="Times New Roman" w:hAnsi="Times New Roman" w:cs="Times New Roman"/>
          <w:sz w:val="24"/>
          <w:szCs w:val="24"/>
        </w:rPr>
        <w:t>- пълнота на проектното предложение – на основа на Формуляра за кандидатстване се проверява дали са попълнени всички раздели, за които е указано, че са задължителни - са налице всички документи, представени и попълнени съгласно изискванията, посочени Условията за кандидатстване; декларациите са попълнени по образец и подписани;</w:t>
      </w:r>
    </w:p>
    <w:p w14:paraId="2AEAF92E" w14:textId="77777777" w:rsidR="00313C4E" w:rsidRDefault="00997E88" w:rsidP="00B758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B75807">
        <w:rPr>
          <w:rFonts w:ascii="Times New Roman" w:hAnsi="Times New Roman" w:cs="Times New Roman"/>
          <w:sz w:val="24"/>
          <w:szCs w:val="24"/>
        </w:rPr>
        <w:t>- на основа на Формуляра за кандидатстване и представените документи е налице съответствие на кандидатите и предвидените дейности с критериите за допустимост, посочени в Условията за кандидатстване.</w:t>
      </w:r>
    </w:p>
    <w:p w14:paraId="49F4DDA4" w14:textId="5219A24D" w:rsidR="00997E88" w:rsidRPr="00B75807" w:rsidRDefault="00997E88" w:rsidP="00B758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B75807">
        <w:rPr>
          <w:rFonts w:ascii="Times New Roman" w:hAnsi="Times New Roman" w:cs="Times New Roman"/>
          <w:sz w:val="24"/>
          <w:szCs w:val="24"/>
        </w:rPr>
        <w:t>- продължителността на проекта е в рамките на максималната продължителност, съобразно изискванията на съответната процедурата;</w:t>
      </w:r>
    </w:p>
    <w:p w14:paraId="38F7C46C" w14:textId="51E7ADE0" w:rsidR="00997E88" w:rsidRPr="00B75807" w:rsidRDefault="00997E88" w:rsidP="00B758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B75807">
        <w:rPr>
          <w:rFonts w:ascii="Times New Roman" w:hAnsi="Times New Roman" w:cs="Times New Roman"/>
          <w:sz w:val="24"/>
          <w:szCs w:val="24"/>
        </w:rPr>
        <w:t>- други административни изисквания, определени в условията за кандидатстване по съответната процедура.</w:t>
      </w:r>
    </w:p>
    <w:p w14:paraId="09BC3F29" w14:textId="645A07E0" w:rsidR="00997E88" w:rsidRPr="00B75807" w:rsidRDefault="00997E88" w:rsidP="00B758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B75807">
        <w:rPr>
          <w:rFonts w:ascii="Times New Roman" w:hAnsi="Times New Roman" w:cs="Times New Roman"/>
          <w:sz w:val="24"/>
          <w:szCs w:val="24"/>
        </w:rPr>
        <w:t>Оценката на административното съответствие и допустимостта се извършва от най-малко двама членове на комисията, като членовете, п</w:t>
      </w:r>
      <w:r w:rsidR="00D26CF2">
        <w:rPr>
          <w:rFonts w:ascii="Times New Roman" w:hAnsi="Times New Roman" w:cs="Times New Roman"/>
          <w:sz w:val="24"/>
          <w:szCs w:val="24"/>
        </w:rPr>
        <w:t>редставляващи публичния сектор</w:t>
      </w:r>
      <w:r w:rsidR="00D26CF2">
        <w:rPr>
          <w:rStyle w:val="af4"/>
          <w:rFonts w:ascii="Times New Roman" w:hAnsi="Times New Roman" w:cs="Times New Roman"/>
          <w:sz w:val="24"/>
          <w:szCs w:val="24"/>
        </w:rPr>
        <w:footnoteReference w:id="6"/>
      </w:r>
      <w:r w:rsidRPr="00B75807">
        <w:rPr>
          <w:rFonts w:ascii="Times New Roman" w:hAnsi="Times New Roman" w:cs="Times New Roman"/>
          <w:sz w:val="24"/>
          <w:szCs w:val="24"/>
        </w:rPr>
        <w:t xml:space="preserve"> не трябва да са повече от 50%. </w:t>
      </w:r>
    </w:p>
    <w:p w14:paraId="15CFCEDB" w14:textId="77777777" w:rsidR="00997E88" w:rsidRPr="00B75807" w:rsidRDefault="00997E88" w:rsidP="00B758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B75807">
        <w:rPr>
          <w:rFonts w:ascii="Times New Roman" w:hAnsi="Times New Roman" w:cs="Times New Roman"/>
          <w:sz w:val="24"/>
          <w:szCs w:val="24"/>
        </w:rPr>
        <w:lastRenderedPageBreak/>
        <w:t>Когато при оценката се установи липса на документи и/или друга нередовност, комисията изпраща на кандидата уведомление за установените нередовности и определя разумен срок за тяхното отстраняване, който не може да бъде по-кратък от една седмица. Уведомлението съдържа и информация, че неотстраняването на нередовностите в срок може да доведе до прекратяване на производството по отношение на кандидата. Отстраняването на нередовностите не може да води до подобряване на качеството на проектното предложение.</w:t>
      </w:r>
    </w:p>
    <w:p w14:paraId="7EC227F2" w14:textId="603F5B8F" w:rsidR="00997E88" w:rsidRPr="00B75807" w:rsidRDefault="00997E88" w:rsidP="00B758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B75807">
        <w:rPr>
          <w:rFonts w:ascii="Times New Roman" w:hAnsi="Times New Roman" w:cs="Times New Roman"/>
          <w:sz w:val="24"/>
          <w:szCs w:val="24"/>
        </w:rPr>
        <w:t>Само проектни предложения, преминали успешно оценка на административно съответствие и допустимост, подлежат на по-нататъшно разглеждане и оценка.</w:t>
      </w:r>
    </w:p>
    <w:p w14:paraId="4D085D68" w14:textId="167DCE19" w:rsidR="00997E88" w:rsidRPr="00B75807" w:rsidRDefault="00B75807" w:rsidP="00B75807">
      <w:pPr>
        <w:pStyle w:val="1"/>
        <w:jc w:val="both"/>
        <w:rPr>
          <w:rFonts w:ascii="Times New Roman" w:hAnsi="Times New Roman" w:cs="Times New Roman"/>
          <w:b/>
          <w:sz w:val="24"/>
          <w:szCs w:val="24"/>
        </w:rPr>
      </w:pPr>
      <w:bookmarkStart w:id="32" w:name="_Toc529357948"/>
      <w:r w:rsidRPr="00B75807">
        <w:rPr>
          <w:rFonts w:ascii="Times New Roman" w:hAnsi="Times New Roman" w:cs="Times New Roman"/>
          <w:b/>
          <w:sz w:val="24"/>
          <w:szCs w:val="24"/>
        </w:rPr>
        <w:t>21.2. Техническа и финансова оценка</w:t>
      </w:r>
      <w:bookmarkEnd w:id="32"/>
    </w:p>
    <w:p w14:paraId="01E4775C" w14:textId="77777777" w:rsidR="00B75807" w:rsidRPr="00B75807" w:rsidRDefault="00B75807" w:rsidP="00B758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B75807">
        <w:rPr>
          <w:rFonts w:ascii="Times New Roman" w:hAnsi="Times New Roman" w:cs="Times New Roman"/>
          <w:sz w:val="24"/>
          <w:szCs w:val="24"/>
        </w:rPr>
        <w:t>Техническата и финансовата оценка е оценка по същество на проектните предложения и се извършва за всички проектни предложения, отговарящи на условията за съответствие на проектното предложение със стратегията за местно развитие, съгласно документите по чл. 42, ал. 3 на ПМС 161 от 4 юли 2016 г.</w:t>
      </w:r>
    </w:p>
    <w:p w14:paraId="34C3B5E0" w14:textId="77777777" w:rsidR="00B75807" w:rsidRPr="00B75807" w:rsidRDefault="00B75807" w:rsidP="00B758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B75807">
        <w:rPr>
          <w:rFonts w:ascii="Times New Roman" w:hAnsi="Times New Roman" w:cs="Times New Roman"/>
          <w:sz w:val="24"/>
          <w:szCs w:val="24"/>
        </w:rPr>
        <w:t xml:space="preserve">Когато при оценката се установи липса на документи и/или друга нередовност Комисията за подбор изпраща на кандидата уведомление за установените нередовности и определя разумен срок за тяхното отстраняване, който не може да бъде по-кратък от една седмица. Уведомлението съдържа и информация, че неотстраняването на нередовностите в срок може да доведе до прекратяване на производството по отношение на кандидата. Отстраняването на нередовностите </w:t>
      </w:r>
      <w:r w:rsidRPr="00AC308A">
        <w:rPr>
          <w:rFonts w:ascii="Times New Roman" w:hAnsi="Times New Roman" w:cs="Times New Roman"/>
          <w:sz w:val="24"/>
          <w:szCs w:val="24"/>
          <w:u w:val="single"/>
        </w:rPr>
        <w:t>не</w:t>
      </w:r>
      <w:r w:rsidRPr="00B75807">
        <w:rPr>
          <w:rFonts w:ascii="Times New Roman" w:hAnsi="Times New Roman" w:cs="Times New Roman"/>
          <w:sz w:val="24"/>
          <w:szCs w:val="24"/>
        </w:rPr>
        <w:t xml:space="preserve"> може да води до подобряване на качеството на проектното предложение. При непредставяне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 Всяка информация, предоставена извън официално изисканата от Комисията за подбор, не се взима под внимание. Исканията за представяне на допълнителни документи и разяснения се изпращат през ИСУН 2020 чрез електронния профил на кандидата като кандидатът следва да бъде известяван електронно чрез електронния адрес, асоцииран към неговия профил. В тази връзка е необходимо кандидатите да разполагат винаги с достъп до електронния адрес, към който е асоцииран профила в ИСУН 2020. За дата на получаване на искането за документи/информация се счита датата на изпращането му чрез ИСУН 2020. Кандидатът представя допълнителните разяснения и/или документи по електронен път чрез ИСУН 2020.</w:t>
      </w:r>
    </w:p>
    <w:p w14:paraId="532527B8" w14:textId="77777777" w:rsidR="00B75807" w:rsidRPr="00B75807" w:rsidRDefault="00B75807" w:rsidP="00B758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B75807">
        <w:rPr>
          <w:rFonts w:ascii="Times New Roman" w:hAnsi="Times New Roman" w:cs="Times New Roman"/>
          <w:sz w:val="24"/>
          <w:szCs w:val="24"/>
        </w:rPr>
        <w:t>Техническият процес свързан с представянето на допълнителна информация/документи е описан в Ръководството за потребителя за модул “Е-кандидатстване” в ИСУН 2020 от 14 май 2016 г.</w:t>
      </w:r>
    </w:p>
    <w:p w14:paraId="62A6F6D9" w14:textId="77777777" w:rsidR="00B75807" w:rsidRDefault="00B75807" w:rsidP="00B758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B75807">
        <w:rPr>
          <w:rFonts w:ascii="Times New Roman" w:hAnsi="Times New Roman" w:cs="Times New Roman"/>
          <w:sz w:val="24"/>
          <w:szCs w:val="24"/>
        </w:rPr>
        <w:t>Критериите за техническа и финансова оценка на проектните предложения са обособени в раздели и подраздели и са задължителни при оценка на проектните предложения от Комисията за подбор. Сборът на точките от съответните подраздели дава точките на</w:t>
      </w:r>
      <w:r w:rsidRPr="00B75807">
        <w:rPr>
          <w:rFonts w:ascii="Times New Roman" w:hAnsi="Times New Roman" w:cs="Times New Roman"/>
          <w:sz w:val="24"/>
          <w:szCs w:val="24"/>
          <w:lang w:val="en-US"/>
        </w:rPr>
        <w:t xml:space="preserve"> раздела като цяло. Така получените резултати за всеки раздел се сумират и формират </w:t>
      </w:r>
      <w:r w:rsidRPr="00B75807">
        <w:rPr>
          <w:rFonts w:ascii="Times New Roman" w:hAnsi="Times New Roman" w:cs="Times New Roman"/>
          <w:sz w:val="24"/>
          <w:szCs w:val="24"/>
          <w:lang w:val="en-US"/>
        </w:rPr>
        <w:lastRenderedPageBreak/>
        <w:t>крайния резултат от техническата и финансова оценка на проектното предложение. На основа на общия брой точки, проектните предложения се класират в низходящ ред.</w:t>
      </w:r>
    </w:p>
    <w:p w14:paraId="5C81EBE1" w14:textId="69E174DC" w:rsidR="00B75807" w:rsidRPr="00B75807" w:rsidRDefault="004344E1" w:rsidP="00B758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lang w:val="en-US"/>
        </w:rPr>
      </w:pPr>
      <w:r w:rsidRPr="004344E1">
        <w:rPr>
          <w:rFonts w:ascii="Times New Roman" w:hAnsi="Times New Roman" w:cs="Times New Roman"/>
          <w:sz w:val="24"/>
          <w:szCs w:val="24"/>
        </w:rPr>
        <w:t>Ако общият брой получени точки за всеки един раздел е по-мал</w:t>
      </w:r>
      <w:r>
        <w:rPr>
          <w:rFonts w:ascii="Times New Roman" w:hAnsi="Times New Roman" w:cs="Times New Roman"/>
          <w:sz w:val="24"/>
          <w:szCs w:val="24"/>
        </w:rPr>
        <w:t>ък</w:t>
      </w:r>
      <w:r w:rsidR="00DD20C8">
        <w:rPr>
          <w:rFonts w:ascii="Times New Roman" w:hAnsi="Times New Roman" w:cs="Times New Roman"/>
          <w:sz w:val="24"/>
          <w:szCs w:val="24"/>
        </w:rPr>
        <w:t xml:space="preserve"> от 2</w:t>
      </w:r>
      <w:r w:rsidRPr="004344E1">
        <w:rPr>
          <w:rFonts w:ascii="Times New Roman" w:hAnsi="Times New Roman" w:cs="Times New Roman"/>
          <w:sz w:val="24"/>
          <w:szCs w:val="24"/>
        </w:rPr>
        <w:t>0 % от максималния брой точки за съответния раздел, проектното  предложение се предлага за отхвърляне.</w:t>
      </w:r>
      <w:r w:rsidR="00B75807" w:rsidRPr="00B75807">
        <w:rPr>
          <w:rFonts w:ascii="Times New Roman" w:hAnsi="Times New Roman" w:cs="Times New Roman"/>
          <w:sz w:val="24"/>
          <w:szCs w:val="24"/>
          <w:lang w:val="en-US"/>
        </w:rPr>
        <w:t>Техническата и финансова оценка на всяко проектно предложение се извършва най-малко от двама членове на комисията, като членовете, представляващи публичния сектор</w:t>
      </w:r>
      <w:r w:rsidR="001468B1">
        <w:rPr>
          <w:rFonts w:ascii="Times New Roman" w:hAnsi="Times New Roman" w:cs="Times New Roman"/>
          <w:sz w:val="24"/>
          <w:szCs w:val="24"/>
          <w:lang w:val="en-US"/>
        </w:rPr>
        <w:t xml:space="preserve"> не трябва да са повече от 50%. </w:t>
      </w:r>
      <w:r w:rsidR="00B75807" w:rsidRPr="00B75807">
        <w:rPr>
          <w:rFonts w:ascii="Times New Roman" w:hAnsi="Times New Roman" w:cs="Times New Roman"/>
          <w:sz w:val="24"/>
          <w:szCs w:val="24"/>
          <w:lang w:val="en-US"/>
        </w:rPr>
        <w:t>Окончателната оценка е средноаритметично от оценките на двамата оценители. При разлика между двете оценки от повече от 20 на сто от максималната възможна оценка председателят на комисията възлага оценяването на трето лице – член на комисията с право на глас. Окончателната оценка е средноаритметично от оценката на третото лице и по-близката до неговата от първите две оценки. Окончателната оценка се оформя от оценката на третия оценител само в случаите, когато тя е средноаритметично от оценките на другите двама.</w:t>
      </w:r>
    </w:p>
    <w:p w14:paraId="7F42FC90" w14:textId="77777777" w:rsidR="00B75807" w:rsidRPr="00B75807" w:rsidRDefault="00B75807" w:rsidP="00B758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lang w:val="en-US"/>
        </w:rPr>
      </w:pPr>
      <w:r w:rsidRPr="00B75807">
        <w:rPr>
          <w:rFonts w:ascii="Times New Roman" w:hAnsi="Times New Roman" w:cs="Times New Roman"/>
          <w:sz w:val="24"/>
          <w:szCs w:val="24"/>
          <w:lang w:val="en-US"/>
        </w:rPr>
        <w:t>Когато проектното предложение е оценено от двама членове на комисията и едната оценка е по-ниска от минимално допустимата оценка за качество по процедурата, а другата оценка – по-голяма или равна на нея, председателят на комисията възлага оценяването на трето лице – член на комисията с право на глас. Окончателната оценка е средноаритметично от оценката на третото лице и сходната с неговата по отношение на праговете от първите две оценки.</w:t>
      </w:r>
    </w:p>
    <w:p w14:paraId="47E01ABF" w14:textId="77777777" w:rsidR="00B75807" w:rsidRPr="00B75807" w:rsidRDefault="00B75807" w:rsidP="00B758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lang w:val="en-US"/>
        </w:rPr>
      </w:pPr>
      <w:r w:rsidRPr="00B75807">
        <w:rPr>
          <w:rFonts w:ascii="Times New Roman" w:hAnsi="Times New Roman" w:cs="Times New Roman"/>
          <w:sz w:val="24"/>
          <w:szCs w:val="24"/>
          <w:lang w:val="en-US"/>
        </w:rPr>
        <w:t>При оценката на проектните предложения комисията може да изисква допълнителна пояснителна информация от кандидата, като срокът за представянето й не може да бъде по-кратък от една седмица. Тази възможност не може да води до подобряване на качеството на проектното предложение и до нарушаване на принципите по чл. 29, ал. 1, т. 1 и 2 от ЗУСЕСИФ.</w:t>
      </w:r>
    </w:p>
    <w:p w14:paraId="64EFE551" w14:textId="545C8D16" w:rsidR="00B75807" w:rsidRPr="00B75807" w:rsidRDefault="00B75807" w:rsidP="00B758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lang w:val="en-US"/>
        </w:rPr>
      </w:pPr>
      <w:r w:rsidRPr="00B75807">
        <w:rPr>
          <w:rFonts w:ascii="Times New Roman" w:hAnsi="Times New Roman" w:cs="Times New Roman"/>
          <w:sz w:val="24"/>
          <w:szCs w:val="24"/>
          <w:lang w:val="en-US"/>
        </w:rPr>
        <w:t xml:space="preserve">Техническата оценка и финансовата оценка на проектните предложения включва и оценка на реалистичността, ефективността и допустимостта на всички предвидени дейности и разходи. В случай, че в процеса на техническа и финансова оценка Комисията за подбор установи наличието на обстоятелства като включени в проектното предложение недопустими дейности, недопустими и/или нереалистични разходи, дублиране на заложени дейности и/или разходи и др., бюджетът на проектното предложение се променя (т. 5 от Формуляра за кандидатстване). </w:t>
      </w:r>
      <w:r w:rsidR="00DE6E4C" w:rsidRPr="00DE6E4C">
        <w:rPr>
          <w:rFonts w:ascii="Times New Roman" w:hAnsi="Times New Roman" w:cs="Times New Roman"/>
          <w:sz w:val="24"/>
          <w:szCs w:val="24"/>
          <w:lang w:val="en-US"/>
        </w:rPr>
        <w:t>Следва да се има предвид, че промените в бюджета не могат да доведат до увеличаване на размера на безвъзмездната финансова помощ. По време на оценката Комисията за подбор проверява предложените индикативни цени за инвестиции в активи по отношение на реалистичност спрямо посочените цени в приложените оферти. В случай че по време на финансовата оценка се установи надвишаване на интензитета на безвъзмездната финансова помощ и/или максималния размер на безвъзмездната финансова помощ и/или максималният размер за извършване на дадена дейност, определени в Условията за кандидатстване, Комисията за подбор служебно го намалява до максимално допустимия интензитет и/или размер.</w:t>
      </w:r>
    </w:p>
    <w:p w14:paraId="308A86DE" w14:textId="77777777" w:rsidR="00DE6E4C" w:rsidRPr="00DE6E4C" w:rsidRDefault="00DE6E4C" w:rsidP="00DE6E4C">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lang w:val="en-US"/>
        </w:rPr>
      </w:pPr>
      <w:r w:rsidRPr="00DE6E4C">
        <w:rPr>
          <w:rFonts w:ascii="Times New Roman" w:hAnsi="Times New Roman" w:cs="Times New Roman"/>
          <w:sz w:val="24"/>
          <w:szCs w:val="24"/>
          <w:lang w:val="en-US"/>
        </w:rPr>
        <w:lastRenderedPageBreak/>
        <w:t>В случай че по време на финансовата оценка се установи наличие на недопустими разходи или на разходи, които не са съпоставими с пазарните цени за аналогични активи, Комисията за подбор служебно коригира/премахва съответните разходи от бюджета на проекта (т. 5 от Формуляра за кандидатстване).</w:t>
      </w:r>
    </w:p>
    <w:p w14:paraId="4D64D062" w14:textId="77777777" w:rsidR="00DE6E4C" w:rsidRPr="00DE6E4C" w:rsidRDefault="00DE6E4C" w:rsidP="00DE6E4C">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lang w:val="en-US"/>
        </w:rPr>
      </w:pPr>
      <w:r w:rsidRPr="00DE6E4C">
        <w:rPr>
          <w:rFonts w:ascii="Times New Roman" w:hAnsi="Times New Roman" w:cs="Times New Roman"/>
          <w:sz w:val="24"/>
          <w:szCs w:val="24"/>
          <w:lang w:val="en-US"/>
        </w:rPr>
        <w:t xml:space="preserve">Корекциите в бюджета са финалния етап от техническа и финансова оценка на проектните предложения. </w:t>
      </w:r>
    </w:p>
    <w:p w14:paraId="6D81E655" w14:textId="77777777" w:rsidR="00DE6E4C" w:rsidRDefault="00DE6E4C" w:rsidP="00DE6E4C">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lang w:val="en-US"/>
        </w:rPr>
      </w:pPr>
      <w:r w:rsidRPr="00DE6E4C">
        <w:rPr>
          <w:rFonts w:ascii="Times New Roman" w:hAnsi="Times New Roman" w:cs="Times New Roman"/>
          <w:sz w:val="24"/>
          <w:szCs w:val="24"/>
          <w:lang w:val="en-US"/>
        </w:rPr>
        <w:t xml:space="preserve">Корекции в бюджета при несъответствие между предвидените дейности (описани в т. 7 от Формуляра за кандидатстване) и видовете заложени разходи (описани в т. 5 от Формуляра за кандидатстване), както и при дублиране на разходи, ще се извършва след като се  изиска  допълнителна пояснителна информация от кандидата. </w:t>
      </w:r>
    </w:p>
    <w:p w14:paraId="5D871FCF" w14:textId="2B6E2C96" w:rsidR="00B75807" w:rsidRPr="00B75807" w:rsidRDefault="00B75807" w:rsidP="00DE6E4C">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lang w:val="en-US"/>
        </w:rPr>
      </w:pPr>
      <w:r w:rsidRPr="00B61135">
        <w:rPr>
          <w:rFonts w:ascii="Times New Roman" w:hAnsi="Times New Roman" w:cs="Times New Roman"/>
          <w:b/>
          <w:sz w:val="24"/>
          <w:szCs w:val="24"/>
          <w:lang w:val="en-US"/>
        </w:rPr>
        <w:t>ВАЖНО!</w:t>
      </w:r>
      <w:r w:rsidRPr="00B75807">
        <w:rPr>
          <w:rFonts w:ascii="Times New Roman" w:hAnsi="Times New Roman" w:cs="Times New Roman"/>
          <w:sz w:val="24"/>
          <w:szCs w:val="24"/>
          <w:lang w:val="en-US"/>
        </w:rPr>
        <w:t xml:space="preserve"> Оценителната комисия </w:t>
      </w:r>
      <w:r w:rsidRPr="00B61135">
        <w:rPr>
          <w:rFonts w:ascii="Times New Roman" w:hAnsi="Times New Roman" w:cs="Times New Roman"/>
          <w:b/>
          <w:sz w:val="24"/>
          <w:szCs w:val="24"/>
          <w:lang w:val="en-US"/>
        </w:rPr>
        <w:t>може да извършва корекции в бюджета</w:t>
      </w:r>
      <w:r w:rsidRPr="00B75807">
        <w:rPr>
          <w:rFonts w:ascii="Times New Roman" w:hAnsi="Times New Roman" w:cs="Times New Roman"/>
          <w:sz w:val="24"/>
          <w:szCs w:val="24"/>
          <w:lang w:val="en-US"/>
        </w:rPr>
        <w:t xml:space="preserve"> на проектно предложение, в случай че при оценката се установи:</w:t>
      </w:r>
    </w:p>
    <w:p w14:paraId="23DC2DF4" w14:textId="77777777" w:rsidR="00B75807" w:rsidRPr="00B75807" w:rsidRDefault="00B75807" w:rsidP="00B758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lang w:val="en-US"/>
        </w:rPr>
      </w:pPr>
      <w:r w:rsidRPr="00B75807">
        <w:rPr>
          <w:rFonts w:ascii="Times New Roman" w:hAnsi="Times New Roman" w:cs="Times New Roman"/>
          <w:sz w:val="24"/>
          <w:szCs w:val="24"/>
          <w:lang w:val="en-US"/>
        </w:rPr>
        <w:t>1. наличие на недопустими дейности и/или разходи;</w:t>
      </w:r>
    </w:p>
    <w:p w14:paraId="50DBB6BE" w14:textId="77777777" w:rsidR="00B75807" w:rsidRPr="00B75807" w:rsidRDefault="00B75807" w:rsidP="00B758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lang w:val="en-US"/>
        </w:rPr>
      </w:pPr>
      <w:r w:rsidRPr="00B75807">
        <w:rPr>
          <w:rFonts w:ascii="Times New Roman" w:hAnsi="Times New Roman" w:cs="Times New Roman"/>
          <w:sz w:val="24"/>
          <w:szCs w:val="24"/>
          <w:lang w:val="en-US"/>
        </w:rPr>
        <w:t>2. несъответствие между предвидените дейности и видовете заложени разходи;</w:t>
      </w:r>
    </w:p>
    <w:p w14:paraId="17FE6D58" w14:textId="77777777" w:rsidR="00B75807" w:rsidRPr="00B75807" w:rsidRDefault="00B75807" w:rsidP="00B758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lang w:val="en-US"/>
        </w:rPr>
      </w:pPr>
      <w:r w:rsidRPr="00B75807">
        <w:rPr>
          <w:rFonts w:ascii="Times New Roman" w:hAnsi="Times New Roman" w:cs="Times New Roman"/>
          <w:sz w:val="24"/>
          <w:szCs w:val="24"/>
          <w:lang w:val="en-US"/>
        </w:rPr>
        <w:t>3. дублиране на разходи;</w:t>
      </w:r>
    </w:p>
    <w:p w14:paraId="16B5860A" w14:textId="77777777" w:rsidR="00B75807" w:rsidRPr="00B75807" w:rsidRDefault="00B75807" w:rsidP="00B758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lang w:val="en-US"/>
        </w:rPr>
      </w:pPr>
      <w:r w:rsidRPr="00B75807">
        <w:rPr>
          <w:rFonts w:ascii="Times New Roman" w:hAnsi="Times New Roman" w:cs="Times New Roman"/>
          <w:sz w:val="24"/>
          <w:szCs w:val="24"/>
          <w:lang w:val="en-US"/>
        </w:rPr>
        <w:t>4. неспазване на заложените в Условията за кандидатстване правила или ограничения по отношение на заложени процентни съотношения/прагове на разходите;</w:t>
      </w:r>
    </w:p>
    <w:p w14:paraId="4CE3E288" w14:textId="77777777" w:rsidR="00B75807" w:rsidRPr="00B75807" w:rsidRDefault="00B75807" w:rsidP="00B758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lang w:val="en-US"/>
        </w:rPr>
      </w:pPr>
      <w:r w:rsidRPr="00B75807">
        <w:rPr>
          <w:rFonts w:ascii="Times New Roman" w:hAnsi="Times New Roman" w:cs="Times New Roman"/>
          <w:sz w:val="24"/>
          <w:szCs w:val="24"/>
          <w:lang w:val="en-US"/>
        </w:rPr>
        <w:t>5. несъответствие с правилата за минималните помощи.</w:t>
      </w:r>
    </w:p>
    <w:p w14:paraId="5D765E63" w14:textId="77777777" w:rsidR="00B75807" w:rsidRPr="00582CE5" w:rsidRDefault="00B75807" w:rsidP="00B75807">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lang w:val="en-US"/>
        </w:rPr>
      </w:pPr>
      <w:r w:rsidRPr="00582CE5">
        <w:rPr>
          <w:rFonts w:ascii="Times New Roman" w:hAnsi="Times New Roman" w:cs="Times New Roman"/>
          <w:b/>
          <w:sz w:val="24"/>
          <w:szCs w:val="24"/>
          <w:lang w:val="en-US"/>
        </w:rPr>
        <w:t>Направените корекциите не могат да водят до:</w:t>
      </w:r>
    </w:p>
    <w:p w14:paraId="210FD3C8" w14:textId="77777777" w:rsidR="00B75807" w:rsidRPr="00B75807" w:rsidRDefault="00B75807" w:rsidP="00B758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lang w:val="en-US"/>
        </w:rPr>
      </w:pPr>
      <w:r w:rsidRPr="00B75807">
        <w:rPr>
          <w:rFonts w:ascii="Times New Roman" w:hAnsi="Times New Roman" w:cs="Times New Roman"/>
          <w:sz w:val="24"/>
          <w:szCs w:val="24"/>
          <w:lang w:val="en-US"/>
        </w:rPr>
        <w:t>1. увеличаване на размера или на интензитета на безвъзмездната финансова помощ, предвидени в подаденото проектно предложение;</w:t>
      </w:r>
    </w:p>
    <w:p w14:paraId="773C74FF" w14:textId="77777777" w:rsidR="00B75807" w:rsidRPr="00B75807" w:rsidRDefault="00B75807" w:rsidP="00B758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lang w:val="en-US"/>
        </w:rPr>
      </w:pPr>
      <w:r w:rsidRPr="00B75807">
        <w:rPr>
          <w:rFonts w:ascii="Times New Roman" w:hAnsi="Times New Roman" w:cs="Times New Roman"/>
          <w:sz w:val="24"/>
          <w:szCs w:val="24"/>
          <w:lang w:val="en-US"/>
        </w:rPr>
        <w:t>2. подобряване на качеството на проектното предложение и нарушаване на принципите по чл. 29, ал. 1, т. 1 и 2 ЗУСЕСИФ.</w:t>
      </w:r>
    </w:p>
    <w:p w14:paraId="65615691" w14:textId="77777777" w:rsidR="00B75807" w:rsidRPr="00B75807" w:rsidRDefault="00B75807" w:rsidP="00B758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lang w:val="en-US"/>
        </w:rPr>
      </w:pPr>
      <w:r w:rsidRPr="00B75807">
        <w:rPr>
          <w:rFonts w:ascii="Times New Roman" w:hAnsi="Times New Roman" w:cs="Times New Roman"/>
          <w:sz w:val="24"/>
          <w:szCs w:val="24"/>
          <w:lang w:val="en-US"/>
        </w:rPr>
        <w:t>Комисията задължително извършва проверка за наличие/липса на двойно финансиране.</w:t>
      </w:r>
    </w:p>
    <w:p w14:paraId="73585F68" w14:textId="6242E34C" w:rsidR="00B75807" w:rsidRPr="00B75807" w:rsidRDefault="00B75807" w:rsidP="00B758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lang w:val="en-US"/>
        </w:rPr>
      </w:pPr>
      <w:r w:rsidRPr="00582CE5">
        <w:rPr>
          <w:rFonts w:ascii="Times New Roman" w:hAnsi="Times New Roman" w:cs="Times New Roman"/>
          <w:b/>
          <w:sz w:val="24"/>
          <w:szCs w:val="24"/>
          <w:lang w:val="en-US"/>
        </w:rPr>
        <w:t>ВАЖНО!</w:t>
      </w:r>
      <w:r w:rsidRPr="00B75807">
        <w:rPr>
          <w:rFonts w:ascii="Times New Roman" w:hAnsi="Times New Roman" w:cs="Times New Roman"/>
          <w:sz w:val="24"/>
          <w:szCs w:val="24"/>
          <w:lang w:val="en-US"/>
        </w:rPr>
        <w:t xml:space="preserve"> Бенефициентите, които не се явяват възложители по ЗОП прилагат Глава четвърта от ЗУСЕСИФ за условията и реда за определяне на изпълнител от страна на бенефициенти на безвъзмездна финансова помощ и ПМС № 160 от 1 юли 2016 г. за определяне правилата за разглеждане и оценяване на оферти и сключването на договорите в процедурата за избор с публична покана от бенефициенти на безвъзмездна финансова помощ от ЕСИФ. Бенефициентите, които се явяват възложители по смисъла на ЗОП, прилагат Закона за обществените поръчки и актовете по неговото прилагане.</w:t>
      </w:r>
    </w:p>
    <w:p w14:paraId="3A501194" w14:textId="77777777" w:rsidR="00B75807" w:rsidRPr="00B75807" w:rsidRDefault="00B75807" w:rsidP="00B758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lang w:val="en-US"/>
        </w:rPr>
      </w:pPr>
      <w:r w:rsidRPr="00B75807">
        <w:rPr>
          <w:rFonts w:ascii="Times New Roman" w:hAnsi="Times New Roman" w:cs="Times New Roman"/>
          <w:sz w:val="24"/>
          <w:szCs w:val="24"/>
          <w:lang w:val="en-US"/>
        </w:rPr>
        <w:t xml:space="preserve">Кандидатите следва да съобразят, че съгласно посоченото национално законодателство, редът за провеждане на процедурите за определяне на изпълнител/и се определя на основа на стойността и предмета на услугата или доставката, независимо в кой раздел </w:t>
      </w:r>
      <w:r w:rsidRPr="00B75807">
        <w:rPr>
          <w:rFonts w:ascii="Times New Roman" w:hAnsi="Times New Roman" w:cs="Times New Roman"/>
          <w:sz w:val="24"/>
          <w:szCs w:val="24"/>
          <w:lang w:val="en-US"/>
        </w:rPr>
        <w:lastRenderedPageBreak/>
        <w:t>или перо на бюджета са предвидени съответните разходи. Не се допуска разделяне на предмета на услугата или доставката с цел заобикаляне прилагането на посочените нормативни актове. Кандидатът носи цялата отговорност за верността на финансовата информация, представена в т. 5 „Бюджет“ от Формуляра за кандидатстване.</w:t>
      </w:r>
    </w:p>
    <w:p w14:paraId="2CBF2446" w14:textId="77777777" w:rsidR="00B75807" w:rsidRPr="00B75807" w:rsidRDefault="00B75807" w:rsidP="00B758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lang w:val="en-US"/>
        </w:rPr>
      </w:pPr>
      <w:r w:rsidRPr="00B75807">
        <w:rPr>
          <w:rFonts w:ascii="Times New Roman" w:hAnsi="Times New Roman" w:cs="Times New Roman"/>
          <w:sz w:val="24"/>
          <w:szCs w:val="24"/>
          <w:lang w:val="en-US"/>
        </w:rPr>
        <w:t>Техническият процес, свързан с представянето на допълнителна информация/документи, е описан в Ръководството за потребителя за модул “Е-кандидатстване” в ИСУН 2020 (от 14 май 2016 г.).</w:t>
      </w:r>
    </w:p>
    <w:p w14:paraId="3BDF4C2D" w14:textId="774B126F" w:rsidR="00B75807" w:rsidRPr="00582CE5" w:rsidRDefault="00B75807" w:rsidP="00B75807">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lang w:val="en-US"/>
        </w:rPr>
      </w:pPr>
      <w:r w:rsidRPr="00582CE5">
        <w:rPr>
          <w:rFonts w:ascii="Times New Roman" w:hAnsi="Times New Roman" w:cs="Times New Roman"/>
          <w:b/>
          <w:sz w:val="24"/>
          <w:szCs w:val="24"/>
          <w:lang w:val="en-US"/>
        </w:rPr>
        <w:t>Проектното предложение се отхвърля когато:</w:t>
      </w:r>
    </w:p>
    <w:p w14:paraId="007A1D6A" w14:textId="77777777" w:rsidR="00B75807" w:rsidRPr="00B75807" w:rsidRDefault="00B75807" w:rsidP="00B758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lang w:val="en-US"/>
        </w:rPr>
      </w:pPr>
      <w:r w:rsidRPr="00B75807">
        <w:rPr>
          <w:rFonts w:ascii="Times New Roman" w:hAnsi="Times New Roman" w:cs="Times New Roman"/>
          <w:sz w:val="24"/>
          <w:szCs w:val="24"/>
          <w:lang w:val="en-US"/>
        </w:rPr>
        <w:t>- предложението е непълно или не отговаря в други отношения на поставените условия за административно съответствие;</w:t>
      </w:r>
    </w:p>
    <w:p w14:paraId="67C70E6C" w14:textId="77777777" w:rsidR="00B75807" w:rsidRPr="00B75807" w:rsidRDefault="00B75807" w:rsidP="00B758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lang w:val="en-US"/>
        </w:rPr>
      </w:pPr>
      <w:r w:rsidRPr="00B75807">
        <w:rPr>
          <w:rFonts w:ascii="Times New Roman" w:hAnsi="Times New Roman" w:cs="Times New Roman"/>
          <w:sz w:val="24"/>
          <w:szCs w:val="24"/>
          <w:lang w:val="en-US"/>
        </w:rPr>
        <w:t>- кандидатът не отговаря на условията за допустимост;</w:t>
      </w:r>
    </w:p>
    <w:p w14:paraId="5A8137CD" w14:textId="77777777" w:rsidR="00B75807" w:rsidRPr="00B75807" w:rsidRDefault="00B75807" w:rsidP="00B758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lang w:val="en-US"/>
        </w:rPr>
      </w:pPr>
      <w:r w:rsidRPr="00B75807">
        <w:rPr>
          <w:rFonts w:ascii="Times New Roman" w:hAnsi="Times New Roman" w:cs="Times New Roman"/>
          <w:sz w:val="24"/>
          <w:szCs w:val="24"/>
          <w:lang w:val="en-US"/>
        </w:rPr>
        <w:t>- проектът не отговаря на условията за допустимост;</w:t>
      </w:r>
    </w:p>
    <w:p w14:paraId="2A468E5D" w14:textId="77777777" w:rsidR="00B75807" w:rsidRPr="00B75807" w:rsidRDefault="00B75807" w:rsidP="00B758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lang w:val="en-US"/>
        </w:rPr>
      </w:pPr>
      <w:r w:rsidRPr="00B75807">
        <w:rPr>
          <w:rFonts w:ascii="Times New Roman" w:hAnsi="Times New Roman" w:cs="Times New Roman"/>
          <w:sz w:val="24"/>
          <w:szCs w:val="24"/>
          <w:lang w:val="en-US"/>
        </w:rPr>
        <w:t>- не са спазени други критерии, посочени в документите за кандидатстване по чл. 26, ал. 1 на ЗУСЕСИФ и/или в приложими нормативни документи;</w:t>
      </w:r>
    </w:p>
    <w:p w14:paraId="655E9875" w14:textId="77777777" w:rsidR="00A27072" w:rsidRDefault="00B75807" w:rsidP="00B758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B75807">
        <w:rPr>
          <w:rFonts w:ascii="Times New Roman" w:hAnsi="Times New Roman" w:cs="Times New Roman"/>
          <w:sz w:val="24"/>
          <w:szCs w:val="24"/>
          <w:lang w:val="en-US"/>
        </w:rPr>
        <w:t>- кандидатът умишлено е представил невярна информация с цел получаване на безвъзмездна помощ или не са представили изискваната задължителна информация съгласно Условията за кандидатстване</w:t>
      </w:r>
      <w:r w:rsidR="00A27072">
        <w:rPr>
          <w:rFonts w:ascii="Times New Roman" w:hAnsi="Times New Roman" w:cs="Times New Roman"/>
          <w:sz w:val="24"/>
          <w:szCs w:val="24"/>
        </w:rPr>
        <w:t>;</w:t>
      </w:r>
    </w:p>
    <w:p w14:paraId="6FD045EC" w14:textId="06D8418A" w:rsidR="00B75807" w:rsidRPr="00D7447A" w:rsidRDefault="00D7447A" w:rsidP="00B7580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A27072" w:rsidRPr="00A27072">
        <w:rPr>
          <w:rFonts w:ascii="Times New Roman" w:hAnsi="Times New Roman" w:cs="Times New Roman"/>
          <w:sz w:val="24"/>
          <w:szCs w:val="24"/>
          <w:lang w:val="en-US"/>
        </w:rPr>
        <w:t>ако общият брой получени точки за всеки един раздел е по-малък от 20 % от максималния брой точки за съответния раздел.</w:t>
      </w:r>
    </w:p>
    <w:p w14:paraId="2051202E" w14:textId="189E0DB2" w:rsidR="00B75807" w:rsidRPr="00A911E4" w:rsidRDefault="00B75807" w:rsidP="00A911E4">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lang w:val="en-US"/>
        </w:rPr>
      </w:pPr>
      <w:r w:rsidRPr="00B75807">
        <w:rPr>
          <w:rFonts w:ascii="Times New Roman" w:hAnsi="Times New Roman" w:cs="Times New Roman"/>
          <w:sz w:val="24"/>
          <w:szCs w:val="24"/>
          <w:lang w:val="en-US"/>
        </w:rPr>
        <w:t>Работата на Комисията за подбор приключва с оценителен доклад до Ръководителя на Управляващия орган на ОПИК.</w:t>
      </w:r>
    </w:p>
    <w:p w14:paraId="039145A4" w14:textId="77777777" w:rsidR="00A911E4" w:rsidRDefault="00A911E4" w:rsidP="00A93336">
      <w:pPr>
        <w:pStyle w:val="1"/>
        <w:rPr>
          <w:rFonts w:ascii="Times New Roman" w:hAnsi="Times New Roman" w:cs="Times New Roman"/>
          <w:b/>
          <w:sz w:val="24"/>
          <w:szCs w:val="24"/>
        </w:rPr>
      </w:pPr>
    </w:p>
    <w:p w14:paraId="0E9E9E37" w14:textId="77777777" w:rsidR="00F0176B" w:rsidRDefault="00F0176B" w:rsidP="00F0176B"/>
    <w:p w14:paraId="76285F3F" w14:textId="77777777" w:rsidR="00F0176B" w:rsidRPr="00F0176B" w:rsidRDefault="00F0176B" w:rsidP="00F0176B"/>
    <w:p w14:paraId="243F8E12" w14:textId="77777777" w:rsidR="00F40C77" w:rsidRPr="00A93336" w:rsidRDefault="00F40C77" w:rsidP="00A93336">
      <w:pPr>
        <w:pStyle w:val="1"/>
        <w:rPr>
          <w:rFonts w:ascii="Times New Roman" w:hAnsi="Times New Roman" w:cs="Times New Roman"/>
          <w:b/>
          <w:sz w:val="24"/>
          <w:szCs w:val="24"/>
        </w:rPr>
      </w:pPr>
      <w:bookmarkStart w:id="33" w:name="_Toc529357949"/>
      <w:r w:rsidRPr="00A93336">
        <w:rPr>
          <w:rFonts w:ascii="Times New Roman" w:hAnsi="Times New Roman" w:cs="Times New Roman"/>
          <w:b/>
          <w:sz w:val="24"/>
          <w:szCs w:val="24"/>
        </w:rPr>
        <w:t>22. Критерии и методика за оценка на проектните предложения</w:t>
      </w:r>
      <w:bookmarkEnd w:id="33"/>
    </w:p>
    <w:p w14:paraId="0C71D809" w14:textId="7879C9FB" w:rsidR="00F40C77" w:rsidRPr="009316B0" w:rsidRDefault="00F40C77" w:rsidP="009316B0">
      <w:pPr>
        <w:spacing w:after="0"/>
        <w:rPr>
          <w:rFonts w:ascii="Times New Roman" w:hAnsi="Times New Roman" w:cs="Times New Roman"/>
          <w:b/>
          <w:sz w:val="24"/>
          <w:szCs w:val="24"/>
        </w:rPr>
      </w:pPr>
    </w:p>
    <w:tbl>
      <w:tblPr>
        <w:tblStyle w:val="af0"/>
        <w:tblW w:w="0" w:type="auto"/>
        <w:tblLook w:val="04A0" w:firstRow="1" w:lastRow="0" w:firstColumn="1" w:lastColumn="0" w:noHBand="0" w:noVBand="1"/>
      </w:tblPr>
      <w:tblGrid>
        <w:gridCol w:w="7083"/>
        <w:gridCol w:w="1979"/>
      </w:tblGrid>
      <w:tr w:rsidR="009316B0" w:rsidRPr="009316B0" w14:paraId="7980A6D6" w14:textId="77777777" w:rsidTr="00BD577D">
        <w:trPr>
          <w:trHeight w:val="556"/>
        </w:trPr>
        <w:tc>
          <w:tcPr>
            <w:tcW w:w="7083" w:type="dxa"/>
            <w:shd w:val="clear" w:color="auto" w:fill="AEAAAA" w:themeFill="background2" w:themeFillShade="BF"/>
            <w:vAlign w:val="center"/>
          </w:tcPr>
          <w:p w14:paraId="4DDDA0C8" w14:textId="77777777" w:rsidR="009316B0" w:rsidRPr="009316B0" w:rsidRDefault="009316B0" w:rsidP="009316B0">
            <w:pPr>
              <w:jc w:val="center"/>
              <w:rPr>
                <w:rFonts w:ascii="Times New Roman" w:hAnsi="Times New Roman" w:cs="Times New Roman"/>
                <w:b/>
                <w:sz w:val="24"/>
                <w:szCs w:val="24"/>
              </w:rPr>
            </w:pPr>
            <w:r w:rsidRPr="009316B0">
              <w:rPr>
                <w:rFonts w:ascii="Times New Roman" w:hAnsi="Times New Roman" w:cs="Times New Roman"/>
                <w:b/>
                <w:sz w:val="24"/>
                <w:szCs w:val="24"/>
              </w:rPr>
              <w:t>Критерии</w:t>
            </w:r>
          </w:p>
        </w:tc>
        <w:tc>
          <w:tcPr>
            <w:tcW w:w="1979" w:type="dxa"/>
            <w:shd w:val="clear" w:color="auto" w:fill="AEAAAA" w:themeFill="background2" w:themeFillShade="BF"/>
            <w:vAlign w:val="center"/>
          </w:tcPr>
          <w:p w14:paraId="4A6E0347" w14:textId="77777777" w:rsidR="009316B0" w:rsidRPr="009316B0" w:rsidRDefault="009316B0" w:rsidP="009316B0">
            <w:pPr>
              <w:jc w:val="center"/>
              <w:rPr>
                <w:rFonts w:ascii="Times New Roman" w:hAnsi="Times New Roman" w:cs="Times New Roman"/>
                <w:b/>
                <w:sz w:val="24"/>
                <w:szCs w:val="24"/>
              </w:rPr>
            </w:pPr>
            <w:r w:rsidRPr="009316B0">
              <w:rPr>
                <w:rFonts w:ascii="Times New Roman" w:hAnsi="Times New Roman" w:cs="Times New Roman"/>
                <w:b/>
                <w:sz w:val="24"/>
                <w:szCs w:val="24"/>
              </w:rPr>
              <w:t>Брой точки</w:t>
            </w:r>
          </w:p>
        </w:tc>
      </w:tr>
      <w:tr w:rsidR="009316B0" w:rsidRPr="009316B0" w14:paraId="64C7B3E8" w14:textId="77777777" w:rsidTr="006D2526">
        <w:trPr>
          <w:trHeight w:val="380"/>
        </w:trPr>
        <w:tc>
          <w:tcPr>
            <w:tcW w:w="7083" w:type="dxa"/>
            <w:shd w:val="clear" w:color="auto" w:fill="E7E6E6" w:themeFill="background2"/>
          </w:tcPr>
          <w:p w14:paraId="578D5D19" w14:textId="77777777" w:rsidR="009316B0" w:rsidRPr="009316B0" w:rsidRDefault="009316B0" w:rsidP="009316B0">
            <w:pPr>
              <w:jc w:val="both"/>
              <w:rPr>
                <w:rFonts w:ascii="Times New Roman" w:hAnsi="Times New Roman" w:cs="Times New Roman"/>
                <w:b/>
                <w:sz w:val="24"/>
                <w:szCs w:val="24"/>
              </w:rPr>
            </w:pPr>
            <w:r w:rsidRPr="009316B0">
              <w:rPr>
                <w:rFonts w:ascii="Times New Roman" w:hAnsi="Times New Roman" w:cs="Times New Roman"/>
                <w:b/>
                <w:sz w:val="24"/>
                <w:szCs w:val="24"/>
              </w:rPr>
              <w:t xml:space="preserve">I. Икономическа и финансова стабилност на кандидата преди изпълнение на проекта </w:t>
            </w:r>
          </w:p>
        </w:tc>
        <w:tc>
          <w:tcPr>
            <w:tcW w:w="1979" w:type="dxa"/>
            <w:shd w:val="clear" w:color="auto" w:fill="E7E6E6" w:themeFill="background2"/>
            <w:vAlign w:val="center"/>
          </w:tcPr>
          <w:p w14:paraId="65395D93" w14:textId="77777777" w:rsidR="009316B0" w:rsidRPr="009316B0" w:rsidRDefault="009316B0" w:rsidP="009316B0">
            <w:pPr>
              <w:jc w:val="center"/>
              <w:rPr>
                <w:rFonts w:ascii="Times New Roman" w:hAnsi="Times New Roman" w:cs="Times New Roman"/>
                <w:b/>
                <w:sz w:val="24"/>
                <w:szCs w:val="24"/>
              </w:rPr>
            </w:pPr>
            <w:r w:rsidRPr="009316B0">
              <w:rPr>
                <w:rFonts w:ascii="Times New Roman" w:hAnsi="Times New Roman" w:cs="Times New Roman"/>
                <w:b/>
                <w:sz w:val="24"/>
                <w:szCs w:val="24"/>
              </w:rPr>
              <w:t>19</w:t>
            </w:r>
          </w:p>
        </w:tc>
      </w:tr>
      <w:tr w:rsidR="009316B0" w:rsidRPr="009316B0" w14:paraId="2DA268F8" w14:textId="77777777" w:rsidTr="00BD577D">
        <w:trPr>
          <w:trHeight w:val="556"/>
        </w:trPr>
        <w:tc>
          <w:tcPr>
            <w:tcW w:w="7083" w:type="dxa"/>
            <w:vAlign w:val="center"/>
          </w:tcPr>
          <w:p w14:paraId="5C4DAD83" w14:textId="77777777" w:rsidR="009316B0" w:rsidRPr="009316B0" w:rsidRDefault="009316B0" w:rsidP="009316B0">
            <w:pPr>
              <w:rPr>
                <w:rFonts w:ascii="Times New Roman" w:hAnsi="Times New Roman" w:cs="Times New Roman"/>
                <w:sz w:val="24"/>
                <w:szCs w:val="24"/>
              </w:rPr>
            </w:pPr>
            <w:r w:rsidRPr="009316B0">
              <w:rPr>
                <w:rFonts w:ascii="Times New Roman" w:hAnsi="Times New Roman" w:cs="Times New Roman"/>
                <w:sz w:val="24"/>
                <w:szCs w:val="24"/>
              </w:rPr>
              <w:t xml:space="preserve">1. Коефициент на рентабилност на печалбата преди лихви, данъци и амортизации – EBITDA за три финансови години </w:t>
            </w:r>
          </w:p>
        </w:tc>
        <w:tc>
          <w:tcPr>
            <w:tcW w:w="1979" w:type="dxa"/>
            <w:vAlign w:val="center"/>
          </w:tcPr>
          <w:p w14:paraId="2B065973" w14:textId="2BF98C69" w:rsidR="009316B0" w:rsidRPr="009316B0" w:rsidRDefault="00BE1CE7" w:rsidP="009316B0">
            <w:pPr>
              <w:jc w:val="center"/>
              <w:rPr>
                <w:rFonts w:ascii="Times New Roman" w:hAnsi="Times New Roman" w:cs="Times New Roman"/>
                <w:b/>
                <w:sz w:val="24"/>
                <w:szCs w:val="24"/>
              </w:rPr>
            </w:pPr>
            <w:r>
              <w:rPr>
                <w:rFonts w:ascii="Times New Roman" w:hAnsi="Times New Roman" w:cs="Times New Roman"/>
                <w:b/>
                <w:sz w:val="24"/>
                <w:szCs w:val="24"/>
              </w:rPr>
              <w:t>8</w:t>
            </w:r>
          </w:p>
        </w:tc>
      </w:tr>
      <w:tr w:rsidR="009316B0" w:rsidRPr="009316B0" w14:paraId="1D4FDC3A" w14:textId="77777777" w:rsidTr="00BD577D">
        <w:trPr>
          <w:trHeight w:val="556"/>
        </w:trPr>
        <w:tc>
          <w:tcPr>
            <w:tcW w:w="7083" w:type="dxa"/>
            <w:vAlign w:val="center"/>
          </w:tcPr>
          <w:p w14:paraId="4AA1C3EA" w14:textId="77777777" w:rsidR="009316B0" w:rsidRPr="009316B0" w:rsidRDefault="009316B0" w:rsidP="009316B0">
            <w:pPr>
              <w:rPr>
                <w:rFonts w:ascii="Times New Roman" w:hAnsi="Times New Roman" w:cs="Times New Roman"/>
                <w:sz w:val="24"/>
                <w:szCs w:val="24"/>
              </w:rPr>
            </w:pPr>
            <w:r w:rsidRPr="009316B0">
              <w:rPr>
                <w:rFonts w:ascii="Times New Roman" w:hAnsi="Times New Roman" w:cs="Times New Roman"/>
                <w:sz w:val="24"/>
                <w:szCs w:val="24"/>
              </w:rPr>
              <w:t xml:space="preserve">2. Производителност на кандидата за три финансови години </w:t>
            </w:r>
          </w:p>
        </w:tc>
        <w:tc>
          <w:tcPr>
            <w:tcW w:w="1979" w:type="dxa"/>
            <w:vAlign w:val="center"/>
          </w:tcPr>
          <w:p w14:paraId="3AE5CF56" w14:textId="02862866" w:rsidR="009316B0" w:rsidRPr="009316B0" w:rsidRDefault="00BE1CE7" w:rsidP="009316B0">
            <w:pPr>
              <w:jc w:val="center"/>
              <w:rPr>
                <w:rFonts w:ascii="Times New Roman" w:hAnsi="Times New Roman" w:cs="Times New Roman"/>
                <w:b/>
                <w:sz w:val="24"/>
                <w:szCs w:val="24"/>
              </w:rPr>
            </w:pPr>
            <w:r>
              <w:rPr>
                <w:rFonts w:ascii="Times New Roman" w:hAnsi="Times New Roman" w:cs="Times New Roman"/>
                <w:b/>
                <w:sz w:val="24"/>
                <w:szCs w:val="24"/>
              </w:rPr>
              <w:t>2</w:t>
            </w:r>
          </w:p>
        </w:tc>
      </w:tr>
      <w:tr w:rsidR="009316B0" w:rsidRPr="009316B0" w14:paraId="4F9D4E47" w14:textId="77777777" w:rsidTr="00BD577D">
        <w:trPr>
          <w:trHeight w:val="556"/>
        </w:trPr>
        <w:tc>
          <w:tcPr>
            <w:tcW w:w="7083" w:type="dxa"/>
            <w:vAlign w:val="center"/>
          </w:tcPr>
          <w:p w14:paraId="1BC06993" w14:textId="77777777" w:rsidR="009316B0" w:rsidRPr="009316B0" w:rsidRDefault="009316B0" w:rsidP="009316B0">
            <w:pPr>
              <w:rPr>
                <w:rFonts w:ascii="Times New Roman" w:hAnsi="Times New Roman" w:cs="Times New Roman"/>
                <w:sz w:val="24"/>
                <w:szCs w:val="24"/>
              </w:rPr>
            </w:pPr>
            <w:r w:rsidRPr="009316B0">
              <w:rPr>
                <w:rFonts w:ascii="Times New Roman" w:hAnsi="Times New Roman" w:cs="Times New Roman"/>
                <w:sz w:val="24"/>
                <w:szCs w:val="24"/>
              </w:rPr>
              <w:lastRenderedPageBreak/>
              <w:t xml:space="preserve">3. Приходи от износ за три финансови години </w:t>
            </w:r>
          </w:p>
        </w:tc>
        <w:tc>
          <w:tcPr>
            <w:tcW w:w="1979" w:type="dxa"/>
            <w:vAlign w:val="center"/>
          </w:tcPr>
          <w:p w14:paraId="3F9EF156" w14:textId="6B30F050" w:rsidR="009316B0" w:rsidRPr="009316B0" w:rsidRDefault="00BE1CE7" w:rsidP="009316B0">
            <w:pPr>
              <w:jc w:val="center"/>
              <w:rPr>
                <w:rFonts w:ascii="Times New Roman" w:hAnsi="Times New Roman" w:cs="Times New Roman"/>
                <w:b/>
                <w:sz w:val="24"/>
                <w:szCs w:val="24"/>
              </w:rPr>
            </w:pPr>
            <w:r>
              <w:rPr>
                <w:rFonts w:ascii="Times New Roman" w:hAnsi="Times New Roman" w:cs="Times New Roman"/>
                <w:b/>
                <w:sz w:val="24"/>
                <w:szCs w:val="24"/>
              </w:rPr>
              <w:t>4</w:t>
            </w:r>
          </w:p>
        </w:tc>
      </w:tr>
      <w:tr w:rsidR="009316B0" w:rsidRPr="009316B0" w14:paraId="0A20A15E" w14:textId="77777777" w:rsidTr="00BD577D">
        <w:trPr>
          <w:trHeight w:val="556"/>
        </w:trPr>
        <w:tc>
          <w:tcPr>
            <w:tcW w:w="7083" w:type="dxa"/>
            <w:vAlign w:val="center"/>
          </w:tcPr>
          <w:p w14:paraId="60D0D20F" w14:textId="77777777" w:rsidR="009316B0" w:rsidRPr="009316B0" w:rsidRDefault="009316B0" w:rsidP="009316B0">
            <w:pPr>
              <w:jc w:val="both"/>
              <w:rPr>
                <w:rFonts w:ascii="Times New Roman" w:hAnsi="Times New Roman" w:cs="Times New Roman"/>
                <w:sz w:val="24"/>
                <w:szCs w:val="24"/>
              </w:rPr>
            </w:pPr>
            <w:r w:rsidRPr="009316B0">
              <w:rPr>
                <w:rFonts w:ascii="Times New Roman" w:hAnsi="Times New Roman" w:cs="Times New Roman"/>
                <w:sz w:val="24"/>
                <w:szCs w:val="24"/>
              </w:rPr>
              <w:t xml:space="preserve">4. Съпоставимост между средната стойност на EBITDA за три финансови години на кандидата и стойността на заявените общи допустими разходи по проекта </w:t>
            </w:r>
          </w:p>
        </w:tc>
        <w:tc>
          <w:tcPr>
            <w:tcW w:w="1979" w:type="dxa"/>
            <w:vAlign w:val="center"/>
          </w:tcPr>
          <w:p w14:paraId="4617623D" w14:textId="3F36533D" w:rsidR="009316B0" w:rsidRPr="009316B0" w:rsidRDefault="00BE1CE7" w:rsidP="009316B0">
            <w:pPr>
              <w:jc w:val="center"/>
              <w:rPr>
                <w:rFonts w:ascii="Times New Roman" w:hAnsi="Times New Roman" w:cs="Times New Roman"/>
                <w:b/>
                <w:sz w:val="24"/>
                <w:szCs w:val="24"/>
              </w:rPr>
            </w:pPr>
            <w:r>
              <w:rPr>
                <w:rFonts w:ascii="Times New Roman" w:hAnsi="Times New Roman" w:cs="Times New Roman"/>
                <w:b/>
                <w:sz w:val="24"/>
                <w:szCs w:val="24"/>
              </w:rPr>
              <w:t>3</w:t>
            </w:r>
          </w:p>
        </w:tc>
      </w:tr>
      <w:tr w:rsidR="009316B0" w:rsidRPr="009316B0" w14:paraId="63D35CF2" w14:textId="77777777" w:rsidTr="00BD577D">
        <w:trPr>
          <w:trHeight w:val="556"/>
        </w:trPr>
        <w:tc>
          <w:tcPr>
            <w:tcW w:w="7083" w:type="dxa"/>
            <w:vAlign w:val="center"/>
          </w:tcPr>
          <w:p w14:paraId="20DB5982" w14:textId="77777777" w:rsidR="009316B0" w:rsidRPr="009316B0" w:rsidRDefault="009316B0" w:rsidP="009316B0">
            <w:pPr>
              <w:jc w:val="both"/>
              <w:rPr>
                <w:rFonts w:ascii="Times New Roman" w:hAnsi="Times New Roman" w:cs="Times New Roman"/>
                <w:sz w:val="24"/>
                <w:szCs w:val="24"/>
              </w:rPr>
            </w:pPr>
            <w:r w:rsidRPr="009316B0">
              <w:rPr>
                <w:rFonts w:ascii="Times New Roman" w:hAnsi="Times New Roman" w:cs="Times New Roman"/>
                <w:sz w:val="24"/>
                <w:szCs w:val="24"/>
              </w:rPr>
              <w:t xml:space="preserve">5. Коефициент на задлъжнялост спрямо последната финансова година </w:t>
            </w:r>
          </w:p>
        </w:tc>
        <w:tc>
          <w:tcPr>
            <w:tcW w:w="1979" w:type="dxa"/>
            <w:vAlign w:val="center"/>
          </w:tcPr>
          <w:p w14:paraId="1A059936" w14:textId="7FBEC5E0" w:rsidR="009316B0" w:rsidRPr="009316B0" w:rsidRDefault="00BE1CE7" w:rsidP="009316B0">
            <w:pPr>
              <w:jc w:val="center"/>
              <w:rPr>
                <w:rFonts w:ascii="Times New Roman" w:hAnsi="Times New Roman" w:cs="Times New Roman"/>
                <w:b/>
                <w:sz w:val="24"/>
                <w:szCs w:val="24"/>
              </w:rPr>
            </w:pPr>
            <w:r>
              <w:rPr>
                <w:rFonts w:ascii="Times New Roman" w:hAnsi="Times New Roman" w:cs="Times New Roman"/>
                <w:b/>
                <w:sz w:val="24"/>
                <w:szCs w:val="24"/>
              </w:rPr>
              <w:t>2</w:t>
            </w:r>
          </w:p>
        </w:tc>
      </w:tr>
      <w:tr w:rsidR="009316B0" w:rsidRPr="009316B0" w14:paraId="35A3B38E" w14:textId="77777777" w:rsidTr="00BD577D">
        <w:trPr>
          <w:trHeight w:val="556"/>
        </w:trPr>
        <w:tc>
          <w:tcPr>
            <w:tcW w:w="7083" w:type="dxa"/>
            <w:shd w:val="clear" w:color="auto" w:fill="E7E6E6" w:themeFill="background2"/>
            <w:vAlign w:val="center"/>
          </w:tcPr>
          <w:p w14:paraId="3EA18FD3" w14:textId="77777777" w:rsidR="009316B0" w:rsidRPr="009316B0" w:rsidRDefault="009316B0" w:rsidP="009316B0">
            <w:pPr>
              <w:jc w:val="both"/>
              <w:rPr>
                <w:rFonts w:ascii="Times New Roman" w:hAnsi="Times New Roman" w:cs="Times New Roman"/>
                <w:b/>
                <w:sz w:val="24"/>
                <w:szCs w:val="24"/>
              </w:rPr>
            </w:pPr>
            <w:r w:rsidRPr="009316B0">
              <w:rPr>
                <w:rFonts w:ascii="Times New Roman" w:hAnsi="Times New Roman" w:cs="Times New Roman"/>
                <w:b/>
                <w:sz w:val="24"/>
                <w:szCs w:val="24"/>
              </w:rPr>
              <w:t xml:space="preserve">II. Капацитет на кандидата в инвестиционни проекти и управление </w:t>
            </w:r>
          </w:p>
        </w:tc>
        <w:tc>
          <w:tcPr>
            <w:tcW w:w="1979" w:type="dxa"/>
            <w:shd w:val="clear" w:color="auto" w:fill="E7E6E6" w:themeFill="background2"/>
            <w:vAlign w:val="center"/>
          </w:tcPr>
          <w:p w14:paraId="5717584F" w14:textId="77777777" w:rsidR="009316B0" w:rsidRPr="009316B0" w:rsidRDefault="009316B0" w:rsidP="009316B0">
            <w:pPr>
              <w:jc w:val="center"/>
              <w:rPr>
                <w:rFonts w:ascii="Times New Roman" w:hAnsi="Times New Roman" w:cs="Times New Roman"/>
                <w:b/>
                <w:sz w:val="24"/>
                <w:szCs w:val="24"/>
              </w:rPr>
            </w:pPr>
            <w:r w:rsidRPr="009316B0">
              <w:rPr>
                <w:rFonts w:ascii="Times New Roman" w:hAnsi="Times New Roman" w:cs="Times New Roman"/>
                <w:b/>
                <w:sz w:val="24"/>
                <w:szCs w:val="24"/>
              </w:rPr>
              <w:t>6</w:t>
            </w:r>
          </w:p>
        </w:tc>
      </w:tr>
      <w:tr w:rsidR="009316B0" w:rsidRPr="009316B0" w14:paraId="049B641B" w14:textId="77777777" w:rsidTr="00BD577D">
        <w:trPr>
          <w:trHeight w:val="556"/>
        </w:trPr>
        <w:tc>
          <w:tcPr>
            <w:tcW w:w="7083" w:type="dxa"/>
            <w:vAlign w:val="center"/>
          </w:tcPr>
          <w:p w14:paraId="642C14CB" w14:textId="77777777" w:rsidR="009316B0" w:rsidRPr="009316B0" w:rsidRDefault="009316B0" w:rsidP="00BD577D">
            <w:pPr>
              <w:jc w:val="both"/>
              <w:rPr>
                <w:rFonts w:ascii="Times New Roman" w:hAnsi="Times New Roman" w:cs="Times New Roman"/>
                <w:sz w:val="24"/>
                <w:szCs w:val="24"/>
              </w:rPr>
            </w:pPr>
            <w:r w:rsidRPr="009316B0">
              <w:rPr>
                <w:rFonts w:ascii="Times New Roman" w:hAnsi="Times New Roman" w:cs="Times New Roman"/>
                <w:sz w:val="24"/>
                <w:szCs w:val="24"/>
              </w:rPr>
              <w:t xml:space="preserve">1. Инвестиционна дейност на кандидата за последните три финансови години </w:t>
            </w:r>
          </w:p>
        </w:tc>
        <w:tc>
          <w:tcPr>
            <w:tcW w:w="1979" w:type="dxa"/>
            <w:vAlign w:val="center"/>
          </w:tcPr>
          <w:p w14:paraId="0A269128" w14:textId="2A96EEFE" w:rsidR="009316B0" w:rsidRPr="009316B0" w:rsidRDefault="00BE1CE7" w:rsidP="009316B0">
            <w:pPr>
              <w:jc w:val="center"/>
              <w:rPr>
                <w:rFonts w:ascii="Times New Roman" w:hAnsi="Times New Roman" w:cs="Times New Roman"/>
                <w:b/>
                <w:sz w:val="24"/>
                <w:szCs w:val="24"/>
              </w:rPr>
            </w:pPr>
            <w:r>
              <w:rPr>
                <w:rFonts w:ascii="Times New Roman" w:hAnsi="Times New Roman" w:cs="Times New Roman"/>
                <w:b/>
                <w:sz w:val="24"/>
                <w:szCs w:val="24"/>
              </w:rPr>
              <w:t>3</w:t>
            </w:r>
          </w:p>
        </w:tc>
      </w:tr>
      <w:tr w:rsidR="009316B0" w:rsidRPr="009316B0" w14:paraId="165AF46E" w14:textId="77777777" w:rsidTr="00BD577D">
        <w:trPr>
          <w:trHeight w:val="556"/>
        </w:trPr>
        <w:tc>
          <w:tcPr>
            <w:tcW w:w="7083" w:type="dxa"/>
            <w:vAlign w:val="center"/>
          </w:tcPr>
          <w:p w14:paraId="585C189A" w14:textId="77777777" w:rsidR="009316B0" w:rsidRPr="009316B0" w:rsidRDefault="009316B0" w:rsidP="009316B0">
            <w:pPr>
              <w:rPr>
                <w:rFonts w:ascii="Times New Roman" w:hAnsi="Times New Roman" w:cs="Times New Roman"/>
                <w:sz w:val="24"/>
                <w:szCs w:val="24"/>
              </w:rPr>
            </w:pPr>
            <w:r w:rsidRPr="009316B0">
              <w:rPr>
                <w:rFonts w:ascii="Times New Roman" w:hAnsi="Times New Roman" w:cs="Times New Roman"/>
                <w:sz w:val="24"/>
                <w:szCs w:val="24"/>
              </w:rPr>
              <w:t xml:space="preserve">2. Внедрени машини/стандарти/системи за управление </w:t>
            </w:r>
          </w:p>
        </w:tc>
        <w:tc>
          <w:tcPr>
            <w:tcW w:w="1979" w:type="dxa"/>
            <w:vAlign w:val="center"/>
          </w:tcPr>
          <w:p w14:paraId="6028C002" w14:textId="7CDD7F05" w:rsidR="009316B0" w:rsidRPr="009316B0" w:rsidRDefault="00BE1CE7" w:rsidP="009316B0">
            <w:pPr>
              <w:jc w:val="center"/>
              <w:rPr>
                <w:rFonts w:ascii="Times New Roman" w:hAnsi="Times New Roman" w:cs="Times New Roman"/>
                <w:b/>
                <w:sz w:val="24"/>
                <w:szCs w:val="24"/>
              </w:rPr>
            </w:pPr>
            <w:r>
              <w:rPr>
                <w:rFonts w:ascii="Times New Roman" w:hAnsi="Times New Roman" w:cs="Times New Roman"/>
                <w:b/>
                <w:sz w:val="24"/>
                <w:szCs w:val="24"/>
              </w:rPr>
              <w:t>3</w:t>
            </w:r>
          </w:p>
        </w:tc>
      </w:tr>
      <w:tr w:rsidR="009316B0" w:rsidRPr="009316B0" w14:paraId="01BDF9F3" w14:textId="77777777" w:rsidTr="00BD577D">
        <w:trPr>
          <w:trHeight w:val="556"/>
        </w:trPr>
        <w:tc>
          <w:tcPr>
            <w:tcW w:w="7083" w:type="dxa"/>
            <w:shd w:val="clear" w:color="auto" w:fill="E7E6E6" w:themeFill="background2"/>
            <w:vAlign w:val="center"/>
          </w:tcPr>
          <w:p w14:paraId="3A5FE26C" w14:textId="2C1F195A" w:rsidR="009316B0" w:rsidRPr="009316B0" w:rsidRDefault="009316B0" w:rsidP="009316B0">
            <w:pPr>
              <w:rPr>
                <w:rFonts w:ascii="Times New Roman" w:hAnsi="Times New Roman" w:cs="Times New Roman"/>
                <w:b/>
                <w:sz w:val="24"/>
                <w:szCs w:val="24"/>
              </w:rPr>
            </w:pPr>
            <w:r w:rsidRPr="009316B0">
              <w:rPr>
                <w:rFonts w:ascii="Times New Roman" w:hAnsi="Times New Roman" w:cs="Times New Roman"/>
                <w:b/>
                <w:sz w:val="24"/>
                <w:szCs w:val="24"/>
              </w:rPr>
              <w:t>III. Ефект от изпълнението на проекта</w:t>
            </w:r>
            <w:r w:rsidR="00BD577D">
              <w:rPr>
                <w:rStyle w:val="af4"/>
                <w:rFonts w:ascii="Times New Roman" w:hAnsi="Times New Roman" w:cs="Times New Roman"/>
                <w:b/>
                <w:sz w:val="24"/>
                <w:szCs w:val="24"/>
              </w:rPr>
              <w:footnoteReference w:id="7"/>
            </w:r>
          </w:p>
        </w:tc>
        <w:tc>
          <w:tcPr>
            <w:tcW w:w="1979" w:type="dxa"/>
            <w:shd w:val="clear" w:color="auto" w:fill="E7E6E6" w:themeFill="background2"/>
            <w:vAlign w:val="center"/>
          </w:tcPr>
          <w:p w14:paraId="0B7E277F" w14:textId="77777777" w:rsidR="009316B0" w:rsidRPr="009316B0" w:rsidRDefault="009316B0" w:rsidP="009316B0">
            <w:pPr>
              <w:jc w:val="center"/>
              <w:rPr>
                <w:rFonts w:ascii="Times New Roman" w:hAnsi="Times New Roman" w:cs="Times New Roman"/>
                <w:b/>
                <w:sz w:val="24"/>
                <w:szCs w:val="24"/>
              </w:rPr>
            </w:pPr>
            <w:r w:rsidRPr="009316B0">
              <w:rPr>
                <w:rFonts w:ascii="Times New Roman" w:hAnsi="Times New Roman" w:cs="Times New Roman"/>
                <w:b/>
                <w:sz w:val="24"/>
                <w:szCs w:val="24"/>
              </w:rPr>
              <w:t>10</w:t>
            </w:r>
          </w:p>
        </w:tc>
      </w:tr>
      <w:tr w:rsidR="009316B0" w:rsidRPr="009316B0" w14:paraId="7D5D4FFB" w14:textId="77777777" w:rsidTr="00BD577D">
        <w:trPr>
          <w:trHeight w:val="556"/>
        </w:trPr>
        <w:tc>
          <w:tcPr>
            <w:tcW w:w="7083" w:type="dxa"/>
            <w:vAlign w:val="center"/>
          </w:tcPr>
          <w:p w14:paraId="702A8557" w14:textId="74DBF503" w:rsidR="009316B0" w:rsidRPr="009316B0" w:rsidRDefault="009316B0" w:rsidP="009316B0">
            <w:pPr>
              <w:rPr>
                <w:rFonts w:ascii="Times New Roman" w:hAnsi="Times New Roman" w:cs="Times New Roman"/>
                <w:sz w:val="24"/>
                <w:szCs w:val="24"/>
              </w:rPr>
            </w:pPr>
            <w:r w:rsidRPr="009316B0">
              <w:rPr>
                <w:rFonts w:ascii="Times New Roman" w:hAnsi="Times New Roman" w:cs="Times New Roman"/>
                <w:sz w:val="24"/>
                <w:szCs w:val="24"/>
              </w:rPr>
              <w:t>1. Вътрешна норма на възвръщаемост</w:t>
            </w:r>
            <w:r w:rsidR="00BD577D">
              <w:rPr>
                <w:rStyle w:val="af4"/>
                <w:rFonts w:ascii="Times New Roman" w:hAnsi="Times New Roman" w:cs="Times New Roman"/>
                <w:sz w:val="24"/>
                <w:szCs w:val="24"/>
              </w:rPr>
              <w:footnoteReference w:id="8"/>
            </w:r>
            <w:r w:rsidRPr="009316B0">
              <w:rPr>
                <w:rFonts w:ascii="Times New Roman" w:hAnsi="Times New Roman" w:cs="Times New Roman"/>
                <w:sz w:val="24"/>
                <w:szCs w:val="24"/>
              </w:rPr>
              <w:t xml:space="preserve"> (N, N+1, N+2, N+3) </w:t>
            </w:r>
          </w:p>
        </w:tc>
        <w:tc>
          <w:tcPr>
            <w:tcW w:w="1979" w:type="dxa"/>
            <w:vAlign w:val="center"/>
          </w:tcPr>
          <w:p w14:paraId="2A4A3EF0" w14:textId="73A07C54" w:rsidR="009316B0" w:rsidRPr="009316B0" w:rsidRDefault="00BE1CE7" w:rsidP="009316B0">
            <w:pPr>
              <w:jc w:val="center"/>
              <w:rPr>
                <w:rFonts w:ascii="Times New Roman" w:hAnsi="Times New Roman" w:cs="Times New Roman"/>
                <w:b/>
                <w:sz w:val="24"/>
                <w:szCs w:val="24"/>
              </w:rPr>
            </w:pPr>
            <w:r>
              <w:rPr>
                <w:rFonts w:ascii="Times New Roman" w:hAnsi="Times New Roman" w:cs="Times New Roman"/>
                <w:b/>
                <w:sz w:val="24"/>
                <w:szCs w:val="24"/>
              </w:rPr>
              <w:t>2</w:t>
            </w:r>
          </w:p>
        </w:tc>
      </w:tr>
      <w:tr w:rsidR="009316B0" w:rsidRPr="009316B0" w14:paraId="0DBCF3C1" w14:textId="77777777" w:rsidTr="00BD577D">
        <w:trPr>
          <w:trHeight w:val="556"/>
        </w:trPr>
        <w:tc>
          <w:tcPr>
            <w:tcW w:w="7083" w:type="dxa"/>
            <w:vAlign w:val="center"/>
          </w:tcPr>
          <w:p w14:paraId="7FD2455E" w14:textId="77777777" w:rsidR="009316B0" w:rsidRPr="009316B0" w:rsidRDefault="009316B0" w:rsidP="009316B0">
            <w:pPr>
              <w:rPr>
                <w:rFonts w:ascii="Times New Roman" w:hAnsi="Times New Roman" w:cs="Times New Roman"/>
                <w:sz w:val="24"/>
                <w:szCs w:val="24"/>
              </w:rPr>
            </w:pPr>
            <w:r w:rsidRPr="009316B0">
              <w:rPr>
                <w:rFonts w:ascii="Times New Roman" w:hAnsi="Times New Roman" w:cs="Times New Roman"/>
                <w:sz w:val="24"/>
                <w:szCs w:val="24"/>
              </w:rPr>
              <w:t xml:space="preserve">2. Нарастване на производителността (N+1, N+2, N+3) </w:t>
            </w:r>
          </w:p>
        </w:tc>
        <w:tc>
          <w:tcPr>
            <w:tcW w:w="1979" w:type="dxa"/>
            <w:vAlign w:val="center"/>
          </w:tcPr>
          <w:p w14:paraId="40BC2AA6" w14:textId="2DD0B831" w:rsidR="009316B0" w:rsidRPr="009316B0" w:rsidRDefault="00BE1CE7" w:rsidP="009316B0">
            <w:pPr>
              <w:jc w:val="center"/>
              <w:rPr>
                <w:rFonts w:ascii="Times New Roman" w:hAnsi="Times New Roman" w:cs="Times New Roman"/>
                <w:b/>
                <w:sz w:val="24"/>
                <w:szCs w:val="24"/>
              </w:rPr>
            </w:pPr>
            <w:r>
              <w:rPr>
                <w:rFonts w:ascii="Times New Roman" w:hAnsi="Times New Roman" w:cs="Times New Roman"/>
                <w:b/>
                <w:sz w:val="24"/>
                <w:szCs w:val="24"/>
              </w:rPr>
              <w:t>3</w:t>
            </w:r>
          </w:p>
        </w:tc>
      </w:tr>
      <w:tr w:rsidR="009316B0" w:rsidRPr="009316B0" w14:paraId="5CF6F99D" w14:textId="77777777" w:rsidTr="00BD577D">
        <w:trPr>
          <w:trHeight w:val="556"/>
        </w:trPr>
        <w:tc>
          <w:tcPr>
            <w:tcW w:w="7083" w:type="dxa"/>
            <w:vAlign w:val="center"/>
          </w:tcPr>
          <w:p w14:paraId="24DFF79A" w14:textId="77777777" w:rsidR="009316B0" w:rsidRPr="009316B0" w:rsidRDefault="009316B0" w:rsidP="009316B0">
            <w:pPr>
              <w:rPr>
                <w:rFonts w:ascii="Times New Roman" w:hAnsi="Times New Roman" w:cs="Times New Roman"/>
                <w:sz w:val="24"/>
                <w:szCs w:val="24"/>
              </w:rPr>
            </w:pPr>
            <w:r w:rsidRPr="009316B0">
              <w:rPr>
                <w:rFonts w:ascii="Times New Roman" w:hAnsi="Times New Roman" w:cs="Times New Roman"/>
                <w:sz w:val="24"/>
                <w:szCs w:val="24"/>
              </w:rPr>
              <w:t xml:space="preserve">3. Изменение на средните генерирани приходи от износ вследствие на инвестицията по проекта (N+1, N+2, N+3) </w:t>
            </w:r>
          </w:p>
        </w:tc>
        <w:tc>
          <w:tcPr>
            <w:tcW w:w="1979" w:type="dxa"/>
            <w:vAlign w:val="center"/>
          </w:tcPr>
          <w:p w14:paraId="3F2A832C" w14:textId="1D8EA7BF" w:rsidR="009316B0" w:rsidRPr="009316B0" w:rsidRDefault="00BE1CE7" w:rsidP="009316B0">
            <w:pPr>
              <w:jc w:val="center"/>
              <w:rPr>
                <w:rFonts w:ascii="Times New Roman" w:hAnsi="Times New Roman" w:cs="Times New Roman"/>
                <w:b/>
                <w:sz w:val="24"/>
                <w:szCs w:val="24"/>
              </w:rPr>
            </w:pPr>
            <w:r>
              <w:rPr>
                <w:rFonts w:ascii="Times New Roman" w:hAnsi="Times New Roman" w:cs="Times New Roman"/>
                <w:b/>
                <w:sz w:val="24"/>
                <w:szCs w:val="24"/>
              </w:rPr>
              <w:t>2</w:t>
            </w:r>
          </w:p>
        </w:tc>
      </w:tr>
      <w:tr w:rsidR="009316B0" w:rsidRPr="009316B0" w14:paraId="324AA690" w14:textId="77777777" w:rsidTr="00BD577D">
        <w:trPr>
          <w:trHeight w:val="556"/>
        </w:trPr>
        <w:tc>
          <w:tcPr>
            <w:tcW w:w="7083" w:type="dxa"/>
            <w:vAlign w:val="center"/>
          </w:tcPr>
          <w:p w14:paraId="09D2D295" w14:textId="77777777" w:rsidR="009316B0" w:rsidRPr="009316B0" w:rsidRDefault="009316B0" w:rsidP="00BD577D">
            <w:pPr>
              <w:jc w:val="both"/>
              <w:rPr>
                <w:rFonts w:ascii="Times New Roman" w:hAnsi="Times New Roman" w:cs="Times New Roman"/>
                <w:sz w:val="24"/>
                <w:szCs w:val="24"/>
              </w:rPr>
            </w:pPr>
            <w:r w:rsidRPr="009316B0">
              <w:rPr>
                <w:rFonts w:ascii="Times New Roman" w:hAnsi="Times New Roman" w:cs="Times New Roman"/>
                <w:sz w:val="24"/>
                <w:szCs w:val="24"/>
              </w:rPr>
              <w:t xml:space="preserve">4. Повишаване на ефективността на производствените разходи (N+1, N+2, N+3) </w:t>
            </w:r>
          </w:p>
        </w:tc>
        <w:tc>
          <w:tcPr>
            <w:tcW w:w="1979" w:type="dxa"/>
            <w:vAlign w:val="center"/>
          </w:tcPr>
          <w:p w14:paraId="77E549BC" w14:textId="71BE7F31" w:rsidR="009316B0" w:rsidRPr="009316B0" w:rsidRDefault="00BE1CE7" w:rsidP="009316B0">
            <w:pPr>
              <w:jc w:val="center"/>
              <w:rPr>
                <w:rFonts w:ascii="Times New Roman" w:hAnsi="Times New Roman" w:cs="Times New Roman"/>
                <w:b/>
                <w:sz w:val="24"/>
                <w:szCs w:val="24"/>
              </w:rPr>
            </w:pPr>
            <w:r>
              <w:rPr>
                <w:rFonts w:ascii="Times New Roman" w:hAnsi="Times New Roman" w:cs="Times New Roman"/>
                <w:b/>
                <w:sz w:val="24"/>
                <w:szCs w:val="24"/>
              </w:rPr>
              <w:t>3</w:t>
            </w:r>
          </w:p>
        </w:tc>
      </w:tr>
      <w:tr w:rsidR="009316B0" w:rsidRPr="009316B0" w14:paraId="058F5F64" w14:textId="77777777" w:rsidTr="00BD577D">
        <w:trPr>
          <w:trHeight w:val="556"/>
        </w:trPr>
        <w:tc>
          <w:tcPr>
            <w:tcW w:w="7083" w:type="dxa"/>
            <w:shd w:val="clear" w:color="auto" w:fill="E7E6E6" w:themeFill="background2"/>
            <w:vAlign w:val="center"/>
          </w:tcPr>
          <w:p w14:paraId="74E4A020" w14:textId="370F4E8A" w:rsidR="009316B0" w:rsidRPr="009316B0" w:rsidRDefault="009316B0" w:rsidP="00C37DE8">
            <w:pPr>
              <w:rPr>
                <w:rFonts w:ascii="Times New Roman" w:hAnsi="Times New Roman" w:cs="Times New Roman"/>
                <w:b/>
                <w:sz w:val="24"/>
                <w:szCs w:val="24"/>
              </w:rPr>
            </w:pPr>
            <w:r w:rsidRPr="009316B0">
              <w:rPr>
                <w:rFonts w:ascii="Times New Roman" w:hAnsi="Times New Roman" w:cs="Times New Roman"/>
                <w:b/>
                <w:sz w:val="24"/>
                <w:szCs w:val="24"/>
              </w:rPr>
              <w:t>IV. Приоритизиране на проекти</w:t>
            </w:r>
          </w:p>
        </w:tc>
        <w:tc>
          <w:tcPr>
            <w:tcW w:w="1979" w:type="dxa"/>
            <w:shd w:val="clear" w:color="auto" w:fill="E7E6E6" w:themeFill="background2"/>
            <w:vAlign w:val="center"/>
          </w:tcPr>
          <w:p w14:paraId="01DFE636" w14:textId="77777777" w:rsidR="009316B0" w:rsidRPr="009316B0" w:rsidRDefault="009316B0" w:rsidP="009316B0">
            <w:pPr>
              <w:jc w:val="center"/>
              <w:rPr>
                <w:rFonts w:ascii="Times New Roman" w:hAnsi="Times New Roman" w:cs="Times New Roman"/>
                <w:b/>
                <w:sz w:val="24"/>
                <w:szCs w:val="24"/>
              </w:rPr>
            </w:pPr>
            <w:r w:rsidRPr="009316B0">
              <w:rPr>
                <w:rFonts w:ascii="Times New Roman" w:hAnsi="Times New Roman" w:cs="Times New Roman"/>
                <w:b/>
                <w:sz w:val="24"/>
                <w:szCs w:val="24"/>
              </w:rPr>
              <w:t>15</w:t>
            </w:r>
          </w:p>
        </w:tc>
      </w:tr>
      <w:tr w:rsidR="009316B0" w:rsidRPr="009316B0" w14:paraId="16D92664" w14:textId="77777777" w:rsidTr="00BD577D">
        <w:trPr>
          <w:trHeight w:val="556"/>
        </w:trPr>
        <w:tc>
          <w:tcPr>
            <w:tcW w:w="7083" w:type="dxa"/>
            <w:vAlign w:val="center"/>
          </w:tcPr>
          <w:p w14:paraId="684B3487" w14:textId="3606C084" w:rsidR="009316B0" w:rsidRPr="009316B0" w:rsidRDefault="009316B0" w:rsidP="009316B0">
            <w:pPr>
              <w:rPr>
                <w:rFonts w:ascii="Times New Roman" w:hAnsi="Times New Roman" w:cs="Times New Roman"/>
                <w:sz w:val="24"/>
                <w:szCs w:val="24"/>
              </w:rPr>
            </w:pPr>
            <w:r w:rsidRPr="009316B0">
              <w:rPr>
                <w:rFonts w:ascii="Times New Roman" w:hAnsi="Times New Roman" w:cs="Times New Roman"/>
                <w:sz w:val="24"/>
                <w:szCs w:val="24"/>
              </w:rPr>
              <w:t>1. Тематично при</w:t>
            </w:r>
            <w:r w:rsidR="00C37DE8">
              <w:rPr>
                <w:rFonts w:ascii="Times New Roman" w:hAnsi="Times New Roman" w:cs="Times New Roman"/>
                <w:sz w:val="24"/>
                <w:szCs w:val="24"/>
              </w:rPr>
              <w:t>оритизиране в областите на ИСИС</w:t>
            </w:r>
            <w:r w:rsidR="00C37DE8">
              <w:rPr>
                <w:rStyle w:val="af4"/>
                <w:rFonts w:ascii="Times New Roman" w:hAnsi="Times New Roman" w:cs="Times New Roman"/>
                <w:sz w:val="24"/>
                <w:szCs w:val="24"/>
              </w:rPr>
              <w:footnoteReference w:id="9"/>
            </w:r>
          </w:p>
        </w:tc>
        <w:tc>
          <w:tcPr>
            <w:tcW w:w="1979" w:type="dxa"/>
            <w:vAlign w:val="center"/>
          </w:tcPr>
          <w:p w14:paraId="282B0E87" w14:textId="2CF98F1B" w:rsidR="009316B0" w:rsidRPr="009316B0" w:rsidRDefault="00BE1CE7" w:rsidP="009316B0">
            <w:pPr>
              <w:jc w:val="center"/>
              <w:rPr>
                <w:rFonts w:ascii="Times New Roman" w:hAnsi="Times New Roman" w:cs="Times New Roman"/>
                <w:b/>
                <w:sz w:val="24"/>
                <w:szCs w:val="24"/>
              </w:rPr>
            </w:pPr>
            <w:r>
              <w:rPr>
                <w:rFonts w:ascii="Times New Roman" w:hAnsi="Times New Roman" w:cs="Times New Roman"/>
                <w:b/>
                <w:sz w:val="24"/>
                <w:szCs w:val="24"/>
              </w:rPr>
              <w:t>5</w:t>
            </w:r>
          </w:p>
        </w:tc>
      </w:tr>
      <w:tr w:rsidR="009316B0" w:rsidRPr="009316B0" w14:paraId="1C4ED5DA" w14:textId="77777777" w:rsidTr="00BD577D">
        <w:trPr>
          <w:trHeight w:val="556"/>
        </w:trPr>
        <w:tc>
          <w:tcPr>
            <w:tcW w:w="7083" w:type="dxa"/>
            <w:vAlign w:val="center"/>
          </w:tcPr>
          <w:p w14:paraId="23A27989" w14:textId="6193E0B6" w:rsidR="009316B0" w:rsidRPr="009316B0" w:rsidRDefault="009316B0" w:rsidP="0001128A">
            <w:pPr>
              <w:jc w:val="both"/>
              <w:rPr>
                <w:rFonts w:ascii="Times New Roman" w:hAnsi="Times New Roman" w:cs="Times New Roman"/>
                <w:sz w:val="24"/>
                <w:szCs w:val="24"/>
              </w:rPr>
            </w:pPr>
            <w:r w:rsidRPr="009316B0">
              <w:rPr>
                <w:rFonts w:ascii="Times New Roman" w:hAnsi="Times New Roman" w:cs="Times New Roman"/>
                <w:sz w:val="24"/>
                <w:szCs w:val="24"/>
              </w:rPr>
              <w:t>2. Инвестиции за опазване на околната среда, вкл. такива, които допринасят за смекчаване на последиците от изменението на климата</w:t>
            </w:r>
            <w:r w:rsidR="0001128A">
              <w:rPr>
                <w:rStyle w:val="af4"/>
                <w:rFonts w:ascii="Times New Roman" w:hAnsi="Times New Roman" w:cs="Times New Roman"/>
                <w:sz w:val="24"/>
                <w:szCs w:val="24"/>
              </w:rPr>
              <w:footnoteReference w:id="10"/>
            </w:r>
            <w:r w:rsidRPr="009316B0">
              <w:rPr>
                <w:rFonts w:ascii="Times New Roman" w:hAnsi="Times New Roman" w:cs="Times New Roman"/>
                <w:sz w:val="24"/>
                <w:szCs w:val="24"/>
              </w:rPr>
              <w:t xml:space="preserve"> и приспособяване към тях </w:t>
            </w:r>
          </w:p>
        </w:tc>
        <w:tc>
          <w:tcPr>
            <w:tcW w:w="1979" w:type="dxa"/>
            <w:vAlign w:val="center"/>
          </w:tcPr>
          <w:p w14:paraId="2B1D40E2" w14:textId="702A0700" w:rsidR="009316B0" w:rsidRPr="009316B0" w:rsidRDefault="00BE1CE7" w:rsidP="009316B0">
            <w:pPr>
              <w:jc w:val="center"/>
              <w:rPr>
                <w:rFonts w:ascii="Times New Roman" w:hAnsi="Times New Roman" w:cs="Times New Roman"/>
                <w:b/>
                <w:sz w:val="24"/>
                <w:szCs w:val="24"/>
              </w:rPr>
            </w:pPr>
            <w:r>
              <w:rPr>
                <w:rFonts w:ascii="Times New Roman" w:hAnsi="Times New Roman" w:cs="Times New Roman"/>
                <w:b/>
                <w:sz w:val="24"/>
                <w:szCs w:val="24"/>
              </w:rPr>
              <w:t>5</w:t>
            </w:r>
          </w:p>
        </w:tc>
      </w:tr>
      <w:tr w:rsidR="009316B0" w:rsidRPr="009316B0" w14:paraId="606CCF0C" w14:textId="77777777" w:rsidTr="00BD577D">
        <w:trPr>
          <w:trHeight w:val="556"/>
        </w:trPr>
        <w:tc>
          <w:tcPr>
            <w:tcW w:w="7083" w:type="dxa"/>
            <w:vAlign w:val="center"/>
          </w:tcPr>
          <w:p w14:paraId="176EC512" w14:textId="77777777" w:rsidR="009316B0" w:rsidRPr="009316B0" w:rsidRDefault="009316B0" w:rsidP="009316B0">
            <w:pPr>
              <w:rPr>
                <w:rFonts w:ascii="Times New Roman" w:hAnsi="Times New Roman" w:cs="Times New Roman"/>
                <w:sz w:val="24"/>
                <w:szCs w:val="24"/>
              </w:rPr>
            </w:pPr>
            <w:r w:rsidRPr="009316B0">
              <w:rPr>
                <w:rFonts w:ascii="Times New Roman" w:hAnsi="Times New Roman" w:cs="Times New Roman"/>
                <w:sz w:val="24"/>
                <w:szCs w:val="24"/>
              </w:rPr>
              <w:t xml:space="preserve">3. Устойчиво развитие </w:t>
            </w:r>
          </w:p>
        </w:tc>
        <w:tc>
          <w:tcPr>
            <w:tcW w:w="1979" w:type="dxa"/>
            <w:vAlign w:val="center"/>
          </w:tcPr>
          <w:p w14:paraId="0F8AF1D9" w14:textId="58F80B1B" w:rsidR="009316B0" w:rsidRPr="009316B0" w:rsidRDefault="00BE1CE7" w:rsidP="009316B0">
            <w:pPr>
              <w:jc w:val="center"/>
              <w:rPr>
                <w:rFonts w:ascii="Times New Roman" w:hAnsi="Times New Roman" w:cs="Times New Roman"/>
                <w:b/>
                <w:sz w:val="24"/>
                <w:szCs w:val="24"/>
              </w:rPr>
            </w:pPr>
            <w:r>
              <w:rPr>
                <w:rFonts w:ascii="Times New Roman" w:hAnsi="Times New Roman" w:cs="Times New Roman"/>
                <w:b/>
                <w:sz w:val="24"/>
                <w:szCs w:val="24"/>
              </w:rPr>
              <w:t>5</w:t>
            </w:r>
          </w:p>
        </w:tc>
      </w:tr>
      <w:tr w:rsidR="009316B0" w:rsidRPr="009316B0" w14:paraId="33508881" w14:textId="77777777" w:rsidTr="0001128A">
        <w:trPr>
          <w:trHeight w:val="556"/>
        </w:trPr>
        <w:tc>
          <w:tcPr>
            <w:tcW w:w="7083" w:type="dxa"/>
            <w:shd w:val="clear" w:color="auto" w:fill="E7E6E6" w:themeFill="background2"/>
            <w:vAlign w:val="center"/>
          </w:tcPr>
          <w:p w14:paraId="494FE88F" w14:textId="77777777" w:rsidR="009316B0" w:rsidRPr="0001128A" w:rsidRDefault="009316B0" w:rsidP="009316B0">
            <w:pPr>
              <w:rPr>
                <w:rFonts w:ascii="Times New Roman" w:hAnsi="Times New Roman" w:cs="Times New Roman"/>
                <w:b/>
                <w:sz w:val="24"/>
                <w:szCs w:val="24"/>
              </w:rPr>
            </w:pPr>
            <w:r w:rsidRPr="0001128A">
              <w:rPr>
                <w:rFonts w:ascii="Times New Roman" w:hAnsi="Times New Roman" w:cs="Times New Roman"/>
                <w:b/>
                <w:sz w:val="24"/>
                <w:szCs w:val="24"/>
              </w:rPr>
              <w:lastRenderedPageBreak/>
              <w:t>V. Бюджет и ефективност на разходите</w:t>
            </w:r>
          </w:p>
        </w:tc>
        <w:tc>
          <w:tcPr>
            <w:tcW w:w="1979" w:type="dxa"/>
            <w:shd w:val="clear" w:color="auto" w:fill="E7E6E6" w:themeFill="background2"/>
            <w:vAlign w:val="center"/>
          </w:tcPr>
          <w:p w14:paraId="199990B1" w14:textId="77777777" w:rsidR="009316B0" w:rsidRPr="009316B0" w:rsidRDefault="009316B0" w:rsidP="009316B0">
            <w:pPr>
              <w:jc w:val="center"/>
              <w:rPr>
                <w:rFonts w:ascii="Times New Roman" w:hAnsi="Times New Roman" w:cs="Times New Roman"/>
                <w:b/>
                <w:sz w:val="24"/>
                <w:szCs w:val="24"/>
              </w:rPr>
            </w:pPr>
            <w:r w:rsidRPr="009316B0">
              <w:rPr>
                <w:rFonts w:ascii="Times New Roman" w:hAnsi="Times New Roman" w:cs="Times New Roman"/>
                <w:b/>
                <w:sz w:val="24"/>
                <w:szCs w:val="24"/>
              </w:rPr>
              <w:t>10</w:t>
            </w:r>
          </w:p>
        </w:tc>
      </w:tr>
      <w:tr w:rsidR="009316B0" w:rsidRPr="009316B0" w14:paraId="6D57110A" w14:textId="77777777" w:rsidTr="00BD577D">
        <w:trPr>
          <w:trHeight w:val="556"/>
        </w:trPr>
        <w:tc>
          <w:tcPr>
            <w:tcW w:w="7083" w:type="dxa"/>
            <w:vAlign w:val="center"/>
          </w:tcPr>
          <w:p w14:paraId="33918B2A" w14:textId="77777777" w:rsidR="009316B0" w:rsidRPr="009316B0" w:rsidRDefault="009316B0" w:rsidP="009316B0">
            <w:pPr>
              <w:rPr>
                <w:rFonts w:ascii="Times New Roman" w:hAnsi="Times New Roman" w:cs="Times New Roman"/>
                <w:sz w:val="24"/>
                <w:szCs w:val="24"/>
              </w:rPr>
            </w:pPr>
            <w:r w:rsidRPr="009316B0">
              <w:rPr>
                <w:rFonts w:ascii="Times New Roman" w:hAnsi="Times New Roman" w:cs="Times New Roman"/>
                <w:sz w:val="24"/>
                <w:szCs w:val="24"/>
              </w:rPr>
              <w:t xml:space="preserve">1. Реалистичност на разходите по проекта </w:t>
            </w:r>
          </w:p>
        </w:tc>
        <w:tc>
          <w:tcPr>
            <w:tcW w:w="1979" w:type="dxa"/>
            <w:vAlign w:val="center"/>
          </w:tcPr>
          <w:p w14:paraId="71949CFA" w14:textId="1EB06185" w:rsidR="009316B0" w:rsidRPr="009316B0" w:rsidRDefault="00BE1CE7" w:rsidP="009316B0">
            <w:pPr>
              <w:jc w:val="center"/>
              <w:rPr>
                <w:rFonts w:ascii="Times New Roman" w:hAnsi="Times New Roman" w:cs="Times New Roman"/>
                <w:b/>
                <w:sz w:val="24"/>
                <w:szCs w:val="24"/>
              </w:rPr>
            </w:pPr>
            <w:r>
              <w:rPr>
                <w:rFonts w:ascii="Times New Roman" w:hAnsi="Times New Roman" w:cs="Times New Roman"/>
                <w:b/>
                <w:sz w:val="24"/>
                <w:szCs w:val="24"/>
              </w:rPr>
              <w:t>3</w:t>
            </w:r>
          </w:p>
        </w:tc>
      </w:tr>
      <w:tr w:rsidR="009316B0" w:rsidRPr="009316B0" w14:paraId="08EDB3D2" w14:textId="77777777" w:rsidTr="00BD577D">
        <w:trPr>
          <w:trHeight w:val="556"/>
        </w:trPr>
        <w:tc>
          <w:tcPr>
            <w:tcW w:w="7083" w:type="dxa"/>
            <w:vAlign w:val="center"/>
          </w:tcPr>
          <w:p w14:paraId="40358DF7" w14:textId="77777777" w:rsidR="009316B0" w:rsidRPr="009316B0" w:rsidRDefault="009316B0" w:rsidP="009316B0">
            <w:pPr>
              <w:rPr>
                <w:rFonts w:ascii="Times New Roman" w:hAnsi="Times New Roman" w:cs="Times New Roman"/>
                <w:sz w:val="24"/>
                <w:szCs w:val="24"/>
              </w:rPr>
            </w:pPr>
            <w:r w:rsidRPr="009316B0">
              <w:rPr>
                <w:rFonts w:ascii="Times New Roman" w:hAnsi="Times New Roman" w:cs="Times New Roman"/>
                <w:sz w:val="24"/>
                <w:szCs w:val="24"/>
              </w:rPr>
              <w:t xml:space="preserve">2. Реалистичност на плана за действие по проекта </w:t>
            </w:r>
          </w:p>
        </w:tc>
        <w:tc>
          <w:tcPr>
            <w:tcW w:w="1979" w:type="dxa"/>
            <w:vAlign w:val="center"/>
          </w:tcPr>
          <w:p w14:paraId="619414C5" w14:textId="57A10F7E" w:rsidR="009316B0" w:rsidRPr="009316B0" w:rsidRDefault="00BE1CE7" w:rsidP="009316B0">
            <w:pPr>
              <w:jc w:val="center"/>
              <w:rPr>
                <w:rFonts w:ascii="Times New Roman" w:hAnsi="Times New Roman" w:cs="Times New Roman"/>
                <w:b/>
                <w:sz w:val="24"/>
                <w:szCs w:val="24"/>
              </w:rPr>
            </w:pPr>
            <w:r>
              <w:rPr>
                <w:rFonts w:ascii="Times New Roman" w:hAnsi="Times New Roman" w:cs="Times New Roman"/>
                <w:b/>
                <w:sz w:val="24"/>
                <w:szCs w:val="24"/>
              </w:rPr>
              <w:t>3</w:t>
            </w:r>
          </w:p>
        </w:tc>
      </w:tr>
      <w:tr w:rsidR="009316B0" w:rsidRPr="009316B0" w14:paraId="0B7B490A" w14:textId="77777777" w:rsidTr="00BD577D">
        <w:trPr>
          <w:trHeight w:val="556"/>
        </w:trPr>
        <w:tc>
          <w:tcPr>
            <w:tcW w:w="7083" w:type="dxa"/>
            <w:vAlign w:val="center"/>
          </w:tcPr>
          <w:p w14:paraId="22182222" w14:textId="77777777" w:rsidR="009316B0" w:rsidRPr="009316B0" w:rsidRDefault="009316B0" w:rsidP="0001128A">
            <w:pPr>
              <w:jc w:val="both"/>
              <w:rPr>
                <w:rFonts w:ascii="Times New Roman" w:hAnsi="Times New Roman" w:cs="Times New Roman"/>
                <w:sz w:val="24"/>
                <w:szCs w:val="24"/>
              </w:rPr>
            </w:pPr>
            <w:r w:rsidRPr="009316B0">
              <w:rPr>
                <w:rFonts w:ascii="Times New Roman" w:hAnsi="Times New Roman" w:cs="Times New Roman"/>
                <w:sz w:val="24"/>
                <w:szCs w:val="24"/>
              </w:rPr>
              <w:t xml:space="preserve">3. Проектното предложение осигурява устойчивост на резултатите и ефект от изпълнението на проекта, вкл. към стратегията за местно развитие </w:t>
            </w:r>
          </w:p>
        </w:tc>
        <w:tc>
          <w:tcPr>
            <w:tcW w:w="1979" w:type="dxa"/>
            <w:vAlign w:val="center"/>
          </w:tcPr>
          <w:p w14:paraId="12E23797" w14:textId="2D5114F8" w:rsidR="009316B0" w:rsidRPr="009316B0" w:rsidRDefault="00BE1CE7" w:rsidP="009316B0">
            <w:pPr>
              <w:jc w:val="center"/>
              <w:rPr>
                <w:rFonts w:ascii="Times New Roman" w:hAnsi="Times New Roman" w:cs="Times New Roman"/>
                <w:b/>
                <w:sz w:val="24"/>
                <w:szCs w:val="24"/>
              </w:rPr>
            </w:pPr>
            <w:r>
              <w:rPr>
                <w:rFonts w:ascii="Times New Roman" w:hAnsi="Times New Roman" w:cs="Times New Roman"/>
                <w:b/>
                <w:sz w:val="24"/>
                <w:szCs w:val="24"/>
              </w:rPr>
              <w:t>4</w:t>
            </w:r>
          </w:p>
        </w:tc>
      </w:tr>
      <w:tr w:rsidR="009316B0" w:rsidRPr="009316B0" w14:paraId="2F94DF3B" w14:textId="77777777" w:rsidTr="0001128A">
        <w:trPr>
          <w:trHeight w:val="556"/>
        </w:trPr>
        <w:tc>
          <w:tcPr>
            <w:tcW w:w="7083" w:type="dxa"/>
            <w:shd w:val="clear" w:color="auto" w:fill="E7E6E6" w:themeFill="background2"/>
            <w:vAlign w:val="center"/>
          </w:tcPr>
          <w:p w14:paraId="13ADCC6B" w14:textId="77777777" w:rsidR="009316B0" w:rsidRPr="0001128A" w:rsidRDefault="009316B0" w:rsidP="005F74D2">
            <w:pPr>
              <w:jc w:val="both"/>
              <w:rPr>
                <w:rFonts w:ascii="Times New Roman" w:hAnsi="Times New Roman" w:cs="Times New Roman"/>
                <w:b/>
                <w:sz w:val="24"/>
                <w:szCs w:val="24"/>
              </w:rPr>
            </w:pPr>
            <w:r w:rsidRPr="0001128A">
              <w:rPr>
                <w:rFonts w:ascii="Times New Roman" w:hAnsi="Times New Roman" w:cs="Times New Roman"/>
                <w:b/>
                <w:sz w:val="24"/>
                <w:szCs w:val="24"/>
              </w:rPr>
              <w:t>VI. Допълнителни специфични критерии към СВОМР, определени от МИГ</w:t>
            </w:r>
          </w:p>
        </w:tc>
        <w:tc>
          <w:tcPr>
            <w:tcW w:w="1979" w:type="dxa"/>
            <w:shd w:val="clear" w:color="auto" w:fill="E7E6E6" w:themeFill="background2"/>
            <w:vAlign w:val="center"/>
          </w:tcPr>
          <w:p w14:paraId="0D87D8CD" w14:textId="77777777" w:rsidR="009316B0" w:rsidRPr="009316B0" w:rsidRDefault="009316B0" w:rsidP="009316B0">
            <w:pPr>
              <w:jc w:val="center"/>
              <w:rPr>
                <w:rFonts w:ascii="Times New Roman" w:hAnsi="Times New Roman" w:cs="Times New Roman"/>
                <w:b/>
                <w:sz w:val="24"/>
                <w:szCs w:val="24"/>
              </w:rPr>
            </w:pPr>
            <w:r w:rsidRPr="006D2526">
              <w:rPr>
                <w:rFonts w:ascii="Times New Roman" w:hAnsi="Times New Roman" w:cs="Times New Roman"/>
                <w:b/>
                <w:sz w:val="24"/>
                <w:szCs w:val="24"/>
              </w:rPr>
              <w:t>40</w:t>
            </w:r>
          </w:p>
        </w:tc>
      </w:tr>
      <w:tr w:rsidR="0001128A" w:rsidRPr="009316B0" w14:paraId="02762B2A" w14:textId="77777777" w:rsidTr="0001128A">
        <w:trPr>
          <w:trHeight w:val="556"/>
        </w:trPr>
        <w:tc>
          <w:tcPr>
            <w:tcW w:w="7083" w:type="dxa"/>
            <w:shd w:val="clear" w:color="auto" w:fill="auto"/>
            <w:vAlign w:val="center"/>
          </w:tcPr>
          <w:p w14:paraId="218DB482" w14:textId="4FE46EA6" w:rsidR="0001128A" w:rsidRPr="0001128A" w:rsidRDefault="0001128A" w:rsidP="0001128A">
            <w:pPr>
              <w:jc w:val="both"/>
              <w:rPr>
                <w:rFonts w:ascii="Times New Roman" w:hAnsi="Times New Roman" w:cs="Times New Roman"/>
                <w:sz w:val="24"/>
                <w:szCs w:val="24"/>
              </w:rPr>
            </w:pPr>
            <w:r w:rsidRPr="0001128A">
              <w:rPr>
                <w:rFonts w:ascii="Times New Roman" w:hAnsi="Times New Roman" w:cs="Times New Roman"/>
                <w:sz w:val="24"/>
                <w:szCs w:val="24"/>
              </w:rPr>
              <w:t>1. Проекти, насочени към повишаване на експортния потенциал</w:t>
            </w:r>
          </w:p>
        </w:tc>
        <w:tc>
          <w:tcPr>
            <w:tcW w:w="1979" w:type="dxa"/>
            <w:shd w:val="clear" w:color="auto" w:fill="auto"/>
            <w:vAlign w:val="center"/>
          </w:tcPr>
          <w:p w14:paraId="5452AAFA" w14:textId="43C22EDA" w:rsidR="0001128A" w:rsidRPr="009316B0" w:rsidRDefault="00427588" w:rsidP="009316B0">
            <w:pPr>
              <w:jc w:val="center"/>
              <w:rPr>
                <w:rFonts w:ascii="Times New Roman" w:hAnsi="Times New Roman" w:cs="Times New Roman"/>
                <w:b/>
                <w:sz w:val="24"/>
                <w:szCs w:val="24"/>
              </w:rPr>
            </w:pPr>
            <w:r>
              <w:rPr>
                <w:rFonts w:ascii="Times New Roman" w:hAnsi="Times New Roman" w:cs="Times New Roman"/>
                <w:b/>
                <w:sz w:val="24"/>
                <w:szCs w:val="24"/>
              </w:rPr>
              <w:t>2</w:t>
            </w:r>
            <w:r w:rsidR="00BE1CE7">
              <w:rPr>
                <w:rFonts w:ascii="Times New Roman" w:hAnsi="Times New Roman" w:cs="Times New Roman"/>
                <w:b/>
                <w:sz w:val="24"/>
                <w:szCs w:val="24"/>
              </w:rPr>
              <w:t>0</w:t>
            </w:r>
          </w:p>
        </w:tc>
      </w:tr>
      <w:tr w:rsidR="0001128A" w:rsidRPr="009316B0" w14:paraId="1D84FD14" w14:textId="77777777" w:rsidTr="0001128A">
        <w:trPr>
          <w:trHeight w:val="556"/>
        </w:trPr>
        <w:tc>
          <w:tcPr>
            <w:tcW w:w="7083" w:type="dxa"/>
            <w:shd w:val="clear" w:color="auto" w:fill="auto"/>
            <w:vAlign w:val="center"/>
          </w:tcPr>
          <w:p w14:paraId="24D52A33" w14:textId="74AEB15A" w:rsidR="0001128A" w:rsidRPr="0001128A" w:rsidRDefault="0001128A" w:rsidP="0001128A">
            <w:pPr>
              <w:jc w:val="both"/>
              <w:rPr>
                <w:rFonts w:ascii="Times New Roman" w:hAnsi="Times New Roman" w:cs="Times New Roman"/>
                <w:sz w:val="24"/>
                <w:szCs w:val="24"/>
              </w:rPr>
            </w:pPr>
            <w:r w:rsidRPr="0001128A">
              <w:rPr>
                <w:rFonts w:ascii="Times New Roman" w:hAnsi="Times New Roman" w:cs="Times New Roman"/>
                <w:sz w:val="24"/>
                <w:szCs w:val="24"/>
              </w:rPr>
              <w:t>2. Проекти на бенефициенти, развиващи своята дейности в сферата на преработващата</w:t>
            </w:r>
            <w:r>
              <w:rPr>
                <w:rFonts w:ascii="Times New Roman" w:hAnsi="Times New Roman" w:cs="Times New Roman"/>
                <w:sz w:val="24"/>
                <w:szCs w:val="24"/>
              </w:rPr>
              <w:t xml:space="preserve"> </w:t>
            </w:r>
            <w:r w:rsidRPr="0001128A">
              <w:rPr>
                <w:rFonts w:ascii="Times New Roman" w:hAnsi="Times New Roman" w:cs="Times New Roman"/>
                <w:sz w:val="24"/>
                <w:szCs w:val="24"/>
              </w:rPr>
              <w:t>промишленост</w:t>
            </w:r>
          </w:p>
        </w:tc>
        <w:tc>
          <w:tcPr>
            <w:tcW w:w="1979" w:type="dxa"/>
            <w:shd w:val="clear" w:color="auto" w:fill="auto"/>
            <w:vAlign w:val="center"/>
          </w:tcPr>
          <w:p w14:paraId="20C0BFA6" w14:textId="1B5795C0" w:rsidR="0001128A" w:rsidRPr="009316B0" w:rsidRDefault="00427588" w:rsidP="009316B0">
            <w:pPr>
              <w:jc w:val="center"/>
              <w:rPr>
                <w:rFonts w:ascii="Times New Roman" w:hAnsi="Times New Roman" w:cs="Times New Roman"/>
                <w:b/>
                <w:sz w:val="24"/>
                <w:szCs w:val="24"/>
              </w:rPr>
            </w:pPr>
            <w:r>
              <w:rPr>
                <w:rFonts w:ascii="Times New Roman" w:hAnsi="Times New Roman" w:cs="Times New Roman"/>
                <w:b/>
                <w:sz w:val="24"/>
                <w:szCs w:val="24"/>
              </w:rPr>
              <w:t>2</w:t>
            </w:r>
            <w:r w:rsidR="00BE1CE7">
              <w:rPr>
                <w:rFonts w:ascii="Times New Roman" w:hAnsi="Times New Roman" w:cs="Times New Roman"/>
                <w:b/>
                <w:sz w:val="24"/>
                <w:szCs w:val="24"/>
              </w:rPr>
              <w:t>0</w:t>
            </w:r>
          </w:p>
        </w:tc>
      </w:tr>
      <w:tr w:rsidR="009316B0" w:rsidRPr="009316B0" w14:paraId="0BACCABA" w14:textId="77777777" w:rsidTr="0001128A">
        <w:trPr>
          <w:trHeight w:val="556"/>
        </w:trPr>
        <w:tc>
          <w:tcPr>
            <w:tcW w:w="7083" w:type="dxa"/>
            <w:shd w:val="clear" w:color="auto" w:fill="E7E6E6" w:themeFill="background2"/>
            <w:vAlign w:val="center"/>
          </w:tcPr>
          <w:p w14:paraId="7D449B18" w14:textId="77777777" w:rsidR="009316B0" w:rsidRPr="0001128A" w:rsidRDefault="009316B0" w:rsidP="009316B0">
            <w:pPr>
              <w:rPr>
                <w:rFonts w:ascii="Times New Roman" w:hAnsi="Times New Roman" w:cs="Times New Roman"/>
                <w:b/>
                <w:sz w:val="24"/>
                <w:szCs w:val="24"/>
              </w:rPr>
            </w:pPr>
            <w:r w:rsidRPr="0001128A">
              <w:rPr>
                <w:rFonts w:ascii="Times New Roman" w:hAnsi="Times New Roman" w:cs="Times New Roman"/>
                <w:b/>
                <w:sz w:val="24"/>
                <w:szCs w:val="24"/>
              </w:rPr>
              <w:t>Максимален брой точки</w:t>
            </w:r>
          </w:p>
        </w:tc>
        <w:tc>
          <w:tcPr>
            <w:tcW w:w="1979" w:type="dxa"/>
            <w:shd w:val="clear" w:color="auto" w:fill="E7E6E6" w:themeFill="background2"/>
            <w:vAlign w:val="center"/>
          </w:tcPr>
          <w:p w14:paraId="4BFEDE8E" w14:textId="77777777" w:rsidR="009316B0" w:rsidRPr="009316B0" w:rsidRDefault="009316B0" w:rsidP="009316B0">
            <w:pPr>
              <w:jc w:val="center"/>
              <w:rPr>
                <w:rFonts w:ascii="Times New Roman" w:hAnsi="Times New Roman" w:cs="Times New Roman"/>
                <w:b/>
                <w:sz w:val="24"/>
                <w:szCs w:val="24"/>
              </w:rPr>
            </w:pPr>
            <w:r w:rsidRPr="009316B0">
              <w:rPr>
                <w:rFonts w:ascii="Times New Roman" w:hAnsi="Times New Roman" w:cs="Times New Roman"/>
                <w:b/>
                <w:sz w:val="24"/>
                <w:szCs w:val="24"/>
              </w:rPr>
              <w:t>100</w:t>
            </w:r>
          </w:p>
        </w:tc>
      </w:tr>
    </w:tbl>
    <w:p w14:paraId="7F782857" w14:textId="6E086180" w:rsidR="00480DC4" w:rsidRDefault="00575C77" w:rsidP="00AC308A">
      <w:pPr>
        <w:spacing w:after="0"/>
        <w:jc w:val="both"/>
        <w:rPr>
          <w:rFonts w:ascii="Times New Roman" w:hAnsi="Times New Roman" w:cs="Times New Roman"/>
          <w:i/>
          <w:sz w:val="24"/>
          <w:szCs w:val="24"/>
        </w:rPr>
      </w:pPr>
      <w:r w:rsidRPr="00575C77">
        <w:rPr>
          <w:rFonts w:ascii="Times New Roman" w:hAnsi="Times New Roman" w:cs="Times New Roman"/>
          <w:sz w:val="24"/>
          <w:szCs w:val="24"/>
        </w:rPr>
        <w:t xml:space="preserve">* </w:t>
      </w:r>
      <w:r w:rsidRPr="00AC308A">
        <w:rPr>
          <w:rFonts w:ascii="Times New Roman" w:hAnsi="Times New Roman" w:cs="Times New Roman"/>
          <w:i/>
          <w:sz w:val="24"/>
          <w:szCs w:val="24"/>
        </w:rPr>
        <w:t>Забележка</w:t>
      </w:r>
      <w:r w:rsidRPr="00575C77">
        <w:rPr>
          <w:rFonts w:ascii="Times New Roman" w:hAnsi="Times New Roman" w:cs="Times New Roman"/>
          <w:sz w:val="24"/>
          <w:szCs w:val="24"/>
        </w:rPr>
        <w:t xml:space="preserve">: </w:t>
      </w:r>
      <w:r w:rsidRPr="00AC308A">
        <w:rPr>
          <w:rFonts w:ascii="Times New Roman" w:hAnsi="Times New Roman" w:cs="Times New Roman"/>
          <w:i/>
          <w:sz w:val="24"/>
          <w:szCs w:val="24"/>
        </w:rPr>
        <w:t xml:space="preserve">Точките по специфичните критерии за оценка от СВОМР на МИГ </w:t>
      </w:r>
      <w:r>
        <w:rPr>
          <w:rFonts w:ascii="Times New Roman" w:hAnsi="Times New Roman" w:cs="Times New Roman"/>
          <w:i/>
          <w:sz w:val="24"/>
          <w:szCs w:val="24"/>
        </w:rPr>
        <w:t>Поморие</w:t>
      </w:r>
      <w:r w:rsidRPr="00AC308A">
        <w:rPr>
          <w:rFonts w:ascii="Times New Roman" w:hAnsi="Times New Roman" w:cs="Times New Roman"/>
          <w:i/>
          <w:sz w:val="24"/>
          <w:szCs w:val="24"/>
        </w:rPr>
        <w:t xml:space="preserve"> са преизчислени с тежест 40 % в общата оценка.</w:t>
      </w:r>
    </w:p>
    <w:p w14:paraId="796E0390" w14:textId="77777777" w:rsidR="00972F79" w:rsidRDefault="00972F79" w:rsidP="00972F79">
      <w:pPr>
        <w:spacing w:after="0"/>
        <w:jc w:val="both"/>
        <w:rPr>
          <w:rFonts w:ascii="Times New Roman" w:hAnsi="Times New Roman" w:cs="Times New Roman"/>
          <w:i/>
          <w:sz w:val="24"/>
          <w:szCs w:val="24"/>
        </w:rPr>
      </w:pPr>
    </w:p>
    <w:p w14:paraId="65F7B06C" w14:textId="77777777" w:rsidR="00972F79" w:rsidRDefault="00972F79" w:rsidP="00972F79">
      <w:pPr>
        <w:spacing w:after="0"/>
        <w:jc w:val="both"/>
        <w:rPr>
          <w:rFonts w:ascii="Times New Roman" w:hAnsi="Times New Roman" w:cs="Times New Roman"/>
          <w:b/>
          <w:sz w:val="24"/>
          <w:szCs w:val="24"/>
        </w:rPr>
      </w:pPr>
    </w:p>
    <w:p w14:paraId="2B4748AD" w14:textId="7DE3DA28" w:rsidR="00604920" w:rsidRDefault="00575C77" w:rsidP="00D73DAC">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D73DAC">
        <w:rPr>
          <w:rFonts w:ascii="Times New Roman" w:hAnsi="Times New Roman" w:cs="Times New Roman"/>
          <w:sz w:val="24"/>
          <w:szCs w:val="24"/>
        </w:rPr>
        <w:t xml:space="preserve">ВАЖНО: По отношение на критериите за ТФО от Раздел I  и II като източник за проверка за кандидатите </w:t>
      </w:r>
      <w:r w:rsidR="00604920">
        <w:rPr>
          <w:rFonts w:ascii="Times New Roman" w:hAnsi="Times New Roman" w:cs="Times New Roman"/>
          <w:sz w:val="24"/>
          <w:szCs w:val="24"/>
        </w:rPr>
        <w:t xml:space="preserve">по първи </w:t>
      </w:r>
      <w:r w:rsidR="00FF726B">
        <w:rPr>
          <w:rFonts w:ascii="Times New Roman" w:hAnsi="Times New Roman" w:cs="Times New Roman"/>
          <w:sz w:val="24"/>
          <w:szCs w:val="24"/>
        </w:rPr>
        <w:t xml:space="preserve">и втори </w:t>
      </w:r>
      <w:r w:rsidR="00604920">
        <w:rPr>
          <w:rFonts w:ascii="Times New Roman" w:hAnsi="Times New Roman" w:cs="Times New Roman"/>
          <w:sz w:val="24"/>
          <w:szCs w:val="24"/>
        </w:rPr>
        <w:t>краен срок</w:t>
      </w:r>
      <w:r w:rsidRPr="00D73DAC">
        <w:rPr>
          <w:rFonts w:ascii="Times New Roman" w:hAnsi="Times New Roman" w:cs="Times New Roman"/>
          <w:sz w:val="24"/>
          <w:szCs w:val="24"/>
        </w:rPr>
        <w:t xml:space="preserve"> за кандидатстване сл</w:t>
      </w:r>
      <w:r w:rsidR="00D7447A" w:rsidRPr="00D73DAC">
        <w:rPr>
          <w:rFonts w:ascii="Times New Roman" w:hAnsi="Times New Roman" w:cs="Times New Roman"/>
          <w:sz w:val="24"/>
          <w:szCs w:val="24"/>
        </w:rPr>
        <w:t xml:space="preserve">ужат документите по точки 11, </w:t>
      </w:r>
      <w:r w:rsidRPr="00D73DAC">
        <w:rPr>
          <w:rFonts w:ascii="Times New Roman" w:hAnsi="Times New Roman" w:cs="Times New Roman"/>
          <w:sz w:val="24"/>
          <w:szCs w:val="24"/>
        </w:rPr>
        <w:t>13, 14 и 15 от раздел 24. „Списък на документите, които се подават на етап кандидатстване“, които сле</w:t>
      </w:r>
      <w:r w:rsidR="00F136CA" w:rsidRPr="00D73DAC">
        <w:rPr>
          <w:rFonts w:ascii="Times New Roman" w:hAnsi="Times New Roman" w:cs="Times New Roman"/>
          <w:sz w:val="24"/>
          <w:szCs w:val="24"/>
        </w:rPr>
        <w:t xml:space="preserve">два да бъдат представени за </w:t>
      </w:r>
      <w:r w:rsidR="00FF726B">
        <w:rPr>
          <w:rFonts w:ascii="Times New Roman" w:hAnsi="Times New Roman" w:cs="Times New Roman"/>
          <w:sz w:val="24"/>
          <w:szCs w:val="24"/>
        </w:rPr>
        <w:t>2017, 2018 и 2019</w:t>
      </w:r>
      <w:r w:rsidRPr="00604920">
        <w:rPr>
          <w:rFonts w:ascii="Times New Roman" w:hAnsi="Times New Roman" w:cs="Times New Roman"/>
          <w:sz w:val="24"/>
          <w:szCs w:val="24"/>
        </w:rPr>
        <w:t xml:space="preserve"> година.</w:t>
      </w:r>
      <w:r w:rsidRPr="00D73DAC">
        <w:rPr>
          <w:rFonts w:ascii="Times New Roman" w:hAnsi="Times New Roman" w:cs="Times New Roman"/>
          <w:sz w:val="24"/>
          <w:szCs w:val="24"/>
        </w:rPr>
        <w:t xml:space="preserve"> </w:t>
      </w:r>
    </w:p>
    <w:p w14:paraId="05E05520" w14:textId="20954722" w:rsidR="00E46F1E" w:rsidRPr="00D73DAC" w:rsidRDefault="00E46F1E" w:rsidP="00D73DAC">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D73DAC">
        <w:rPr>
          <w:rFonts w:ascii="Times New Roman" w:hAnsi="Times New Roman" w:cs="Times New Roman"/>
          <w:sz w:val="24"/>
          <w:szCs w:val="24"/>
        </w:rPr>
        <w:t>За да бъде предложено за финансиране едно проектно предложение, общата крайна оценка на етап техническа и финансова оценка тряб</w:t>
      </w:r>
      <w:r w:rsidR="000C71A4" w:rsidRPr="00D73DAC">
        <w:rPr>
          <w:rFonts w:ascii="Times New Roman" w:hAnsi="Times New Roman" w:cs="Times New Roman"/>
          <w:sz w:val="24"/>
          <w:szCs w:val="24"/>
        </w:rPr>
        <w:t>ва да е равна или по-голяма от 3</w:t>
      </w:r>
      <w:r w:rsidRPr="00D73DAC">
        <w:rPr>
          <w:rFonts w:ascii="Times New Roman" w:hAnsi="Times New Roman" w:cs="Times New Roman"/>
          <w:sz w:val="24"/>
          <w:szCs w:val="24"/>
        </w:rPr>
        <w:t>0 т.</w:t>
      </w:r>
    </w:p>
    <w:p w14:paraId="147E098F" w14:textId="6D9AEAF3" w:rsidR="00480DC4" w:rsidRPr="00D73DAC" w:rsidRDefault="00480DC4" w:rsidP="00D73DAC">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D73DAC">
        <w:rPr>
          <w:rFonts w:ascii="Times New Roman" w:hAnsi="Times New Roman" w:cs="Times New Roman"/>
          <w:sz w:val="24"/>
          <w:szCs w:val="24"/>
        </w:rPr>
        <w:t xml:space="preserve">Ако общият </w:t>
      </w:r>
      <w:r w:rsidR="00A55251" w:rsidRPr="00D73DAC">
        <w:rPr>
          <w:rFonts w:ascii="Times New Roman" w:hAnsi="Times New Roman" w:cs="Times New Roman"/>
          <w:sz w:val="24"/>
          <w:szCs w:val="24"/>
        </w:rPr>
        <w:t xml:space="preserve">брой </w:t>
      </w:r>
      <w:r w:rsidRPr="00D73DAC">
        <w:rPr>
          <w:rFonts w:ascii="Times New Roman" w:hAnsi="Times New Roman" w:cs="Times New Roman"/>
          <w:sz w:val="24"/>
          <w:szCs w:val="24"/>
        </w:rPr>
        <w:t>получени точки за всеки един раздел е по-мал</w:t>
      </w:r>
      <w:r w:rsidR="00A55251" w:rsidRPr="00D73DAC">
        <w:rPr>
          <w:rFonts w:ascii="Times New Roman" w:hAnsi="Times New Roman" w:cs="Times New Roman"/>
          <w:sz w:val="24"/>
          <w:szCs w:val="24"/>
        </w:rPr>
        <w:t>ък</w:t>
      </w:r>
      <w:r w:rsidR="008E1812">
        <w:rPr>
          <w:rFonts w:ascii="Times New Roman" w:hAnsi="Times New Roman" w:cs="Times New Roman"/>
          <w:sz w:val="24"/>
          <w:szCs w:val="24"/>
        </w:rPr>
        <w:t xml:space="preserve"> от 3</w:t>
      </w:r>
      <w:r w:rsidRPr="00D73DAC">
        <w:rPr>
          <w:rFonts w:ascii="Times New Roman" w:hAnsi="Times New Roman" w:cs="Times New Roman"/>
          <w:sz w:val="24"/>
          <w:szCs w:val="24"/>
        </w:rPr>
        <w:t>0 % от максималния брой точки за съответния раздел, проектното предложение се предлага за отхвърляне.</w:t>
      </w:r>
    </w:p>
    <w:p w14:paraId="11F8576B" w14:textId="77777777" w:rsidR="00982863" w:rsidRPr="00D73DAC" w:rsidRDefault="00982863" w:rsidP="00D73DAC">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D73DAC">
        <w:rPr>
          <w:rFonts w:ascii="Times New Roman" w:hAnsi="Times New Roman" w:cs="Times New Roman"/>
          <w:sz w:val="24"/>
          <w:szCs w:val="24"/>
        </w:rPr>
        <w:t>За проектни предложения, които са получили еднакъв средноаритметичен брой точки на етап „Техническа и финансова оценка“, класирането ще се извърши по следния начин: Проектните предложения ще бъдат класирани съобразно получения брой точки по раздел III „Ефект от изпълнението на проекта“. В случай, че проектните предложения имат равен брой точки по посочения раздел, същите ще бъдат класирани съобразно получения брой точки по раздел „Допълнителни специфични критерии към СВОМР, определени от МИГ Поморие”. В случай, че проектните предложения имат равен брой точки и по този раздел същите ще бъдат класирани съобразно получения брой точки по раздел V “Бюджет и ефективност на разходите“.</w:t>
      </w:r>
    </w:p>
    <w:p w14:paraId="69F9394E" w14:textId="7F3E614F" w:rsidR="00F40C77" w:rsidRPr="0001600F" w:rsidRDefault="00F40C77" w:rsidP="00982863">
      <w:pPr>
        <w:pStyle w:val="1"/>
        <w:jc w:val="both"/>
        <w:rPr>
          <w:rFonts w:ascii="Times New Roman" w:hAnsi="Times New Roman" w:cs="Times New Roman"/>
          <w:b/>
          <w:sz w:val="24"/>
          <w:szCs w:val="24"/>
        </w:rPr>
      </w:pPr>
      <w:bookmarkStart w:id="34" w:name="_Toc529357950"/>
      <w:r w:rsidRPr="0001600F">
        <w:rPr>
          <w:rFonts w:ascii="Times New Roman" w:hAnsi="Times New Roman" w:cs="Times New Roman"/>
          <w:b/>
          <w:sz w:val="24"/>
          <w:szCs w:val="24"/>
        </w:rPr>
        <w:lastRenderedPageBreak/>
        <w:t>23. Начин на подаване на проектните предложения</w:t>
      </w:r>
      <w:bookmarkEnd w:id="34"/>
    </w:p>
    <w:p w14:paraId="393A65AE" w14:textId="6FD475C1" w:rsidR="00E9342E" w:rsidRDefault="00E9342E" w:rsidP="0001600F">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П</w:t>
      </w:r>
      <w:r w:rsidRPr="00E9342E">
        <w:rPr>
          <w:rFonts w:ascii="Times New Roman" w:hAnsi="Times New Roman" w:cs="Times New Roman"/>
          <w:sz w:val="24"/>
          <w:szCs w:val="24"/>
        </w:rPr>
        <w:t>роектните предложения</w:t>
      </w:r>
      <w:r>
        <w:rPr>
          <w:rFonts w:ascii="Times New Roman" w:hAnsi="Times New Roman" w:cs="Times New Roman"/>
          <w:sz w:val="24"/>
          <w:szCs w:val="24"/>
        </w:rPr>
        <w:t xml:space="preserve"> се подават</w:t>
      </w:r>
      <w:r w:rsidRPr="00E9342E">
        <w:rPr>
          <w:rFonts w:ascii="Times New Roman" w:hAnsi="Times New Roman" w:cs="Times New Roman"/>
          <w:sz w:val="24"/>
          <w:szCs w:val="24"/>
        </w:rPr>
        <w:t xml:space="preserve"> в ИСУН 2020 в съответствие с правилата</w:t>
      </w:r>
      <w:r>
        <w:rPr>
          <w:rFonts w:ascii="Times New Roman" w:hAnsi="Times New Roman" w:cs="Times New Roman"/>
          <w:sz w:val="24"/>
          <w:szCs w:val="24"/>
        </w:rPr>
        <w:t>, описани</w:t>
      </w:r>
      <w:r w:rsidRPr="00E9342E">
        <w:rPr>
          <w:rFonts w:ascii="Times New Roman" w:hAnsi="Times New Roman" w:cs="Times New Roman"/>
          <w:sz w:val="24"/>
          <w:szCs w:val="24"/>
        </w:rPr>
        <w:t xml:space="preserve"> в Наредбата за определяне на условията, реда и механизма за функциониране на информационната система за управление и наблюдение на средствата от европейските структурни и инвестиционни фондове (ИСУН) и за провеждане на производства пред управляващите органи посредством ИСУН. Цялата информация е качена на следния интернет адрес: </w:t>
      </w:r>
      <w:hyperlink r:id="rId11" w:history="1">
        <w:r w:rsidRPr="00E9342E">
          <w:rPr>
            <w:rStyle w:val="ae"/>
            <w:rFonts w:ascii="Times New Roman" w:hAnsi="Times New Roman" w:cs="Times New Roman"/>
            <w:sz w:val="24"/>
            <w:szCs w:val="24"/>
          </w:rPr>
          <w:t>https://eumis2020.government.bg/</w:t>
        </w:r>
      </w:hyperlink>
    </w:p>
    <w:p w14:paraId="77CFDF61" w14:textId="4DCD0DE4" w:rsidR="008C4528" w:rsidRPr="00F40C77" w:rsidRDefault="0001600F" w:rsidP="0001600F">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105398">
        <w:rPr>
          <w:rFonts w:ascii="Times New Roman" w:hAnsi="Times New Roman" w:cs="Times New Roman"/>
          <w:sz w:val="24"/>
          <w:szCs w:val="24"/>
        </w:rPr>
        <w:t xml:space="preserve">Проектните предложения по всяка от процедурите, обявени от МИГ, </w:t>
      </w:r>
      <w:r w:rsidRPr="004A1664">
        <w:rPr>
          <w:rFonts w:ascii="Times New Roman" w:hAnsi="Times New Roman" w:cs="Times New Roman"/>
          <w:sz w:val="24"/>
          <w:szCs w:val="24"/>
        </w:rPr>
        <w:t>се подават от кандидата, от лице с право да представлява кандидата</w:t>
      </w:r>
      <w:r>
        <w:rPr>
          <w:rStyle w:val="af4"/>
          <w:rFonts w:ascii="Times New Roman" w:hAnsi="Times New Roman" w:cs="Times New Roman"/>
          <w:sz w:val="24"/>
          <w:szCs w:val="24"/>
        </w:rPr>
        <w:footnoteReference w:id="11"/>
      </w:r>
      <w:r w:rsidRPr="004A1664">
        <w:rPr>
          <w:rFonts w:ascii="Times New Roman" w:hAnsi="Times New Roman" w:cs="Times New Roman"/>
          <w:sz w:val="24"/>
          <w:szCs w:val="24"/>
        </w:rPr>
        <w:t xml:space="preserve"> или от упълномощено от него</w:t>
      </w:r>
      <w:r>
        <w:rPr>
          <w:rFonts w:ascii="Times New Roman" w:hAnsi="Times New Roman" w:cs="Times New Roman"/>
          <w:sz w:val="24"/>
          <w:szCs w:val="24"/>
        </w:rPr>
        <w:t xml:space="preserve"> </w:t>
      </w:r>
      <w:r w:rsidRPr="004A1664">
        <w:rPr>
          <w:rFonts w:ascii="Times New Roman" w:hAnsi="Times New Roman" w:cs="Times New Roman"/>
          <w:sz w:val="24"/>
          <w:szCs w:val="24"/>
        </w:rPr>
        <w:t>лице</w:t>
      </w:r>
      <w:r>
        <w:rPr>
          <w:rStyle w:val="af4"/>
          <w:rFonts w:ascii="Times New Roman" w:hAnsi="Times New Roman" w:cs="Times New Roman"/>
          <w:sz w:val="24"/>
          <w:szCs w:val="24"/>
        </w:rPr>
        <w:footnoteReference w:id="12"/>
      </w:r>
      <w:r w:rsidRPr="004A1664">
        <w:rPr>
          <w:rFonts w:ascii="Times New Roman" w:hAnsi="Times New Roman" w:cs="Times New Roman"/>
          <w:sz w:val="24"/>
          <w:szCs w:val="24"/>
        </w:rPr>
        <w:t xml:space="preserve"> единствено и изцяло по електронен път посредством създаден от </w:t>
      </w:r>
      <w:r w:rsidR="008C4528" w:rsidRPr="008C4528">
        <w:rPr>
          <w:rFonts w:ascii="Times New Roman" w:hAnsi="Times New Roman" w:cs="Times New Roman"/>
          <w:sz w:val="24"/>
          <w:szCs w:val="24"/>
        </w:rPr>
        <w:t>кандидатите профил в системата ИСУН 2020 чрез попълване на уеб базиран Формуляр за кандидатстване и се подписва с валиден Квалифициран електронен подпис (КЕП). В случаите, когато кандидатът се представлява заедно от няколко физически лица, проектното предложение се подписва от всяко от тях при подаването.</w:t>
      </w:r>
      <w:r w:rsidR="008C4528">
        <w:rPr>
          <w:rFonts w:ascii="Times New Roman" w:hAnsi="Times New Roman" w:cs="Times New Roman"/>
          <w:sz w:val="24"/>
          <w:szCs w:val="24"/>
          <w:lang w:val="en-US"/>
        </w:rPr>
        <w:t xml:space="preserve"> </w:t>
      </w:r>
    </w:p>
    <w:p w14:paraId="146E2B0C" w14:textId="77777777" w:rsidR="00F40C77" w:rsidRPr="00F40C77" w:rsidRDefault="00F40C77" w:rsidP="0001600F">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F40C77">
        <w:rPr>
          <w:rFonts w:ascii="Times New Roman" w:hAnsi="Times New Roman" w:cs="Times New Roman"/>
          <w:sz w:val="24"/>
          <w:szCs w:val="24"/>
        </w:rPr>
        <w:t>Задължително изискване е всеки кандидат да посочи имейл адрес, който е създаден специално за периода на кандидатстване към стратегията за ВОМР, или да използва друг общ имейл адрес, а не личен електронен адрес, с който да се регистрира и да влиза в ИСУН 2020. Този имейл адрес се извлича автоматично и съответно ще се визуализира в полето E-mail в т. 2. „Данни за кандидата“ от Формуляра за кандидатстване. Този имейл адрес не трябва да се променя в периода на кандидатстване и оценка до момента на сключване на Административен договор за предоставяне на БФП.</w:t>
      </w:r>
    </w:p>
    <w:p w14:paraId="0BB7C759" w14:textId="21305253" w:rsidR="00F40C77" w:rsidRPr="00F40C77" w:rsidRDefault="00F40C77" w:rsidP="0001600F">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F40C77">
        <w:rPr>
          <w:rFonts w:ascii="Times New Roman" w:hAnsi="Times New Roman" w:cs="Times New Roman"/>
          <w:sz w:val="24"/>
          <w:szCs w:val="24"/>
        </w:rPr>
        <w:t xml:space="preserve">Проектното предложение се изготвя от кандидата съгласно посочените инструкции. Изискващите се съгласно т. 24 от Условията за кандидатстване придружителни документи към Формуляра за кандидатстване се подават изцяло електронно. Посочените документи се описват в т. 12 от Формуляра за кандидатстване преди подаването му. Всички документи се представят на български език без корекции. Документ, чийто оригинал е на чужд език, се представя и в превод на български език. Подготовката и подаването на проектното предложение в ИСУН 2020 се извършва след регистрация чрез имейл и парола, избор на обявена от МИГ процедура за кандидатстване от „Отворени процедури“ и създаване на ново проектно предложение. Изключително важно е </w:t>
      </w:r>
      <w:r w:rsidR="00173DCE">
        <w:rPr>
          <w:rFonts w:ascii="Times New Roman" w:hAnsi="Times New Roman" w:cs="Times New Roman"/>
          <w:sz w:val="24"/>
          <w:szCs w:val="24"/>
        </w:rPr>
        <w:t>изискуемите</w:t>
      </w:r>
      <w:r w:rsidR="00173DCE" w:rsidRPr="00F40C77">
        <w:rPr>
          <w:rFonts w:ascii="Times New Roman" w:hAnsi="Times New Roman" w:cs="Times New Roman"/>
          <w:sz w:val="24"/>
          <w:szCs w:val="24"/>
        </w:rPr>
        <w:t xml:space="preserve"> </w:t>
      </w:r>
      <w:r w:rsidRPr="00F40C77">
        <w:rPr>
          <w:rFonts w:ascii="Times New Roman" w:hAnsi="Times New Roman" w:cs="Times New Roman"/>
          <w:sz w:val="24"/>
          <w:szCs w:val="24"/>
        </w:rPr>
        <w:t>документи да съдържат цялата необходима информация.</w:t>
      </w:r>
    </w:p>
    <w:p w14:paraId="3EABC003" w14:textId="078F7D09" w:rsidR="00EC0147" w:rsidRDefault="00EC0147" w:rsidP="0001600F">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EC0147">
        <w:rPr>
          <w:rFonts w:ascii="Times New Roman" w:hAnsi="Times New Roman" w:cs="Times New Roman"/>
          <w:sz w:val="24"/>
          <w:szCs w:val="24"/>
        </w:rPr>
        <w:lastRenderedPageBreak/>
        <w:t>„ВАЖНО! При упълномощаване  на лице, което не е официален представител на предприятието да подаде проектното предложение с КЕП, следва да се прикачи в ИСУН 2020 пълномощно, подписано  и датирано на хартиен носител от лице с право да представлява кандидата, а в случай че кандидатът се представлява заедно от няколко физически лица, пълномощното се подписва и датира на хартиен носител от всички от тях и се прикачва в ИСУН 2020. От текста на пълномощното следва да става ясно, че лицето/лицата с право да представляват кандидата упълномощават пълномощника да подаде от тяхно име проектното предложение.“</w:t>
      </w:r>
    </w:p>
    <w:p w14:paraId="2833D7A0" w14:textId="77777777" w:rsidR="00F40C77" w:rsidRPr="00F40C77" w:rsidRDefault="00F40C77" w:rsidP="0001600F">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01600F">
        <w:rPr>
          <w:rFonts w:ascii="Times New Roman" w:hAnsi="Times New Roman" w:cs="Times New Roman"/>
          <w:b/>
          <w:sz w:val="24"/>
          <w:szCs w:val="24"/>
        </w:rPr>
        <w:t>ВАЖНО!</w:t>
      </w:r>
      <w:r w:rsidRPr="00F40C77">
        <w:rPr>
          <w:rFonts w:ascii="Times New Roman" w:hAnsi="Times New Roman" w:cs="Times New Roman"/>
          <w:sz w:val="24"/>
          <w:szCs w:val="24"/>
        </w:rPr>
        <w:t xml:space="preserve"> Проектното предложение е препоръчително да се подава от профила на кандидата, не от друг профил, тъй като впоследствие ще бъде използван именно този профил за комуникация и за отстраняване на забелязани неточности по време на оценката на проектните предложения. По време на етап „Оценка на проектно предложение“ комуникацията с кандидата и редакцията на забелязани неточности по подаденото проектно предложение </w:t>
      </w:r>
      <w:r w:rsidRPr="009A20C9">
        <w:rPr>
          <w:rFonts w:ascii="Times New Roman" w:hAnsi="Times New Roman" w:cs="Times New Roman"/>
          <w:sz w:val="24"/>
          <w:szCs w:val="24"/>
          <w:u w:val="single"/>
        </w:rPr>
        <w:t xml:space="preserve">се извършват електронно </w:t>
      </w:r>
      <w:r w:rsidRPr="00F40C77">
        <w:rPr>
          <w:rFonts w:ascii="Times New Roman" w:hAnsi="Times New Roman" w:cs="Times New Roman"/>
          <w:sz w:val="24"/>
          <w:szCs w:val="24"/>
        </w:rPr>
        <w:t xml:space="preserve">чрез профила на кандидата в ИСУН 2020, от който е подаден съответния проект и промени на посочения профил (вкл. промяна на имейл адреса, асоцииран към съответния профил) </w:t>
      </w:r>
      <w:r w:rsidRPr="00173DCE">
        <w:rPr>
          <w:rFonts w:ascii="Times New Roman" w:hAnsi="Times New Roman" w:cs="Times New Roman"/>
          <w:b/>
          <w:sz w:val="24"/>
          <w:szCs w:val="24"/>
        </w:rPr>
        <w:t>са недопустими</w:t>
      </w:r>
      <w:r w:rsidRPr="00F40C77">
        <w:rPr>
          <w:rFonts w:ascii="Times New Roman" w:hAnsi="Times New Roman" w:cs="Times New Roman"/>
          <w:sz w:val="24"/>
          <w:szCs w:val="24"/>
        </w:rPr>
        <w:t>.</w:t>
      </w:r>
    </w:p>
    <w:p w14:paraId="2E254D79" w14:textId="5B01A96C" w:rsidR="00F40C77" w:rsidRDefault="00F40C77" w:rsidP="0001600F">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F40C77">
        <w:rPr>
          <w:rFonts w:ascii="Times New Roman" w:hAnsi="Times New Roman" w:cs="Times New Roman"/>
          <w:sz w:val="24"/>
          <w:szCs w:val="24"/>
        </w:rPr>
        <w:t>До приключването на работата на Комисия за подбор кандидатът има възможност да оттегли своето проектно предложение като подаде писмено искане, като това обстоятелство се отбелязва от потребител на ИСУН</w:t>
      </w:r>
      <w:r w:rsidR="00AF6931">
        <w:rPr>
          <w:rFonts w:ascii="Times New Roman" w:hAnsi="Times New Roman" w:cs="Times New Roman"/>
          <w:sz w:val="24"/>
          <w:szCs w:val="24"/>
        </w:rPr>
        <w:t xml:space="preserve"> 2020</w:t>
      </w:r>
      <w:r w:rsidRPr="00F40C77">
        <w:rPr>
          <w:rFonts w:ascii="Times New Roman" w:hAnsi="Times New Roman" w:cs="Times New Roman"/>
          <w:sz w:val="24"/>
          <w:szCs w:val="24"/>
        </w:rPr>
        <w:t xml:space="preserve"> със съответните права.</w:t>
      </w:r>
    </w:p>
    <w:p w14:paraId="6E12C607" w14:textId="71FCD88E" w:rsidR="00173DCE" w:rsidRPr="00F40C77" w:rsidRDefault="00173DCE" w:rsidP="0001600F">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173DCE">
        <w:rPr>
          <w:rFonts w:ascii="Times New Roman" w:hAnsi="Times New Roman" w:cs="Times New Roman"/>
          <w:sz w:val="24"/>
          <w:szCs w:val="24"/>
        </w:rPr>
        <w:t xml:space="preserve">Комисията за подбор оценява </w:t>
      </w:r>
      <w:r w:rsidRPr="00173DCE">
        <w:rPr>
          <w:rFonts w:ascii="Times New Roman" w:hAnsi="Times New Roman" w:cs="Times New Roman"/>
          <w:sz w:val="24"/>
          <w:szCs w:val="24"/>
          <w:u w:val="single"/>
        </w:rPr>
        <w:t>само</w:t>
      </w:r>
      <w:r w:rsidRPr="00173DCE">
        <w:rPr>
          <w:rFonts w:ascii="Times New Roman" w:hAnsi="Times New Roman" w:cs="Times New Roman"/>
          <w:sz w:val="24"/>
          <w:szCs w:val="24"/>
        </w:rPr>
        <w:t xml:space="preserve"> Формуляра за кандидатстване и изискуемите на етап кандидатстване документи.</w:t>
      </w:r>
    </w:p>
    <w:p w14:paraId="3EE25172" w14:textId="77777777" w:rsidR="00F40C77" w:rsidRPr="0001600F" w:rsidRDefault="00F40C77" w:rsidP="0001600F">
      <w:pPr>
        <w:pStyle w:val="1"/>
        <w:rPr>
          <w:rFonts w:ascii="Times New Roman" w:hAnsi="Times New Roman" w:cs="Times New Roman"/>
          <w:b/>
          <w:sz w:val="24"/>
          <w:szCs w:val="24"/>
        </w:rPr>
      </w:pPr>
      <w:bookmarkStart w:id="35" w:name="_Toc529357951"/>
      <w:r w:rsidRPr="0001600F">
        <w:rPr>
          <w:rFonts w:ascii="Times New Roman" w:hAnsi="Times New Roman" w:cs="Times New Roman"/>
          <w:b/>
          <w:sz w:val="24"/>
          <w:szCs w:val="24"/>
        </w:rPr>
        <w:t>24. Списък на документите, които се подават на етап кандидатстване:</w:t>
      </w:r>
      <w:bookmarkEnd w:id="35"/>
    </w:p>
    <w:p w14:paraId="358CE2FB" w14:textId="73C483BC" w:rsidR="00183878" w:rsidRPr="00183878" w:rsidRDefault="00183878" w:rsidP="00ED5442">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П</w:t>
      </w:r>
      <w:r w:rsidRPr="00183878">
        <w:rPr>
          <w:rFonts w:ascii="Times New Roman" w:hAnsi="Times New Roman" w:cs="Times New Roman"/>
          <w:sz w:val="24"/>
          <w:szCs w:val="24"/>
        </w:rPr>
        <w:t xml:space="preserve">ри подаване на проектното предложение в последната секция на Формуляра за кандидатстване се прикачват всички изискуеми документи. Достоверността на електронните копия на документи, приложения към Формуляра за кандидатстване, се удостоверява единствено чрез подписването с КЕП на </w:t>
      </w:r>
      <w:r w:rsidR="00AF6931">
        <w:rPr>
          <w:rFonts w:ascii="Times New Roman" w:hAnsi="Times New Roman" w:cs="Times New Roman"/>
          <w:sz w:val="24"/>
          <w:szCs w:val="24"/>
        </w:rPr>
        <w:t>Ф</w:t>
      </w:r>
      <w:r w:rsidRPr="00183878">
        <w:rPr>
          <w:rFonts w:ascii="Times New Roman" w:hAnsi="Times New Roman" w:cs="Times New Roman"/>
          <w:sz w:val="24"/>
          <w:szCs w:val="24"/>
        </w:rPr>
        <w:t>ормуляра в ИСУН 2020.</w:t>
      </w:r>
    </w:p>
    <w:p w14:paraId="0FE631E7" w14:textId="687D60E5" w:rsidR="00F40C77" w:rsidRPr="0001600F" w:rsidRDefault="00AF6931" w:rsidP="00ED5442">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r>
        <w:rPr>
          <w:rFonts w:ascii="Times New Roman" w:hAnsi="Times New Roman" w:cs="Times New Roman"/>
          <w:b/>
          <w:sz w:val="24"/>
          <w:szCs w:val="24"/>
        </w:rPr>
        <w:t>И</w:t>
      </w:r>
      <w:r w:rsidR="00183878">
        <w:rPr>
          <w:rFonts w:ascii="Times New Roman" w:hAnsi="Times New Roman" w:cs="Times New Roman"/>
          <w:b/>
          <w:sz w:val="24"/>
          <w:szCs w:val="24"/>
        </w:rPr>
        <w:t>зискуеми докуме</w:t>
      </w:r>
      <w:r w:rsidR="005D4ABE">
        <w:rPr>
          <w:rFonts w:ascii="Times New Roman" w:hAnsi="Times New Roman" w:cs="Times New Roman"/>
          <w:b/>
          <w:sz w:val="24"/>
          <w:szCs w:val="24"/>
        </w:rPr>
        <w:t>нти</w:t>
      </w:r>
      <w:r w:rsidR="00183878">
        <w:rPr>
          <w:rFonts w:ascii="Times New Roman" w:hAnsi="Times New Roman" w:cs="Times New Roman"/>
          <w:b/>
          <w:sz w:val="24"/>
          <w:szCs w:val="24"/>
        </w:rPr>
        <w:t>:</w:t>
      </w:r>
    </w:p>
    <w:p w14:paraId="5567330C" w14:textId="3409E8A7" w:rsidR="00F40C77" w:rsidRDefault="00F40C77" w:rsidP="00ED5442">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C60B67">
        <w:rPr>
          <w:rFonts w:ascii="Times New Roman" w:hAnsi="Times New Roman" w:cs="Times New Roman"/>
          <w:b/>
          <w:sz w:val="24"/>
          <w:szCs w:val="24"/>
        </w:rPr>
        <w:t>1. Декларация, че кандидатът е запознат с условията за кандидатстване и условията за изпълнение</w:t>
      </w:r>
      <w:r w:rsidRPr="00F40C77">
        <w:rPr>
          <w:rFonts w:ascii="Times New Roman" w:hAnsi="Times New Roman" w:cs="Times New Roman"/>
          <w:sz w:val="24"/>
          <w:szCs w:val="24"/>
        </w:rPr>
        <w:t xml:space="preserve"> – попълнена по образец (Приложение</w:t>
      </w:r>
      <w:r w:rsidR="00006CD8">
        <w:rPr>
          <w:rFonts w:ascii="Times New Roman" w:hAnsi="Times New Roman" w:cs="Times New Roman"/>
          <w:sz w:val="24"/>
          <w:szCs w:val="24"/>
          <w:lang w:val="en-US"/>
        </w:rPr>
        <w:t xml:space="preserve"> I</w:t>
      </w:r>
      <w:r w:rsidRPr="00F40C77">
        <w:rPr>
          <w:rFonts w:ascii="Times New Roman" w:hAnsi="Times New Roman" w:cs="Times New Roman"/>
          <w:sz w:val="24"/>
          <w:szCs w:val="24"/>
        </w:rPr>
        <w:t>) към Услов</w:t>
      </w:r>
      <w:r w:rsidR="00816BC6">
        <w:rPr>
          <w:rFonts w:ascii="Times New Roman" w:hAnsi="Times New Roman" w:cs="Times New Roman"/>
          <w:sz w:val="24"/>
          <w:szCs w:val="24"/>
        </w:rPr>
        <w:t xml:space="preserve">ията за кандидатстване – </w:t>
      </w:r>
      <w:r w:rsidR="00DF5797">
        <w:rPr>
          <w:rFonts w:ascii="Times New Roman" w:hAnsi="Times New Roman" w:cs="Times New Roman"/>
          <w:sz w:val="24"/>
          <w:szCs w:val="24"/>
        </w:rPr>
        <w:t xml:space="preserve">подписана, датирана,  сканирана  </w:t>
      </w:r>
      <w:r w:rsidR="00DF5797" w:rsidRPr="00DF5797">
        <w:rPr>
          <w:rFonts w:ascii="Times New Roman" w:hAnsi="Times New Roman" w:cs="Times New Roman"/>
          <w:sz w:val="24"/>
          <w:szCs w:val="24"/>
        </w:rPr>
        <w:t>и прикачена в ИСУН 2020;</w:t>
      </w:r>
    </w:p>
    <w:p w14:paraId="7C2754B2" w14:textId="77777777" w:rsidR="00816BC6" w:rsidRPr="00816BC6" w:rsidRDefault="00816BC6" w:rsidP="00ED5442">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14:paraId="4A78E241" w14:textId="237E0170" w:rsidR="00DF5797" w:rsidRDefault="00F40C77" w:rsidP="00ED5442">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C60B67">
        <w:rPr>
          <w:rFonts w:ascii="Times New Roman" w:hAnsi="Times New Roman" w:cs="Times New Roman"/>
          <w:b/>
          <w:sz w:val="24"/>
          <w:szCs w:val="24"/>
        </w:rPr>
        <w:t xml:space="preserve">2. Декларация по чл. 25, ал. 2 от Закона за управление на средствата от европейските структурни и инвестиционни фондове – </w:t>
      </w:r>
      <w:r w:rsidRPr="00C60B67">
        <w:rPr>
          <w:rFonts w:ascii="Times New Roman" w:hAnsi="Times New Roman" w:cs="Times New Roman"/>
          <w:sz w:val="24"/>
          <w:szCs w:val="24"/>
        </w:rPr>
        <w:t>попълнена по образец (Приложение</w:t>
      </w:r>
      <w:r w:rsidR="00006CD8" w:rsidRPr="00C60B67">
        <w:rPr>
          <w:rFonts w:ascii="Times New Roman" w:hAnsi="Times New Roman" w:cs="Times New Roman"/>
          <w:sz w:val="24"/>
          <w:szCs w:val="24"/>
          <w:lang w:val="en-US"/>
        </w:rPr>
        <w:t xml:space="preserve"> II</w:t>
      </w:r>
      <w:r w:rsidRPr="00C60B67">
        <w:rPr>
          <w:rFonts w:ascii="Times New Roman" w:hAnsi="Times New Roman" w:cs="Times New Roman"/>
          <w:sz w:val="24"/>
          <w:szCs w:val="24"/>
        </w:rPr>
        <w:t>) към Условията за кандидатстване –</w:t>
      </w:r>
      <w:r w:rsidR="001E7EFE" w:rsidRPr="00C60B67">
        <w:t xml:space="preserve"> </w:t>
      </w:r>
      <w:r w:rsidR="00DF5797">
        <w:rPr>
          <w:rFonts w:ascii="Times New Roman" w:hAnsi="Times New Roman" w:cs="Times New Roman"/>
          <w:sz w:val="24"/>
          <w:szCs w:val="24"/>
        </w:rPr>
        <w:t xml:space="preserve">подписана, датирана,  сканирана  </w:t>
      </w:r>
      <w:r w:rsidR="00DF5797" w:rsidRPr="00DF5797">
        <w:rPr>
          <w:rFonts w:ascii="Times New Roman" w:hAnsi="Times New Roman" w:cs="Times New Roman"/>
          <w:sz w:val="24"/>
          <w:szCs w:val="24"/>
        </w:rPr>
        <w:t>и прикачена в ИСУН 2020;</w:t>
      </w:r>
    </w:p>
    <w:p w14:paraId="0542866D" w14:textId="1A8CA7DD" w:rsidR="00183878" w:rsidRPr="00F40C77" w:rsidRDefault="00183878" w:rsidP="00ED5442">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183878">
        <w:rPr>
          <w:rFonts w:ascii="Times New Roman" w:hAnsi="Times New Roman" w:cs="Times New Roman"/>
          <w:sz w:val="24"/>
          <w:szCs w:val="24"/>
        </w:rPr>
        <w:t>С цел правилно определяне на лицата, които са длъжни да подпишат Декларация по чл. 25, ал. 2 от ЗУСЕСИФ и чл. 7 от ПМС 162/2016 г., Комисията за подбор може да изиска други официални документи, удостоверяващи статута на всички лица, с</w:t>
      </w:r>
      <w:r>
        <w:rPr>
          <w:rFonts w:ascii="Times New Roman" w:hAnsi="Times New Roman" w:cs="Times New Roman"/>
          <w:sz w:val="24"/>
          <w:szCs w:val="24"/>
        </w:rPr>
        <w:t xml:space="preserve"> </w:t>
      </w:r>
      <w:r w:rsidRPr="00183878">
        <w:rPr>
          <w:rFonts w:ascii="Times New Roman" w:hAnsi="Times New Roman" w:cs="Times New Roman"/>
          <w:sz w:val="24"/>
          <w:szCs w:val="24"/>
        </w:rPr>
        <w:t xml:space="preserve">право да </w:t>
      </w:r>
      <w:r w:rsidRPr="00183878">
        <w:rPr>
          <w:rFonts w:ascii="Times New Roman" w:hAnsi="Times New Roman" w:cs="Times New Roman"/>
          <w:sz w:val="24"/>
          <w:szCs w:val="24"/>
        </w:rPr>
        <w:lastRenderedPageBreak/>
        <w:t>представляват кандидата (независимо от това дали заедно и/или поотделно, и/или по друг начин</w:t>
      </w:r>
      <w:r w:rsidR="00CB2D94">
        <w:rPr>
          <w:rFonts w:ascii="Times New Roman" w:hAnsi="Times New Roman" w:cs="Times New Roman"/>
          <w:sz w:val="24"/>
          <w:szCs w:val="24"/>
        </w:rPr>
        <w:t>.</w:t>
      </w:r>
    </w:p>
    <w:p w14:paraId="67B30F75" w14:textId="04D9682C" w:rsidR="00F40C77" w:rsidRPr="00C60B67" w:rsidRDefault="00F40C77" w:rsidP="00F0176B">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r w:rsidRPr="00C60B67">
        <w:rPr>
          <w:rFonts w:ascii="Times New Roman" w:hAnsi="Times New Roman" w:cs="Times New Roman"/>
          <w:b/>
          <w:sz w:val="24"/>
          <w:szCs w:val="24"/>
        </w:rPr>
        <w:t>3. Декларация за минимални помощи – попълнена по образец (Приложение</w:t>
      </w:r>
      <w:r w:rsidR="00006CD8" w:rsidRPr="00C60B67">
        <w:rPr>
          <w:rFonts w:ascii="Times New Roman" w:hAnsi="Times New Roman" w:cs="Times New Roman"/>
          <w:b/>
          <w:sz w:val="24"/>
          <w:szCs w:val="24"/>
          <w:lang w:val="en-US"/>
        </w:rPr>
        <w:t xml:space="preserve"> III</w:t>
      </w:r>
      <w:r w:rsidRPr="00C60B67">
        <w:rPr>
          <w:rFonts w:ascii="Times New Roman" w:hAnsi="Times New Roman" w:cs="Times New Roman"/>
          <w:b/>
          <w:sz w:val="24"/>
          <w:szCs w:val="24"/>
        </w:rPr>
        <w:t>) към Условията за кандидатстване –</w:t>
      </w:r>
      <w:r w:rsidR="00183878" w:rsidRPr="00C60B67">
        <w:rPr>
          <w:rFonts w:ascii="Times New Roman" w:hAnsi="Times New Roman" w:cs="Times New Roman"/>
          <w:b/>
          <w:sz w:val="24"/>
          <w:szCs w:val="24"/>
        </w:rPr>
        <w:t xml:space="preserve"> </w:t>
      </w:r>
      <w:r w:rsidR="00DF5797" w:rsidRPr="00DF5797">
        <w:rPr>
          <w:rFonts w:ascii="Times New Roman" w:hAnsi="Times New Roman" w:cs="Times New Roman"/>
          <w:sz w:val="24"/>
          <w:szCs w:val="24"/>
        </w:rPr>
        <w:t>подписана, датирана,  сканирана  и прикачена в ИСУН 2020;</w:t>
      </w:r>
    </w:p>
    <w:p w14:paraId="5B64DD22" w14:textId="05C58058" w:rsidR="00F40C77" w:rsidRPr="00F40C77" w:rsidRDefault="00F40C77" w:rsidP="00F0176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C60B67">
        <w:rPr>
          <w:rFonts w:ascii="Times New Roman" w:hAnsi="Times New Roman" w:cs="Times New Roman"/>
          <w:b/>
          <w:sz w:val="24"/>
          <w:szCs w:val="24"/>
        </w:rPr>
        <w:t xml:space="preserve">4. Декларация за обстоятелствата по чл. 3 и чл. 4 от Закона за малките и средните предприятия – </w:t>
      </w:r>
      <w:r w:rsidRPr="00C60B67">
        <w:rPr>
          <w:rFonts w:ascii="Times New Roman" w:hAnsi="Times New Roman" w:cs="Times New Roman"/>
          <w:sz w:val="24"/>
          <w:szCs w:val="24"/>
        </w:rPr>
        <w:t>попълнена по образец (Приложение</w:t>
      </w:r>
      <w:r w:rsidR="00006CD8" w:rsidRPr="00C60B67">
        <w:rPr>
          <w:rFonts w:ascii="Times New Roman" w:hAnsi="Times New Roman" w:cs="Times New Roman"/>
          <w:sz w:val="24"/>
          <w:szCs w:val="24"/>
          <w:lang w:val="en-US"/>
        </w:rPr>
        <w:t xml:space="preserve"> IV</w:t>
      </w:r>
      <w:r w:rsidRPr="00C60B67">
        <w:rPr>
          <w:rFonts w:ascii="Times New Roman" w:hAnsi="Times New Roman" w:cs="Times New Roman"/>
          <w:sz w:val="24"/>
          <w:szCs w:val="24"/>
        </w:rPr>
        <w:t xml:space="preserve">) към Условията за кандидатстване –  </w:t>
      </w:r>
      <w:r w:rsidR="00DF5797" w:rsidRPr="00DF5797">
        <w:rPr>
          <w:rFonts w:ascii="Times New Roman" w:hAnsi="Times New Roman" w:cs="Times New Roman"/>
          <w:sz w:val="24"/>
          <w:szCs w:val="24"/>
        </w:rPr>
        <w:t>подписана, датирана,  сканирана  и прикачена в ИСУН 2020;</w:t>
      </w:r>
    </w:p>
    <w:p w14:paraId="258CF4FD" w14:textId="77777777" w:rsidR="00183878" w:rsidRPr="00183878" w:rsidRDefault="00183878" w:rsidP="00F0176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183878">
        <w:rPr>
          <w:rFonts w:ascii="Times New Roman" w:hAnsi="Times New Roman" w:cs="Times New Roman"/>
          <w:sz w:val="24"/>
          <w:szCs w:val="24"/>
        </w:rPr>
        <w:t>ВАЖНО: Официалният/те представител/и на кандидата няма/т право да упълномощава/т други лица да подписват декларациите по точки 1, 2, 3 и 4, тъй като с тях се декларират данни, които декларатора декларира в лично качество или съответно данни за представляваното от него юридическо лице, като за верността им се носи наказателна отговорност, която също е лична.</w:t>
      </w:r>
    </w:p>
    <w:p w14:paraId="2B9F588A" w14:textId="77777777" w:rsidR="00183878" w:rsidRPr="00183878" w:rsidRDefault="00183878" w:rsidP="00F0176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183878">
        <w:rPr>
          <w:rFonts w:ascii="Times New Roman" w:hAnsi="Times New Roman" w:cs="Times New Roman"/>
          <w:sz w:val="24"/>
          <w:szCs w:val="24"/>
        </w:rPr>
        <w:t xml:space="preserve">Декларациите по точки 1, 3 и 4 се датират и подписват на хартиен носител от лице с право да представлява кандидата. В случаите, когато кандидатът се представлява </w:t>
      </w:r>
      <w:r w:rsidRPr="000914F5">
        <w:rPr>
          <w:rFonts w:ascii="Times New Roman" w:hAnsi="Times New Roman" w:cs="Times New Roman"/>
          <w:sz w:val="24"/>
          <w:szCs w:val="24"/>
          <w:u w:val="single"/>
        </w:rPr>
        <w:t>заедно</w:t>
      </w:r>
      <w:r w:rsidRPr="00183878">
        <w:rPr>
          <w:rFonts w:ascii="Times New Roman" w:hAnsi="Times New Roman" w:cs="Times New Roman"/>
          <w:sz w:val="24"/>
          <w:szCs w:val="24"/>
        </w:rPr>
        <w:t xml:space="preserve"> от няколко физически лица, се попълват данните и декларациите се подписват от всяко от тях.</w:t>
      </w:r>
    </w:p>
    <w:p w14:paraId="1B147CAD" w14:textId="77777777" w:rsidR="00183878" w:rsidRPr="00183878" w:rsidRDefault="00183878" w:rsidP="00F0176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183878">
        <w:rPr>
          <w:rFonts w:ascii="Times New Roman" w:hAnsi="Times New Roman" w:cs="Times New Roman"/>
          <w:sz w:val="24"/>
          <w:szCs w:val="24"/>
        </w:rPr>
        <w:t xml:space="preserve">Декларацията по точка 2 се датират и подписват на хартиен носител от </w:t>
      </w:r>
      <w:r w:rsidRPr="000914F5">
        <w:rPr>
          <w:rFonts w:ascii="Times New Roman" w:hAnsi="Times New Roman" w:cs="Times New Roman"/>
          <w:sz w:val="24"/>
          <w:szCs w:val="24"/>
          <w:u w:val="single"/>
        </w:rPr>
        <w:t>всички</w:t>
      </w:r>
      <w:r w:rsidRPr="00183878">
        <w:rPr>
          <w:rFonts w:ascii="Times New Roman" w:hAnsi="Times New Roman" w:cs="Times New Roman"/>
          <w:sz w:val="24"/>
          <w:szCs w:val="24"/>
        </w:rPr>
        <w:t xml:space="preserve"> лица, с право да представляват кандидата (независимо от това дали заедно и/или поотделно, и/или по друг начин).</w:t>
      </w:r>
    </w:p>
    <w:p w14:paraId="7BFFCAD1" w14:textId="77777777" w:rsidR="00183878" w:rsidRPr="00183878" w:rsidRDefault="00183878" w:rsidP="00F0176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183878">
        <w:rPr>
          <w:rFonts w:ascii="Times New Roman" w:hAnsi="Times New Roman" w:cs="Times New Roman"/>
          <w:sz w:val="24"/>
          <w:szCs w:val="24"/>
        </w:rPr>
        <w:t>При подаване на проектното предложение посочените декларации следва да бъдат с дата след обявяване на процедурата и предхождаща или съответстваща на датата на подаване на проектното предложение.</w:t>
      </w:r>
    </w:p>
    <w:p w14:paraId="49BD45BE" w14:textId="1F14A931" w:rsidR="00F40C77" w:rsidRPr="00F40C77" w:rsidRDefault="00183878" w:rsidP="00F0176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183878">
        <w:rPr>
          <w:rFonts w:ascii="Times New Roman" w:hAnsi="Times New Roman" w:cs="Times New Roman"/>
          <w:sz w:val="24"/>
          <w:szCs w:val="24"/>
        </w:rPr>
        <w:t>ВАЖНО: Подписаните на хартиен носител на етап кандидатстване декларации по точки 1, 2, 3 и 4 следва да бъдат представени в оригинал при подписване на административен договор за безвъзмездна финансова помощ.</w:t>
      </w:r>
    </w:p>
    <w:p w14:paraId="396A15A1" w14:textId="587AB9A5" w:rsidR="00F40C77" w:rsidRPr="00C60B67" w:rsidRDefault="00F40C77" w:rsidP="00F0176B">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r w:rsidRPr="00C60B67">
        <w:rPr>
          <w:rFonts w:ascii="Times New Roman" w:hAnsi="Times New Roman" w:cs="Times New Roman"/>
          <w:b/>
          <w:sz w:val="24"/>
          <w:szCs w:val="24"/>
        </w:rPr>
        <w:t>5. Бизнес план, по образец съгласно Приложение</w:t>
      </w:r>
      <w:r w:rsidR="00006CD8" w:rsidRPr="00C60B67">
        <w:rPr>
          <w:rFonts w:ascii="Times New Roman" w:hAnsi="Times New Roman" w:cs="Times New Roman"/>
          <w:b/>
          <w:sz w:val="24"/>
          <w:szCs w:val="24"/>
          <w:lang w:val="en-US"/>
        </w:rPr>
        <w:t xml:space="preserve"> V</w:t>
      </w:r>
      <w:r w:rsidR="00DB5C58" w:rsidRPr="00C60B67">
        <w:rPr>
          <w:rFonts w:ascii="Times New Roman" w:hAnsi="Times New Roman" w:cs="Times New Roman"/>
          <w:b/>
          <w:sz w:val="24"/>
          <w:szCs w:val="24"/>
          <w:lang w:val="en-US"/>
        </w:rPr>
        <w:t>I</w:t>
      </w:r>
      <w:r w:rsidR="00055114">
        <w:rPr>
          <w:rFonts w:ascii="Times New Roman" w:hAnsi="Times New Roman" w:cs="Times New Roman"/>
          <w:b/>
          <w:sz w:val="24"/>
          <w:szCs w:val="24"/>
          <w:lang w:val="en-US"/>
        </w:rPr>
        <w:t>I</w:t>
      </w:r>
      <w:r w:rsidR="0045378A" w:rsidRPr="00C60B67">
        <w:rPr>
          <w:rFonts w:ascii="Times New Roman" w:hAnsi="Times New Roman" w:cs="Times New Roman"/>
          <w:b/>
          <w:sz w:val="24"/>
          <w:szCs w:val="24"/>
        </w:rPr>
        <w:t xml:space="preserve"> и прикачен </w:t>
      </w:r>
      <w:r w:rsidRPr="00C60B67">
        <w:rPr>
          <w:rFonts w:ascii="Times New Roman" w:hAnsi="Times New Roman" w:cs="Times New Roman"/>
          <w:b/>
          <w:sz w:val="24"/>
          <w:szCs w:val="24"/>
        </w:rPr>
        <w:t xml:space="preserve">в </w:t>
      </w:r>
      <w:r w:rsidR="00C92BA7" w:rsidRPr="00C60B67">
        <w:rPr>
          <w:rFonts w:ascii="Times New Roman" w:hAnsi="Times New Roman" w:cs="Times New Roman"/>
          <w:b/>
          <w:sz w:val="24"/>
          <w:szCs w:val="24"/>
        </w:rPr>
        <w:t>ИСУН 2020.</w:t>
      </w:r>
      <w:r w:rsidR="003F3EA3" w:rsidRPr="00C60B67">
        <w:rPr>
          <w:b/>
        </w:rPr>
        <w:t xml:space="preserve"> </w:t>
      </w:r>
      <w:r w:rsidR="003F3EA3" w:rsidRPr="00C60B67">
        <w:rPr>
          <w:rFonts w:ascii="Times New Roman" w:hAnsi="Times New Roman" w:cs="Times New Roman"/>
          <w:sz w:val="24"/>
          <w:szCs w:val="24"/>
        </w:rPr>
        <w:t>Бизнес планът се представя във формат Excel.</w:t>
      </w:r>
    </w:p>
    <w:p w14:paraId="7150D745" w14:textId="77777777" w:rsidR="00920232" w:rsidRDefault="00920232" w:rsidP="00920232">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eastAsia="Calibri" w:hAnsi="Times New Roman" w:cs="Times New Roman"/>
          <w:sz w:val="24"/>
          <w:szCs w:val="24"/>
        </w:rPr>
      </w:pPr>
      <w:r w:rsidRPr="00920232">
        <w:rPr>
          <w:rFonts w:ascii="Times New Roman" w:eastAsia="Calibri" w:hAnsi="Times New Roman" w:cs="Times New Roman"/>
          <w:b/>
          <w:sz w:val="24"/>
          <w:szCs w:val="24"/>
        </w:rPr>
        <w:t xml:space="preserve">ВАЖНО: </w:t>
      </w:r>
      <w:r w:rsidRPr="00920232">
        <w:rPr>
          <w:rFonts w:ascii="Times New Roman" w:eastAsia="Calibri" w:hAnsi="Times New Roman" w:cs="Times New Roman"/>
          <w:sz w:val="24"/>
          <w:szCs w:val="24"/>
        </w:rPr>
        <w:t xml:space="preserve">В случай че Бизнес планът </w:t>
      </w:r>
      <w:r w:rsidRPr="00920232">
        <w:rPr>
          <w:rFonts w:ascii="Times New Roman" w:eastAsia="Calibri" w:hAnsi="Times New Roman" w:cs="Times New Roman"/>
          <w:bCs/>
          <w:sz w:val="24"/>
          <w:szCs w:val="24"/>
        </w:rPr>
        <w:t>не е представен, не е представен в изискуемия образец или не са попълнени всички таблици</w:t>
      </w:r>
      <w:r w:rsidRPr="00920232">
        <w:rPr>
          <w:rFonts w:ascii="Times New Roman" w:eastAsia="Calibri" w:hAnsi="Times New Roman" w:cs="Times New Roman"/>
          <w:sz w:val="24"/>
          <w:szCs w:val="24"/>
        </w:rPr>
        <w:t xml:space="preserve">, същият не може да бъде допълнително изискван от кандидатите, тъй като допълнителното му представяне ще доведе до подобряване на качеството на проектното предложение и до нарушаване на принципите по чл. 29 от ЗУСЕСИФ. </w:t>
      </w:r>
    </w:p>
    <w:p w14:paraId="7A000F30" w14:textId="77777777" w:rsidR="00920232" w:rsidRPr="00920232" w:rsidRDefault="00920232" w:rsidP="00920232">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eastAsia="Calibri" w:hAnsi="Times New Roman" w:cs="Times New Roman"/>
          <w:sz w:val="24"/>
          <w:szCs w:val="24"/>
        </w:rPr>
      </w:pPr>
    </w:p>
    <w:p w14:paraId="6D7E5667" w14:textId="41657A25" w:rsidR="00920232" w:rsidRDefault="00920232" w:rsidP="00F36198">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eastAsia="Calibri" w:hAnsi="Times New Roman" w:cs="Times New Roman"/>
          <w:b/>
          <w:sz w:val="24"/>
          <w:szCs w:val="24"/>
        </w:rPr>
      </w:pPr>
      <w:r w:rsidRPr="00920232">
        <w:rPr>
          <w:rFonts w:ascii="Times New Roman" w:eastAsia="Calibri" w:hAnsi="Times New Roman" w:cs="Times New Roman"/>
          <w:bCs/>
          <w:sz w:val="24"/>
          <w:szCs w:val="24"/>
        </w:rPr>
        <w:t xml:space="preserve">В случай че не са попълнени всички данни в таблиците от Бизнес плана, там където не е възможно данните да се извлекат от приложените към проектното предложение Счетоводен баланс, Отчет за приходите и разходите и Справка за приходите и разходите по видове и икономически дейности, Отчет за заетите лица, средствата за работна </w:t>
      </w:r>
      <w:r w:rsidRPr="00920232">
        <w:rPr>
          <w:rFonts w:ascii="Times New Roman" w:eastAsia="Calibri" w:hAnsi="Times New Roman" w:cs="Times New Roman"/>
          <w:bCs/>
          <w:sz w:val="24"/>
          <w:szCs w:val="24"/>
        </w:rPr>
        <w:lastRenderedPageBreak/>
        <w:t>заплата и други разходи за труд,</w:t>
      </w:r>
      <w:r w:rsidRPr="00920232">
        <w:rPr>
          <w:rFonts w:ascii="Times New Roman" w:eastAsia="Calibri" w:hAnsi="Times New Roman" w:cs="Times New Roman"/>
          <w:b/>
          <w:bCs/>
          <w:sz w:val="24"/>
          <w:szCs w:val="24"/>
        </w:rPr>
        <w:t xml:space="preserve"> </w:t>
      </w:r>
      <w:r w:rsidRPr="00920232">
        <w:rPr>
          <w:rFonts w:ascii="Times New Roman" w:eastAsia="Calibri" w:hAnsi="Times New Roman" w:cs="Times New Roman"/>
          <w:bCs/>
          <w:sz w:val="24"/>
          <w:szCs w:val="24"/>
        </w:rPr>
        <w:t>съответните данни ще се приемат за попълнени с нулеви стойности</w:t>
      </w:r>
      <w:r w:rsidRPr="00920232">
        <w:rPr>
          <w:rFonts w:ascii="Times New Roman" w:eastAsia="Calibri" w:hAnsi="Times New Roman" w:cs="Times New Roman"/>
          <w:bCs/>
          <w:sz w:val="24"/>
          <w:szCs w:val="24"/>
          <w:lang w:val="ru-RU"/>
        </w:rPr>
        <w:t>,</w:t>
      </w:r>
      <w:r w:rsidRPr="00920232">
        <w:rPr>
          <w:rFonts w:ascii="Times New Roman" w:eastAsia="Calibri" w:hAnsi="Times New Roman" w:cs="Times New Roman"/>
          <w:bCs/>
          <w:sz w:val="24"/>
          <w:szCs w:val="24"/>
        </w:rPr>
        <w:t xml:space="preserve"> като на проектното предложение могат да бъдат присъдени по-малко точки по Критериите за техническа и финансова оценка, където данните участват като източник на информация или да се стигне до отхвърлянето му. В случай, че посочените в Бизнес плана данни се разминават с тези в Счетоводния баланс, Отчета за приходите и разходите, Справката за приходите и разходите по видове и икономически дейности, Отчета за заетите лица, средствата за работна з</w:t>
      </w:r>
      <w:r w:rsidR="008278F2">
        <w:rPr>
          <w:rFonts w:ascii="Times New Roman" w:eastAsia="Calibri" w:hAnsi="Times New Roman" w:cs="Times New Roman"/>
          <w:bCs/>
          <w:sz w:val="24"/>
          <w:szCs w:val="24"/>
        </w:rPr>
        <w:t>аплата и други разходи за труд</w:t>
      </w:r>
      <w:r w:rsidRPr="00920232">
        <w:rPr>
          <w:rFonts w:ascii="Times New Roman" w:eastAsia="Calibri" w:hAnsi="Times New Roman" w:cs="Times New Roman"/>
          <w:bCs/>
          <w:sz w:val="24"/>
          <w:szCs w:val="24"/>
        </w:rPr>
        <w:t>, Комисията за подбор ще извършва служебни корекции в съдържанието на Бизнес плана, съгласно данните в посочените документи и на тази база ще извършва оценката.</w:t>
      </w:r>
      <w:r w:rsidRPr="00920232">
        <w:rPr>
          <w:rFonts w:ascii="Calibri" w:eastAsia="Calibri" w:hAnsi="Calibri" w:cs="Times New Roman"/>
        </w:rPr>
        <w:t xml:space="preserve"> </w:t>
      </w:r>
    </w:p>
    <w:p w14:paraId="6D0BB927" w14:textId="77777777" w:rsidR="00F36198" w:rsidRPr="00F36198" w:rsidRDefault="00F36198" w:rsidP="00F36198">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eastAsia="Calibri" w:hAnsi="Times New Roman" w:cs="Times New Roman"/>
          <w:b/>
          <w:sz w:val="24"/>
          <w:szCs w:val="24"/>
        </w:rPr>
      </w:pPr>
    </w:p>
    <w:p w14:paraId="04C0BA12" w14:textId="13915AED" w:rsidR="00F40C77" w:rsidRPr="00F40C77" w:rsidRDefault="00F40C77" w:rsidP="001C1192">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F40C77">
        <w:rPr>
          <w:rFonts w:ascii="Times New Roman" w:hAnsi="Times New Roman" w:cs="Times New Roman"/>
          <w:sz w:val="24"/>
          <w:szCs w:val="24"/>
        </w:rPr>
        <w:t xml:space="preserve">6. </w:t>
      </w:r>
      <w:r w:rsidRPr="00C60B67">
        <w:rPr>
          <w:rFonts w:ascii="Times New Roman" w:hAnsi="Times New Roman" w:cs="Times New Roman"/>
          <w:b/>
          <w:sz w:val="24"/>
          <w:szCs w:val="24"/>
        </w:rPr>
        <w:t>Удостоверение от Националния статистически институт (НСИ) относно кода на основната икономическа дейност на кандидата, въз основа на данни за последната приключила финансова година</w:t>
      </w:r>
      <w:r w:rsidR="00B13A7D">
        <w:rPr>
          <w:rFonts w:ascii="Times New Roman" w:hAnsi="Times New Roman" w:cs="Times New Roman"/>
          <w:b/>
          <w:sz w:val="24"/>
          <w:szCs w:val="24"/>
          <w:lang w:val="en-US"/>
        </w:rPr>
        <w:t xml:space="preserve"> (2019 </w:t>
      </w:r>
      <w:r w:rsidR="00B13A7D">
        <w:rPr>
          <w:rFonts w:ascii="Times New Roman" w:hAnsi="Times New Roman" w:cs="Times New Roman"/>
          <w:b/>
          <w:sz w:val="24"/>
          <w:szCs w:val="24"/>
        </w:rPr>
        <w:t>г.</w:t>
      </w:r>
      <w:r w:rsidR="00B13A7D">
        <w:rPr>
          <w:rFonts w:ascii="Times New Roman" w:hAnsi="Times New Roman" w:cs="Times New Roman"/>
          <w:b/>
          <w:sz w:val="24"/>
          <w:szCs w:val="24"/>
          <w:lang w:val="en-US"/>
        </w:rPr>
        <w:t>)</w:t>
      </w:r>
      <w:r w:rsidRPr="00F40C77">
        <w:rPr>
          <w:rFonts w:ascii="Times New Roman" w:hAnsi="Times New Roman" w:cs="Times New Roman"/>
          <w:sz w:val="24"/>
          <w:szCs w:val="24"/>
        </w:rPr>
        <w:t xml:space="preserve"> –</w:t>
      </w:r>
      <w:r w:rsidR="0045378A">
        <w:rPr>
          <w:rFonts w:ascii="Times New Roman" w:hAnsi="Times New Roman" w:cs="Times New Roman"/>
          <w:sz w:val="24"/>
          <w:szCs w:val="24"/>
        </w:rPr>
        <w:t xml:space="preserve"> </w:t>
      </w:r>
      <w:r w:rsidRPr="00F40C77">
        <w:rPr>
          <w:rFonts w:ascii="Times New Roman" w:hAnsi="Times New Roman" w:cs="Times New Roman"/>
          <w:sz w:val="24"/>
          <w:szCs w:val="24"/>
        </w:rPr>
        <w:t>прикачен</w:t>
      </w:r>
      <w:r w:rsidR="0045378A">
        <w:rPr>
          <w:rFonts w:ascii="Times New Roman" w:hAnsi="Times New Roman" w:cs="Times New Roman"/>
          <w:sz w:val="24"/>
          <w:szCs w:val="24"/>
        </w:rPr>
        <w:t>о</w:t>
      </w:r>
      <w:r w:rsidRPr="00F40C77">
        <w:rPr>
          <w:rFonts w:ascii="Times New Roman" w:hAnsi="Times New Roman" w:cs="Times New Roman"/>
          <w:sz w:val="24"/>
          <w:szCs w:val="24"/>
        </w:rPr>
        <w:t xml:space="preserve"> в ИСУН 2020.</w:t>
      </w:r>
    </w:p>
    <w:p w14:paraId="137FD8EC" w14:textId="1ADB9B92" w:rsidR="00EC0147" w:rsidRDefault="00183878" w:rsidP="001C1192">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183878">
        <w:rPr>
          <w:rFonts w:ascii="Times New Roman" w:hAnsi="Times New Roman" w:cs="Times New Roman"/>
          <w:sz w:val="24"/>
          <w:szCs w:val="24"/>
        </w:rPr>
        <w:t>Кандидати, които имат приключена финансова година и са осъществявали дейност през тази година, но нямат реализирани приходи през нея, следва да предоставят Удостоверение/документ от НСИ, от което да е видно, че НСИ не може да определи код на основна икономическа дейност на кандидата въз основа на наличната информация за последната приключила финансова година. По отношение на тези кандидати съответствието с изискването ще бъде проверявано съобразно кода на организацията по КИД, вписан в т. 2 от Формуляра за кандидатстване.</w:t>
      </w:r>
      <w:r w:rsidR="00FE4295">
        <w:rPr>
          <w:rFonts w:ascii="Times New Roman" w:hAnsi="Times New Roman" w:cs="Times New Roman"/>
          <w:sz w:val="24"/>
          <w:szCs w:val="24"/>
        </w:rPr>
        <w:t xml:space="preserve"> </w:t>
      </w:r>
      <w:r w:rsidR="0037282F" w:rsidRPr="0037282F">
        <w:rPr>
          <w:rFonts w:ascii="Times New Roman" w:hAnsi="Times New Roman" w:cs="Times New Roman"/>
          <w:sz w:val="24"/>
          <w:szCs w:val="24"/>
        </w:rPr>
        <w:t>Удостоверение от Националния статистически институт (НСИ) относно кода на основната икономическа дейност следва да бъде представено на база на дейността, извършвана от канд</w:t>
      </w:r>
      <w:r w:rsidR="00FF726B">
        <w:rPr>
          <w:rFonts w:ascii="Times New Roman" w:hAnsi="Times New Roman" w:cs="Times New Roman"/>
          <w:sz w:val="24"/>
          <w:szCs w:val="24"/>
        </w:rPr>
        <w:t>идата за 2019</w:t>
      </w:r>
      <w:r w:rsidR="0037282F" w:rsidRPr="00DD0D6D">
        <w:rPr>
          <w:rFonts w:ascii="Times New Roman" w:hAnsi="Times New Roman" w:cs="Times New Roman"/>
          <w:sz w:val="24"/>
          <w:szCs w:val="24"/>
        </w:rPr>
        <w:t xml:space="preserve"> година</w:t>
      </w:r>
      <w:r w:rsidR="00BD7288">
        <w:rPr>
          <w:rFonts w:ascii="Times New Roman" w:hAnsi="Times New Roman" w:cs="Times New Roman"/>
          <w:sz w:val="24"/>
          <w:szCs w:val="24"/>
        </w:rPr>
        <w:t>.</w:t>
      </w:r>
    </w:p>
    <w:p w14:paraId="0B3B4FD5" w14:textId="1FAB9290" w:rsidR="00F40C77" w:rsidRDefault="00183878" w:rsidP="001C1192">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183878">
        <w:rPr>
          <w:rFonts w:ascii="Times New Roman" w:hAnsi="Times New Roman" w:cs="Times New Roman"/>
          <w:sz w:val="24"/>
          <w:szCs w:val="24"/>
        </w:rPr>
        <w:t>7</w:t>
      </w:r>
      <w:r w:rsidR="00F75023">
        <w:rPr>
          <w:rFonts w:ascii="Times New Roman" w:hAnsi="Times New Roman" w:cs="Times New Roman"/>
          <w:b/>
          <w:sz w:val="24"/>
          <w:szCs w:val="24"/>
        </w:rPr>
        <w:t>. Оферти</w:t>
      </w:r>
      <w:r w:rsidRPr="00C60B67">
        <w:rPr>
          <w:rFonts w:ascii="Times New Roman" w:hAnsi="Times New Roman" w:cs="Times New Roman"/>
          <w:b/>
          <w:sz w:val="24"/>
          <w:szCs w:val="24"/>
        </w:rPr>
        <w:t xml:space="preserve"> за всяка отделна инвестиция в активи – ДМА и ДНА, с предложена цена </w:t>
      </w:r>
      <w:r w:rsidRPr="00183878">
        <w:rPr>
          <w:rFonts w:ascii="Times New Roman" w:hAnsi="Times New Roman" w:cs="Times New Roman"/>
          <w:sz w:val="24"/>
          <w:szCs w:val="24"/>
        </w:rPr>
        <w:t>- прикачени в ИСУН 2020.</w:t>
      </w:r>
    </w:p>
    <w:p w14:paraId="11232327" w14:textId="77777777" w:rsidR="00A32831" w:rsidRPr="00A32831" w:rsidRDefault="00A32831" w:rsidP="00A32831">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eastAsia="Calibri" w:hAnsi="Times New Roman" w:cs="Times New Roman"/>
          <w:b/>
          <w:sz w:val="24"/>
          <w:szCs w:val="24"/>
        </w:rPr>
      </w:pPr>
    </w:p>
    <w:p w14:paraId="0C085082" w14:textId="77777777" w:rsidR="00A32831" w:rsidRPr="00A32831" w:rsidRDefault="00A32831" w:rsidP="00A32831">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eastAsia="Calibri" w:hAnsi="Times New Roman" w:cs="Times New Roman"/>
          <w:sz w:val="24"/>
          <w:szCs w:val="24"/>
        </w:rPr>
      </w:pPr>
      <w:r w:rsidRPr="00A32831">
        <w:rPr>
          <w:rFonts w:ascii="Times New Roman" w:eastAsia="Calibri" w:hAnsi="Times New Roman" w:cs="Times New Roman"/>
          <w:b/>
          <w:sz w:val="24"/>
          <w:szCs w:val="24"/>
        </w:rPr>
        <w:t>ВАЖНО:</w:t>
      </w:r>
      <w:r w:rsidRPr="00A32831">
        <w:rPr>
          <w:rFonts w:ascii="Times New Roman" w:eastAsia="Calibri" w:hAnsi="Times New Roman" w:cs="Times New Roman"/>
          <w:sz w:val="24"/>
          <w:szCs w:val="24"/>
        </w:rPr>
        <w:t xml:space="preserve"> В случаите, когато инвестицията е в ДМА и ДНА, документите по т. 7 трябва да съдържат информация за: наименование на оферента; технически и/или функционални характеристики на оборудването, съответстващи на посочените минимални технически и/или функционални характеристики</w:t>
      </w:r>
      <w:r w:rsidRPr="00A32831">
        <w:rPr>
          <w:rFonts w:ascii="Calibri" w:eastAsia="Calibri" w:hAnsi="Calibri" w:cs="Times New Roman"/>
        </w:rPr>
        <w:t xml:space="preserve"> </w:t>
      </w:r>
      <w:r w:rsidRPr="00A32831">
        <w:rPr>
          <w:rFonts w:ascii="Times New Roman" w:eastAsia="Calibri" w:hAnsi="Times New Roman" w:cs="Times New Roman"/>
          <w:sz w:val="24"/>
          <w:szCs w:val="24"/>
        </w:rPr>
        <w:t>в Техническата спецификация, цена на оборудването и вид на валутата. Офертата задължително следва да съдържа и следните реквизити: имена на лицето, което я издава от името на оферента, дата, подпис/електронен подпис, както и разпечатка от електронно съобщение, ако е получена по електронен път (в този случай разпечатката също следва да е прикачена в ИСУН 2020).</w:t>
      </w:r>
    </w:p>
    <w:p w14:paraId="36054DB0" w14:textId="77777777" w:rsidR="00A32831" w:rsidRPr="00A32831" w:rsidRDefault="00A32831" w:rsidP="00A32831">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eastAsia="Calibri" w:hAnsi="Times New Roman" w:cs="Times New Roman"/>
          <w:sz w:val="24"/>
          <w:szCs w:val="24"/>
        </w:rPr>
      </w:pPr>
    </w:p>
    <w:p w14:paraId="04823734" w14:textId="77777777" w:rsidR="00A32831" w:rsidRPr="00A32831" w:rsidRDefault="00A32831" w:rsidP="00A32831">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eastAsia="Calibri" w:hAnsi="Times New Roman" w:cs="Times New Roman"/>
          <w:sz w:val="24"/>
          <w:szCs w:val="24"/>
        </w:rPr>
      </w:pPr>
      <w:r w:rsidRPr="00A32831">
        <w:rPr>
          <w:rFonts w:ascii="Times New Roman" w:eastAsia="Calibri" w:hAnsi="Times New Roman" w:cs="Times New Roman"/>
          <w:b/>
          <w:sz w:val="24"/>
          <w:szCs w:val="24"/>
        </w:rPr>
        <w:t>ВАЖНО:</w:t>
      </w:r>
      <w:r w:rsidRPr="00A32831">
        <w:rPr>
          <w:rFonts w:ascii="Times New Roman" w:eastAsia="Calibri" w:hAnsi="Times New Roman" w:cs="Times New Roman"/>
          <w:sz w:val="24"/>
          <w:szCs w:val="24"/>
        </w:rPr>
        <w:t xml:space="preserve"> В случай на непредставяне на документите по т.7 , посоченото няма да доведе до отхвърляне на проектното предложение, но съответният разход, за който се отнасят ще бъде премахнат от бюджета на проекта (т. 5 от Формуляра за кандидатстване) служебно от Комисията за подбор.</w:t>
      </w:r>
    </w:p>
    <w:p w14:paraId="128C6656" w14:textId="77777777" w:rsidR="00A32831" w:rsidRPr="00A32831" w:rsidRDefault="00A32831" w:rsidP="00A32831">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eastAsia="Calibri" w:hAnsi="Times New Roman" w:cs="Times New Roman"/>
          <w:sz w:val="24"/>
          <w:szCs w:val="24"/>
        </w:rPr>
      </w:pPr>
      <w:r w:rsidRPr="00A32831">
        <w:rPr>
          <w:rFonts w:ascii="Times New Roman" w:eastAsia="Calibri" w:hAnsi="Times New Roman" w:cs="Times New Roman"/>
          <w:sz w:val="24"/>
          <w:szCs w:val="24"/>
        </w:rPr>
        <w:t xml:space="preserve">В случай че документите са представени на чужд език, задължително следва да бъдат придружени от превод на български език. В случаите, в които в документите не е упоменато дали цената е с включено ДДС се счита: </w:t>
      </w:r>
    </w:p>
    <w:p w14:paraId="2F3EBDAC" w14:textId="77777777" w:rsidR="00A32831" w:rsidRPr="00A32831" w:rsidRDefault="00A32831" w:rsidP="00A32831">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eastAsia="Calibri" w:hAnsi="Times New Roman" w:cs="Times New Roman"/>
          <w:sz w:val="24"/>
          <w:szCs w:val="24"/>
        </w:rPr>
      </w:pPr>
      <w:r w:rsidRPr="00A32831">
        <w:rPr>
          <w:rFonts w:ascii="Times New Roman" w:eastAsia="Calibri" w:hAnsi="Times New Roman" w:cs="Times New Roman"/>
          <w:sz w:val="24"/>
          <w:szCs w:val="24"/>
        </w:rPr>
        <w:lastRenderedPageBreak/>
        <w:t xml:space="preserve">- при български доставчици - описаната стойност в офертата е с ДДС, т.е. при изчисление на цената е необходимо да се извади ДДС; </w:t>
      </w:r>
    </w:p>
    <w:p w14:paraId="14FF2D74" w14:textId="77777777" w:rsidR="00A32831" w:rsidRPr="00A32831" w:rsidRDefault="00A32831" w:rsidP="00A32831">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eastAsia="Calibri" w:hAnsi="Times New Roman" w:cs="Times New Roman"/>
          <w:sz w:val="24"/>
          <w:szCs w:val="24"/>
        </w:rPr>
      </w:pPr>
      <w:r w:rsidRPr="00A32831">
        <w:rPr>
          <w:rFonts w:ascii="Times New Roman" w:eastAsia="Calibri" w:hAnsi="Times New Roman" w:cs="Times New Roman"/>
          <w:sz w:val="24"/>
          <w:szCs w:val="24"/>
        </w:rPr>
        <w:t>- при чуждестранни доставчици - описаната стойност в офертата е без ДДС.</w:t>
      </w:r>
    </w:p>
    <w:p w14:paraId="2E370E0F" w14:textId="77777777" w:rsidR="00A32831" w:rsidRPr="00F40C77" w:rsidRDefault="00A32831" w:rsidP="001C1192">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p>
    <w:p w14:paraId="05B72E8B" w14:textId="38FAC34B" w:rsidR="00F40C77" w:rsidRDefault="00F40C77" w:rsidP="001C1192">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C60B67">
        <w:rPr>
          <w:rFonts w:ascii="Times New Roman" w:hAnsi="Times New Roman" w:cs="Times New Roman"/>
          <w:b/>
          <w:sz w:val="24"/>
          <w:szCs w:val="24"/>
        </w:rPr>
        <w:t>8. Техническа спецификация на предвидените за закупуване ДМА и ДНА</w:t>
      </w:r>
      <w:r w:rsidR="00AD24C3" w:rsidRPr="00C60B67">
        <w:rPr>
          <w:rFonts w:ascii="Times New Roman" w:hAnsi="Times New Roman" w:cs="Times New Roman"/>
          <w:b/>
          <w:sz w:val="24"/>
          <w:szCs w:val="24"/>
        </w:rPr>
        <w:t xml:space="preserve"> (Приложение </w:t>
      </w:r>
      <w:r w:rsidR="00AD24C3" w:rsidRPr="00C60B67">
        <w:rPr>
          <w:rFonts w:ascii="Times New Roman" w:hAnsi="Times New Roman" w:cs="Times New Roman"/>
          <w:b/>
          <w:sz w:val="24"/>
          <w:szCs w:val="24"/>
          <w:lang w:val="en-US"/>
        </w:rPr>
        <w:t>V</w:t>
      </w:r>
      <w:r w:rsidR="00AD24C3" w:rsidRPr="00C60B67">
        <w:rPr>
          <w:rFonts w:ascii="Times New Roman" w:hAnsi="Times New Roman" w:cs="Times New Roman"/>
          <w:b/>
          <w:sz w:val="24"/>
          <w:szCs w:val="24"/>
        </w:rPr>
        <w:t>)</w:t>
      </w:r>
      <w:r w:rsidRPr="00F40C77">
        <w:rPr>
          <w:rFonts w:ascii="Times New Roman" w:hAnsi="Times New Roman" w:cs="Times New Roman"/>
          <w:sz w:val="24"/>
          <w:szCs w:val="24"/>
        </w:rPr>
        <w:t xml:space="preserve"> – попълнена по образец и прикачена в ИСУН 2020. </w:t>
      </w:r>
    </w:p>
    <w:p w14:paraId="38F6F6CB" w14:textId="7B9953A5" w:rsidR="00A32831" w:rsidRDefault="00BE46D3" w:rsidP="001C1192">
      <w:pPr>
        <w:pBdr>
          <w:top w:val="single" w:sz="4" w:space="1" w:color="auto"/>
          <w:left w:val="single" w:sz="4" w:space="4" w:color="auto"/>
          <w:bottom w:val="single" w:sz="4" w:space="1" w:color="auto"/>
          <w:right w:val="single" w:sz="4" w:space="4" w:color="auto"/>
        </w:pBdr>
        <w:jc w:val="both"/>
        <w:rPr>
          <w:rFonts w:ascii="Times New Roman" w:hAnsi="Times New Roman" w:cs="Times New Roman"/>
          <w:bCs/>
          <w:sz w:val="24"/>
          <w:szCs w:val="24"/>
          <w:lang w:val="en-US"/>
        </w:rPr>
      </w:pPr>
      <w:r w:rsidRPr="007F2DC6">
        <w:rPr>
          <w:rFonts w:ascii="Times New Roman" w:hAnsi="Times New Roman" w:cs="Times New Roman"/>
          <w:bCs/>
          <w:sz w:val="24"/>
          <w:szCs w:val="24"/>
        </w:rPr>
        <w:t xml:space="preserve">Кандидатите следва да посочат минимални технически и/или функционални характеристики на предвидените за закупуване дълготрайни материални и нематериални активи, без да указват марки, модели и други конкретни технически спецификации, които насочват към определени производители, марки и модели. </w:t>
      </w:r>
    </w:p>
    <w:p w14:paraId="442ACF89" w14:textId="369E0D9B" w:rsidR="00A32831" w:rsidRDefault="00A32831" w:rsidP="001C1192">
      <w:pPr>
        <w:pBdr>
          <w:top w:val="single" w:sz="4" w:space="1" w:color="auto"/>
          <w:left w:val="single" w:sz="4" w:space="4" w:color="auto"/>
          <w:bottom w:val="single" w:sz="4" w:space="1" w:color="auto"/>
          <w:right w:val="single" w:sz="4" w:space="4" w:color="auto"/>
        </w:pBdr>
        <w:jc w:val="both"/>
        <w:rPr>
          <w:rFonts w:ascii="Times New Roman" w:hAnsi="Times New Roman" w:cs="Times New Roman"/>
          <w:bCs/>
          <w:sz w:val="24"/>
          <w:szCs w:val="24"/>
        </w:rPr>
      </w:pPr>
      <w:r>
        <w:rPr>
          <w:rFonts w:ascii="Times New Roman" w:hAnsi="Times New Roman" w:cs="Times New Roman"/>
          <w:bCs/>
          <w:sz w:val="24"/>
          <w:szCs w:val="24"/>
        </w:rPr>
        <w:t>В случай, че Техническата спецификация е представена, но по отношение на нея е установена нередовност, до кандидата ще бъде изпратено уведомление за отстраняване на нередовността.</w:t>
      </w:r>
    </w:p>
    <w:p w14:paraId="75669B31" w14:textId="0FB239E0" w:rsidR="00A32831" w:rsidRPr="00A32831" w:rsidRDefault="00A32831" w:rsidP="001C1192">
      <w:pPr>
        <w:pBdr>
          <w:top w:val="single" w:sz="4" w:space="1" w:color="auto"/>
          <w:left w:val="single" w:sz="4" w:space="4" w:color="auto"/>
          <w:bottom w:val="single" w:sz="4" w:space="1" w:color="auto"/>
          <w:right w:val="single" w:sz="4" w:space="4" w:color="auto"/>
        </w:pBdr>
        <w:jc w:val="both"/>
        <w:rPr>
          <w:rFonts w:ascii="Times New Roman" w:hAnsi="Times New Roman" w:cs="Times New Roman"/>
          <w:bCs/>
          <w:sz w:val="24"/>
          <w:szCs w:val="24"/>
        </w:rPr>
      </w:pPr>
      <w:r>
        <w:rPr>
          <w:rFonts w:ascii="Times New Roman" w:hAnsi="Times New Roman" w:cs="Times New Roman"/>
          <w:bCs/>
          <w:sz w:val="24"/>
          <w:szCs w:val="24"/>
        </w:rPr>
        <w:t>В случай, че в представената Техническа спецификация не е посочен актив, заложен в бюджета на проекта (т.5  от Формуляра за кандидатстване), и/или не са посочени минимални технически и/или  функционални характеристики на предвиден за закупуване актив, документът не може да бъде допълнително изискван от кандидатите единствено на тези основания, като съответният актив ще бъде премахнат от бюджета на проекта (т.5 от Формуляра за кандидатстване) служебно от Оценителната комисия.</w:t>
      </w:r>
    </w:p>
    <w:p w14:paraId="7FF78E5D" w14:textId="77777777" w:rsidR="00ED1BBE" w:rsidRPr="00ED1BBE" w:rsidRDefault="00ED1BBE" w:rsidP="001C1192">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C60B67">
        <w:rPr>
          <w:rFonts w:ascii="Times New Roman" w:hAnsi="Times New Roman" w:cs="Times New Roman"/>
          <w:b/>
          <w:sz w:val="24"/>
          <w:szCs w:val="24"/>
        </w:rPr>
        <w:t xml:space="preserve">9. Пълномощно за подаване на проектното предложение с КЕП (ако е приложимо) – </w:t>
      </w:r>
      <w:r w:rsidRPr="00ED1BBE">
        <w:rPr>
          <w:rFonts w:ascii="Times New Roman" w:hAnsi="Times New Roman" w:cs="Times New Roman"/>
          <w:sz w:val="24"/>
          <w:szCs w:val="24"/>
        </w:rPr>
        <w:t>прикачено в ИСУН 2020.</w:t>
      </w:r>
    </w:p>
    <w:p w14:paraId="571D8A55" w14:textId="77777777" w:rsidR="00ED1BBE" w:rsidRPr="00ED1BBE" w:rsidRDefault="00ED1BBE" w:rsidP="001C1192">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ED1BBE">
        <w:rPr>
          <w:rFonts w:ascii="Times New Roman" w:hAnsi="Times New Roman" w:cs="Times New Roman"/>
          <w:sz w:val="24"/>
          <w:szCs w:val="24"/>
        </w:rPr>
        <w:t>Пълномощното се попълва, датира и подписва на хартиен носител от лице с право да представлява кандидата. В случаите, когато кандидатът се представлява заедно от няколко физически лица, се попълват данните и пълномощното се подписва от всяко от тях. След попълването, подписването и поставянето на дата на хартиения носител, пълномощното следва да се сканира и да се прикачи в ИСУН 2020.</w:t>
      </w:r>
    </w:p>
    <w:p w14:paraId="2350C528" w14:textId="77777777" w:rsidR="00ED1BBE" w:rsidRPr="00ED1BBE" w:rsidRDefault="00ED1BBE" w:rsidP="001C1192">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ED1BBE">
        <w:rPr>
          <w:rFonts w:ascii="Times New Roman" w:hAnsi="Times New Roman" w:cs="Times New Roman"/>
          <w:sz w:val="24"/>
          <w:szCs w:val="24"/>
        </w:rPr>
        <w:t>От пълномощното следва да е видно, че лицето е упълномощено да представлява кандидата към датата на кандидатстване за подаване на проектното предложение по процедурата.</w:t>
      </w:r>
    </w:p>
    <w:p w14:paraId="08733ECC" w14:textId="696ED7DC" w:rsidR="00F40C77" w:rsidRPr="00F40C77" w:rsidRDefault="00ED1BBE" w:rsidP="001C1192">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ED1BBE">
        <w:rPr>
          <w:rFonts w:ascii="Times New Roman" w:hAnsi="Times New Roman" w:cs="Times New Roman"/>
          <w:sz w:val="24"/>
          <w:szCs w:val="24"/>
        </w:rPr>
        <w:t>Документът не е задължителен за всички кандидати, а се изисква в случай че кандидатите желаят да упълномощят лице, което не е официален представител на предприятието да подаде проектното предложение с КЕП.</w:t>
      </w:r>
    </w:p>
    <w:p w14:paraId="5D9A9F56" w14:textId="188FFB3F" w:rsidR="00F40C77" w:rsidRDefault="00F40C77" w:rsidP="001C1192">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C60B67">
        <w:rPr>
          <w:rFonts w:ascii="Times New Roman" w:hAnsi="Times New Roman" w:cs="Times New Roman"/>
          <w:b/>
          <w:sz w:val="24"/>
          <w:szCs w:val="24"/>
        </w:rPr>
        <w:t>10. Счетоводна политика на кандидата, изготвена съгласно приложимите счетоводни стандарти</w:t>
      </w:r>
      <w:r w:rsidRPr="00F40C77">
        <w:rPr>
          <w:rFonts w:ascii="Times New Roman" w:hAnsi="Times New Roman" w:cs="Times New Roman"/>
          <w:sz w:val="24"/>
          <w:szCs w:val="24"/>
        </w:rPr>
        <w:t xml:space="preserve"> –</w:t>
      </w:r>
      <w:r w:rsidR="005F7092">
        <w:rPr>
          <w:rFonts w:ascii="Times New Roman" w:hAnsi="Times New Roman" w:cs="Times New Roman"/>
          <w:sz w:val="24"/>
          <w:szCs w:val="24"/>
        </w:rPr>
        <w:t xml:space="preserve"> </w:t>
      </w:r>
      <w:r w:rsidRPr="00F40C77">
        <w:rPr>
          <w:rFonts w:ascii="Times New Roman" w:hAnsi="Times New Roman" w:cs="Times New Roman"/>
          <w:sz w:val="24"/>
          <w:szCs w:val="24"/>
        </w:rPr>
        <w:t xml:space="preserve">прикачена в ИСУН 2020. </w:t>
      </w:r>
    </w:p>
    <w:p w14:paraId="11A67F2C" w14:textId="27D9BB37" w:rsidR="00DB672D" w:rsidRPr="00F40C77" w:rsidRDefault="00DB672D" w:rsidP="001C1192">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9225DC">
        <w:rPr>
          <w:rFonts w:ascii="Times New Roman" w:hAnsi="Times New Roman" w:cs="Times New Roman"/>
          <w:b/>
          <w:sz w:val="24"/>
          <w:szCs w:val="24"/>
        </w:rPr>
        <w:t>ВАЖНО!</w:t>
      </w:r>
      <w:r w:rsidRPr="009225DC">
        <w:rPr>
          <w:rFonts w:ascii="Times New Roman" w:hAnsi="Times New Roman" w:cs="Times New Roman"/>
          <w:sz w:val="24"/>
          <w:szCs w:val="24"/>
        </w:rPr>
        <w:t xml:space="preserve"> Документът е незадължителен и непредставянето му няма да доведе до отхвърляне на проектното предложение, но оценката на допустимостта на разходите за </w:t>
      </w:r>
      <w:r w:rsidRPr="009225DC">
        <w:rPr>
          <w:rFonts w:ascii="Times New Roman" w:hAnsi="Times New Roman" w:cs="Times New Roman"/>
          <w:sz w:val="24"/>
          <w:szCs w:val="24"/>
        </w:rPr>
        <w:lastRenderedPageBreak/>
        <w:t>ДМА и ДНА ще бъде извършвана съгласно стойностния праг на същественост, определен съответно в чл. 50</w:t>
      </w:r>
      <w:r w:rsidR="001761DA">
        <w:rPr>
          <w:rFonts w:ascii="Times New Roman" w:hAnsi="Times New Roman" w:cs="Times New Roman"/>
          <w:sz w:val="24"/>
          <w:szCs w:val="24"/>
        </w:rPr>
        <w:t xml:space="preserve"> и чл. 51 </w:t>
      </w:r>
      <w:r w:rsidRPr="009225DC">
        <w:rPr>
          <w:rFonts w:ascii="Times New Roman" w:hAnsi="Times New Roman" w:cs="Times New Roman"/>
          <w:sz w:val="24"/>
          <w:szCs w:val="24"/>
        </w:rPr>
        <w:t>от ЗКПО.</w:t>
      </w:r>
    </w:p>
    <w:p w14:paraId="61C2E8B6" w14:textId="7E01824F" w:rsidR="00A72269" w:rsidRDefault="00F40C77" w:rsidP="001C1192">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C60B67">
        <w:rPr>
          <w:rFonts w:ascii="Times New Roman" w:hAnsi="Times New Roman" w:cs="Times New Roman"/>
          <w:b/>
          <w:sz w:val="24"/>
          <w:szCs w:val="24"/>
        </w:rPr>
        <w:t xml:space="preserve">11. Отчет за приходите и разходите и </w:t>
      </w:r>
      <w:r w:rsidR="00A72269" w:rsidRPr="00C60B67">
        <w:rPr>
          <w:rFonts w:ascii="Times New Roman" w:hAnsi="Times New Roman" w:cs="Times New Roman"/>
          <w:b/>
          <w:sz w:val="24"/>
          <w:szCs w:val="24"/>
        </w:rPr>
        <w:t>Справка за приходите и разходите по видове и икономически дейности</w:t>
      </w:r>
      <w:r w:rsidR="00DB672D" w:rsidRPr="00C60B67">
        <w:rPr>
          <w:rStyle w:val="af4"/>
          <w:rFonts w:ascii="Times New Roman" w:hAnsi="Times New Roman" w:cs="Times New Roman"/>
          <w:b/>
          <w:sz w:val="24"/>
          <w:szCs w:val="24"/>
        </w:rPr>
        <w:footnoteReference w:id="13"/>
      </w:r>
      <w:r w:rsidRPr="00C60B67">
        <w:rPr>
          <w:rFonts w:ascii="Times New Roman" w:hAnsi="Times New Roman" w:cs="Times New Roman"/>
          <w:b/>
          <w:sz w:val="24"/>
          <w:szCs w:val="24"/>
        </w:rPr>
        <w:t xml:space="preserve"> </w:t>
      </w:r>
      <w:r w:rsidR="00A72269" w:rsidRPr="00C60B67">
        <w:rPr>
          <w:rFonts w:ascii="Times New Roman" w:hAnsi="Times New Roman" w:cs="Times New Roman"/>
          <w:b/>
          <w:sz w:val="24"/>
          <w:szCs w:val="24"/>
        </w:rPr>
        <w:t>за последните три приключени финансови години</w:t>
      </w:r>
      <w:r w:rsidR="00A72269" w:rsidRPr="00A72269">
        <w:rPr>
          <w:rFonts w:ascii="Times New Roman" w:hAnsi="Times New Roman" w:cs="Times New Roman"/>
          <w:sz w:val="24"/>
          <w:szCs w:val="24"/>
        </w:rPr>
        <w:t xml:space="preserve"> </w:t>
      </w:r>
      <w:r w:rsidR="00CB205D" w:rsidRPr="00CB205D">
        <w:rPr>
          <w:rFonts w:ascii="Times New Roman" w:hAnsi="Times New Roman" w:cs="Times New Roman"/>
          <w:sz w:val="24"/>
          <w:szCs w:val="24"/>
        </w:rPr>
        <w:t>(2</w:t>
      </w:r>
      <w:r w:rsidR="00FF726B">
        <w:rPr>
          <w:rFonts w:ascii="Times New Roman" w:hAnsi="Times New Roman" w:cs="Times New Roman"/>
          <w:sz w:val="24"/>
          <w:szCs w:val="24"/>
        </w:rPr>
        <w:t>017</w:t>
      </w:r>
      <w:r w:rsidR="00CB205D" w:rsidRPr="00CB205D">
        <w:rPr>
          <w:rFonts w:ascii="Times New Roman" w:hAnsi="Times New Roman" w:cs="Times New Roman"/>
          <w:sz w:val="24"/>
          <w:szCs w:val="24"/>
        </w:rPr>
        <w:t>/</w:t>
      </w:r>
      <w:r w:rsidR="002F1371">
        <w:rPr>
          <w:rFonts w:ascii="Times New Roman" w:hAnsi="Times New Roman" w:cs="Times New Roman"/>
          <w:sz w:val="24"/>
          <w:szCs w:val="24"/>
        </w:rPr>
        <w:t>2018/</w:t>
      </w:r>
      <w:r w:rsidR="00FF726B">
        <w:rPr>
          <w:rFonts w:ascii="Times New Roman" w:hAnsi="Times New Roman" w:cs="Times New Roman"/>
          <w:sz w:val="24"/>
          <w:szCs w:val="24"/>
        </w:rPr>
        <w:t>2019</w:t>
      </w:r>
      <w:r w:rsidR="00CB205D">
        <w:rPr>
          <w:rFonts w:ascii="Times New Roman" w:hAnsi="Times New Roman" w:cs="Times New Roman"/>
          <w:sz w:val="24"/>
          <w:szCs w:val="24"/>
        </w:rPr>
        <w:t xml:space="preserve"> г.) </w:t>
      </w:r>
      <w:r w:rsidR="00A72269" w:rsidRPr="00A72269">
        <w:rPr>
          <w:rFonts w:ascii="Times New Roman" w:hAnsi="Times New Roman" w:cs="Times New Roman"/>
          <w:sz w:val="24"/>
          <w:szCs w:val="24"/>
        </w:rPr>
        <w:t>- прикачени в ИСУН 2020, в случай че е приложимо.</w:t>
      </w:r>
    </w:p>
    <w:p w14:paraId="3AC9D178" w14:textId="2B14EDC3" w:rsidR="00F40C77" w:rsidRPr="00F40C77" w:rsidRDefault="00A72269" w:rsidP="001C1192">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A72269">
        <w:rPr>
          <w:rFonts w:ascii="Times New Roman" w:hAnsi="Times New Roman" w:cs="Times New Roman"/>
          <w:sz w:val="24"/>
          <w:szCs w:val="24"/>
        </w:rPr>
        <w:t>В случай</w:t>
      </w:r>
      <w:r>
        <w:rPr>
          <w:rFonts w:ascii="Times New Roman" w:hAnsi="Times New Roman" w:cs="Times New Roman"/>
          <w:sz w:val="24"/>
          <w:szCs w:val="24"/>
        </w:rPr>
        <w:t>,</w:t>
      </w:r>
      <w:r w:rsidRPr="00A72269">
        <w:rPr>
          <w:rFonts w:ascii="Times New Roman" w:hAnsi="Times New Roman" w:cs="Times New Roman"/>
          <w:sz w:val="24"/>
          <w:szCs w:val="24"/>
        </w:rPr>
        <w:t xml:space="preserve"> че посочените документи са оповестени в Търговския регистър</w:t>
      </w:r>
      <w:r w:rsidR="00810577">
        <w:rPr>
          <w:rFonts w:ascii="Times New Roman" w:hAnsi="Times New Roman" w:cs="Times New Roman"/>
          <w:sz w:val="24"/>
          <w:szCs w:val="24"/>
        </w:rPr>
        <w:t xml:space="preserve"> </w:t>
      </w:r>
      <w:r w:rsidRPr="00A72269">
        <w:rPr>
          <w:rFonts w:ascii="Times New Roman" w:hAnsi="Times New Roman" w:cs="Times New Roman"/>
          <w:sz w:val="24"/>
          <w:szCs w:val="24"/>
        </w:rPr>
        <w:t xml:space="preserve"> </w:t>
      </w:r>
      <w:r w:rsidR="00810577" w:rsidRPr="00810577">
        <w:rPr>
          <w:rFonts w:ascii="Times New Roman" w:hAnsi="Times New Roman" w:cs="Times New Roman"/>
          <w:sz w:val="24"/>
          <w:szCs w:val="24"/>
        </w:rPr>
        <w:t xml:space="preserve">и регистъра на ЮЛНЦ </w:t>
      </w:r>
      <w:r w:rsidRPr="00A72269">
        <w:rPr>
          <w:rFonts w:ascii="Times New Roman" w:hAnsi="Times New Roman" w:cs="Times New Roman"/>
          <w:sz w:val="24"/>
          <w:szCs w:val="24"/>
        </w:rPr>
        <w:t>към датата на кандидатстване и са в идентичен формат на този, в който са подадени към НСИ, това обстоятелство ще се проверява по служебен път съгласно чл. 23, ал. 6 о</w:t>
      </w:r>
      <w:r w:rsidR="00810577">
        <w:rPr>
          <w:rFonts w:ascii="Times New Roman" w:hAnsi="Times New Roman" w:cs="Times New Roman"/>
          <w:sz w:val="24"/>
          <w:szCs w:val="24"/>
        </w:rPr>
        <w:t xml:space="preserve">т Закона за търговския регистър </w:t>
      </w:r>
      <w:r w:rsidR="00810577" w:rsidRPr="00810577">
        <w:rPr>
          <w:rFonts w:ascii="Times New Roman" w:hAnsi="Times New Roman" w:cs="Times New Roman"/>
          <w:sz w:val="24"/>
          <w:szCs w:val="24"/>
        </w:rPr>
        <w:t>и регистъра на ЮЛНЦ</w:t>
      </w:r>
      <w:r w:rsidR="00810577">
        <w:rPr>
          <w:rFonts w:ascii="Times New Roman" w:hAnsi="Times New Roman" w:cs="Times New Roman"/>
          <w:sz w:val="24"/>
          <w:szCs w:val="24"/>
        </w:rPr>
        <w:t>.</w:t>
      </w:r>
    </w:p>
    <w:p w14:paraId="63C626BD" w14:textId="4312C7CD" w:rsidR="00A72269" w:rsidRDefault="0030462A" w:rsidP="001C1192">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C60B67">
        <w:rPr>
          <w:rFonts w:ascii="Times New Roman" w:hAnsi="Times New Roman" w:cs="Times New Roman"/>
          <w:b/>
          <w:sz w:val="24"/>
          <w:szCs w:val="24"/>
        </w:rPr>
        <w:t>12</w:t>
      </w:r>
      <w:r w:rsidR="00F40C77" w:rsidRPr="00C60B67">
        <w:rPr>
          <w:rFonts w:ascii="Times New Roman" w:hAnsi="Times New Roman" w:cs="Times New Roman"/>
          <w:b/>
          <w:sz w:val="24"/>
          <w:szCs w:val="24"/>
        </w:rPr>
        <w:t xml:space="preserve">. </w:t>
      </w:r>
      <w:r w:rsidR="00A72269" w:rsidRPr="00C60B67">
        <w:rPr>
          <w:rFonts w:ascii="Times New Roman" w:hAnsi="Times New Roman" w:cs="Times New Roman"/>
          <w:b/>
          <w:sz w:val="24"/>
          <w:szCs w:val="24"/>
        </w:rPr>
        <w:t xml:space="preserve">Счетоводен баланс за последните три </w:t>
      </w:r>
      <w:r w:rsidR="005005A7" w:rsidRPr="005005A7">
        <w:rPr>
          <w:rFonts w:ascii="Times New Roman" w:hAnsi="Times New Roman" w:cs="Times New Roman"/>
          <w:b/>
          <w:sz w:val="24"/>
          <w:szCs w:val="24"/>
        </w:rPr>
        <w:t>приключени финансови години (</w:t>
      </w:r>
      <w:r w:rsidR="002F1371">
        <w:rPr>
          <w:rFonts w:ascii="Times New Roman" w:hAnsi="Times New Roman" w:cs="Times New Roman"/>
          <w:b/>
          <w:sz w:val="24"/>
          <w:szCs w:val="24"/>
        </w:rPr>
        <w:t>2017/2018/2019)</w:t>
      </w:r>
      <w:r w:rsidR="00A72269" w:rsidRPr="00C60B67">
        <w:rPr>
          <w:rFonts w:ascii="Times New Roman" w:hAnsi="Times New Roman" w:cs="Times New Roman"/>
          <w:b/>
          <w:sz w:val="24"/>
          <w:szCs w:val="24"/>
        </w:rPr>
        <w:t xml:space="preserve"> (индивидуален) </w:t>
      </w:r>
      <w:r w:rsidR="005005A7">
        <w:rPr>
          <w:rFonts w:ascii="Times New Roman" w:hAnsi="Times New Roman" w:cs="Times New Roman"/>
          <w:b/>
          <w:sz w:val="24"/>
          <w:szCs w:val="24"/>
          <w:lang w:val="en-US"/>
        </w:rPr>
        <w:t>-</w:t>
      </w:r>
      <w:r w:rsidR="00A72269" w:rsidRPr="00C60B67">
        <w:rPr>
          <w:rFonts w:ascii="Times New Roman" w:hAnsi="Times New Roman" w:cs="Times New Roman"/>
          <w:b/>
          <w:sz w:val="24"/>
          <w:szCs w:val="24"/>
        </w:rPr>
        <w:t xml:space="preserve"> </w:t>
      </w:r>
      <w:r w:rsidR="00A72269" w:rsidRPr="00A72269">
        <w:rPr>
          <w:rFonts w:ascii="Times New Roman" w:hAnsi="Times New Roman" w:cs="Times New Roman"/>
          <w:sz w:val="24"/>
          <w:szCs w:val="24"/>
        </w:rPr>
        <w:t>прикачен в ИСУН 2020, в случай че е приложимо.</w:t>
      </w:r>
    </w:p>
    <w:p w14:paraId="1D32CAB5" w14:textId="648C1E64" w:rsidR="00F40C77" w:rsidRPr="00F40C77" w:rsidRDefault="00F40C77" w:rsidP="001C1192">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F40C77">
        <w:rPr>
          <w:rFonts w:ascii="Times New Roman" w:hAnsi="Times New Roman" w:cs="Times New Roman"/>
          <w:sz w:val="24"/>
          <w:szCs w:val="24"/>
        </w:rPr>
        <w:t xml:space="preserve"> </w:t>
      </w:r>
      <w:r w:rsidR="002C1C1E" w:rsidRPr="002C1C1E">
        <w:rPr>
          <w:rFonts w:ascii="Times New Roman" w:hAnsi="Times New Roman" w:cs="Times New Roman"/>
          <w:sz w:val="24"/>
          <w:szCs w:val="24"/>
        </w:rPr>
        <w:t>В случай че посочените документи са оповестени в Търговския регистър и регистъра на ЮЛНЦ към датата на кандидатстване и са в идентичен формат на този, в който са подадени към НСИ, това обстоятелство ще се проверява по служебен път съгласно чл. 23, ал. 6 от Закона за търговския регистър.</w:t>
      </w:r>
    </w:p>
    <w:p w14:paraId="68311B81" w14:textId="605B8DCA" w:rsidR="00A72269" w:rsidRDefault="0030462A" w:rsidP="001C1192">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C60B67">
        <w:rPr>
          <w:rFonts w:ascii="Times New Roman" w:hAnsi="Times New Roman" w:cs="Times New Roman"/>
          <w:b/>
          <w:sz w:val="24"/>
          <w:szCs w:val="24"/>
        </w:rPr>
        <w:t>13</w:t>
      </w:r>
      <w:r w:rsidR="00F40C77" w:rsidRPr="00C60B67">
        <w:rPr>
          <w:rFonts w:ascii="Times New Roman" w:hAnsi="Times New Roman" w:cs="Times New Roman"/>
          <w:b/>
          <w:sz w:val="24"/>
          <w:szCs w:val="24"/>
        </w:rPr>
        <w:t>. Отчет за заетите лица, средствата за работна заплата и други разходи за труд</w:t>
      </w:r>
      <w:r w:rsidR="00DB672D" w:rsidRPr="00C60B67">
        <w:rPr>
          <w:rStyle w:val="af4"/>
          <w:rFonts w:ascii="Times New Roman" w:hAnsi="Times New Roman" w:cs="Times New Roman"/>
          <w:b/>
          <w:sz w:val="24"/>
          <w:szCs w:val="24"/>
        </w:rPr>
        <w:footnoteReference w:id="14"/>
      </w:r>
      <w:r w:rsidR="00F40C77" w:rsidRPr="00C60B67">
        <w:rPr>
          <w:rFonts w:ascii="Times New Roman" w:hAnsi="Times New Roman" w:cs="Times New Roman"/>
          <w:b/>
          <w:sz w:val="24"/>
          <w:szCs w:val="24"/>
        </w:rPr>
        <w:t xml:space="preserve"> за последните три приключени финансови години</w:t>
      </w:r>
      <w:r w:rsidR="00F40C77" w:rsidRPr="00F40C77">
        <w:rPr>
          <w:rFonts w:ascii="Times New Roman" w:hAnsi="Times New Roman" w:cs="Times New Roman"/>
          <w:sz w:val="24"/>
          <w:szCs w:val="24"/>
        </w:rPr>
        <w:t xml:space="preserve"> </w:t>
      </w:r>
      <w:r w:rsidR="002F1371" w:rsidRPr="002F1371">
        <w:rPr>
          <w:rFonts w:ascii="Times New Roman" w:hAnsi="Times New Roman" w:cs="Times New Roman"/>
          <w:sz w:val="24"/>
          <w:szCs w:val="24"/>
        </w:rPr>
        <w:t xml:space="preserve">(2017/2018/2019) </w:t>
      </w:r>
      <w:r w:rsidR="002F1371">
        <w:rPr>
          <w:rFonts w:ascii="Times New Roman" w:hAnsi="Times New Roman" w:cs="Times New Roman"/>
          <w:sz w:val="24"/>
          <w:szCs w:val="24"/>
        </w:rPr>
        <w:t xml:space="preserve"> </w:t>
      </w:r>
      <w:r w:rsidR="00F40C77" w:rsidRPr="00F40C77">
        <w:rPr>
          <w:rFonts w:ascii="Times New Roman" w:hAnsi="Times New Roman" w:cs="Times New Roman"/>
          <w:sz w:val="24"/>
          <w:szCs w:val="24"/>
        </w:rPr>
        <w:t>прикачен в ИСУН 2020, в случай, че е приложимо.</w:t>
      </w:r>
    </w:p>
    <w:p w14:paraId="08B032C2" w14:textId="315AE7DE" w:rsidR="00F40C77" w:rsidRDefault="00A72269" w:rsidP="001C1192">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A72269">
        <w:rPr>
          <w:rFonts w:ascii="Times New Roman" w:hAnsi="Times New Roman" w:cs="Times New Roman"/>
          <w:sz w:val="24"/>
          <w:szCs w:val="24"/>
        </w:rPr>
        <w:t>В случай</w:t>
      </w:r>
      <w:r>
        <w:rPr>
          <w:rFonts w:ascii="Times New Roman" w:hAnsi="Times New Roman" w:cs="Times New Roman"/>
          <w:sz w:val="24"/>
          <w:szCs w:val="24"/>
        </w:rPr>
        <w:t>,</w:t>
      </w:r>
      <w:r w:rsidRPr="00A72269">
        <w:rPr>
          <w:rFonts w:ascii="Times New Roman" w:hAnsi="Times New Roman" w:cs="Times New Roman"/>
          <w:sz w:val="24"/>
          <w:szCs w:val="24"/>
        </w:rPr>
        <w:t xml:space="preserve"> че посочените документи са оповестени в Търговския регистър </w:t>
      </w:r>
      <w:r w:rsidR="00810577" w:rsidRPr="00810577">
        <w:rPr>
          <w:rFonts w:ascii="Times New Roman" w:hAnsi="Times New Roman" w:cs="Times New Roman"/>
          <w:sz w:val="24"/>
          <w:szCs w:val="24"/>
        </w:rPr>
        <w:t xml:space="preserve">и регистъра на ЮЛНЦ </w:t>
      </w:r>
      <w:r w:rsidRPr="00A72269">
        <w:rPr>
          <w:rFonts w:ascii="Times New Roman" w:hAnsi="Times New Roman" w:cs="Times New Roman"/>
          <w:sz w:val="24"/>
          <w:szCs w:val="24"/>
        </w:rPr>
        <w:t>към датата на кандидатстване и са в идентичен формат на този, в който са подадени към НСИ, това обстоятелство ще се проверява по служебен път съгласно чл. 23, ал. 6 от Закона за търговския регистър</w:t>
      </w:r>
      <w:r w:rsidR="002C1C1E">
        <w:rPr>
          <w:rFonts w:ascii="Times New Roman" w:hAnsi="Times New Roman" w:cs="Times New Roman"/>
          <w:sz w:val="24"/>
          <w:szCs w:val="24"/>
        </w:rPr>
        <w:t>.</w:t>
      </w:r>
    </w:p>
    <w:p w14:paraId="0810FFAA" w14:textId="524350CB" w:rsidR="002C1C1E" w:rsidRDefault="002C1C1E" w:rsidP="001C1192">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2C1C1E">
        <w:rPr>
          <w:rFonts w:ascii="Times New Roman" w:hAnsi="Times New Roman" w:cs="Times New Roman"/>
          <w:sz w:val="24"/>
          <w:szCs w:val="24"/>
        </w:rPr>
        <w:t>ВАЖНО: Документите по точки 11, 12, и 13 следва да бъдат представени във формат идентичен на този, в който са подадени към Националния статистически институт, като част от Годишния отчет за дейността на предприятието.</w:t>
      </w:r>
    </w:p>
    <w:p w14:paraId="4635E4CA" w14:textId="77777777" w:rsidR="001857A6" w:rsidRPr="00F40C77" w:rsidRDefault="001857A6" w:rsidP="001C1192">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p>
    <w:p w14:paraId="482F6D1D" w14:textId="6931EAC9" w:rsidR="00F40C77" w:rsidRPr="00BE6E4F" w:rsidRDefault="00F40C77" w:rsidP="0001600F">
      <w:pPr>
        <w:pBdr>
          <w:top w:val="single" w:sz="4" w:space="1" w:color="auto"/>
          <w:left w:val="single" w:sz="4" w:space="1" w:color="auto"/>
          <w:bottom w:val="single" w:sz="4" w:space="1" w:color="auto"/>
          <w:right w:val="single" w:sz="4" w:space="1" w:color="auto"/>
        </w:pBdr>
        <w:jc w:val="both"/>
        <w:rPr>
          <w:rFonts w:ascii="Times New Roman" w:hAnsi="Times New Roman" w:cs="Times New Roman"/>
          <w:b/>
          <w:sz w:val="24"/>
          <w:szCs w:val="24"/>
        </w:rPr>
      </w:pPr>
      <w:r w:rsidRPr="00BE6E4F">
        <w:rPr>
          <w:rFonts w:ascii="Times New Roman" w:hAnsi="Times New Roman" w:cs="Times New Roman"/>
          <w:b/>
          <w:sz w:val="24"/>
          <w:szCs w:val="24"/>
          <w:u w:val="single"/>
        </w:rPr>
        <w:lastRenderedPageBreak/>
        <w:t>Специфични документи</w:t>
      </w:r>
      <w:r w:rsidR="00BE6E4F" w:rsidRPr="00BE6E4F">
        <w:rPr>
          <w:b/>
        </w:rPr>
        <w:t xml:space="preserve"> </w:t>
      </w:r>
    </w:p>
    <w:p w14:paraId="594E0997" w14:textId="0CCE7ABC" w:rsidR="000E7EDA" w:rsidRPr="000E7EDA" w:rsidRDefault="000D5121" w:rsidP="000E7EDA">
      <w:pPr>
        <w:pBdr>
          <w:top w:val="single" w:sz="4" w:space="1" w:color="auto"/>
          <w:left w:val="single" w:sz="4" w:space="1" w:color="auto"/>
          <w:bottom w:val="single" w:sz="4" w:space="1" w:color="auto"/>
          <w:right w:val="single" w:sz="4" w:space="1" w:color="auto"/>
        </w:pBdr>
        <w:jc w:val="both"/>
        <w:rPr>
          <w:rFonts w:ascii="Times New Roman" w:hAnsi="Times New Roman" w:cs="Times New Roman"/>
          <w:sz w:val="24"/>
          <w:szCs w:val="24"/>
        </w:rPr>
      </w:pPr>
      <w:r w:rsidRPr="00C60B67">
        <w:rPr>
          <w:rFonts w:ascii="Times New Roman" w:hAnsi="Times New Roman" w:cs="Times New Roman"/>
          <w:b/>
          <w:sz w:val="24"/>
          <w:szCs w:val="24"/>
        </w:rPr>
        <w:t xml:space="preserve">15. </w:t>
      </w:r>
      <w:r w:rsidR="000E7EDA" w:rsidRPr="00C60B67">
        <w:rPr>
          <w:rFonts w:ascii="Times New Roman" w:hAnsi="Times New Roman" w:cs="Times New Roman"/>
          <w:b/>
          <w:sz w:val="24"/>
          <w:szCs w:val="24"/>
        </w:rPr>
        <w:t>В случаите, когато кандидатът е заявил въведени международно признати стандарти, и/или СЕ маркировка, и/или съответствие на продуктите, и/или добри производствени практики, и/или специализирани софтуерни системи за управление</w:t>
      </w:r>
      <w:r w:rsidR="000E7EDA" w:rsidRPr="000E7EDA">
        <w:rPr>
          <w:rFonts w:ascii="Times New Roman" w:hAnsi="Times New Roman" w:cs="Times New Roman"/>
          <w:sz w:val="24"/>
          <w:szCs w:val="24"/>
        </w:rPr>
        <w:t xml:space="preserve"> (съгласно т. 11 от Формуляра за кандидатстване), той следва да представи поне един от следните документи, прикачен в ИСУН:</w:t>
      </w:r>
    </w:p>
    <w:p w14:paraId="7E1C8120" w14:textId="7E785179" w:rsidR="00774526" w:rsidRPr="00C60B67" w:rsidRDefault="00774526" w:rsidP="000E7EDA">
      <w:pPr>
        <w:pBdr>
          <w:top w:val="single" w:sz="4" w:space="1" w:color="auto"/>
          <w:left w:val="single" w:sz="4" w:space="1" w:color="auto"/>
          <w:bottom w:val="single" w:sz="4" w:space="1" w:color="auto"/>
          <w:right w:val="single" w:sz="4" w:space="1" w:color="auto"/>
        </w:pBdr>
        <w:jc w:val="both"/>
        <w:rPr>
          <w:rFonts w:ascii="Times New Roman" w:hAnsi="Times New Roman" w:cs="Times New Roman"/>
          <w:b/>
          <w:sz w:val="24"/>
          <w:szCs w:val="24"/>
        </w:rPr>
      </w:pPr>
      <w:r w:rsidRPr="00C60B67">
        <w:rPr>
          <w:rFonts w:ascii="Times New Roman" w:hAnsi="Times New Roman" w:cs="Times New Roman"/>
          <w:b/>
          <w:sz w:val="24"/>
          <w:szCs w:val="24"/>
        </w:rPr>
        <w:t>15.1. С</w:t>
      </w:r>
      <w:r w:rsidR="000E7EDA" w:rsidRPr="00C60B67">
        <w:rPr>
          <w:rFonts w:ascii="Times New Roman" w:hAnsi="Times New Roman" w:cs="Times New Roman"/>
          <w:b/>
          <w:sz w:val="24"/>
          <w:szCs w:val="24"/>
        </w:rPr>
        <w:t>ертификат, който е валиден към датата на кандидатстване - когато кандидатът е заявил наличие на въведени стандарти за качество, други международно признати стандарти или системи за управление;</w:t>
      </w:r>
    </w:p>
    <w:p w14:paraId="3101D3F2" w14:textId="22EC92A4" w:rsidR="000E7EDA" w:rsidRPr="000E7EDA" w:rsidRDefault="00774526" w:rsidP="000E7EDA">
      <w:pPr>
        <w:pBdr>
          <w:top w:val="single" w:sz="4" w:space="1" w:color="auto"/>
          <w:left w:val="single" w:sz="4" w:space="1" w:color="auto"/>
          <w:bottom w:val="single" w:sz="4" w:space="1" w:color="auto"/>
          <w:right w:val="single" w:sz="4" w:space="1" w:color="auto"/>
        </w:pBdr>
        <w:jc w:val="both"/>
        <w:rPr>
          <w:rFonts w:ascii="Times New Roman" w:hAnsi="Times New Roman" w:cs="Times New Roman"/>
          <w:sz w:val="24"/>
          <w:szCs w:val="24"/>
        </w:rPr>
      </w:pPr>
      <w:r w:rsidRPr="00C60B67">
        <w:rPr>
          <w:rFonts w:ascii="Times New Roman" w:hAnsi="Times New Roman" w:cs="Times New Roman"/>
          <w:b/>
          <w:sz w:val="24"/>
          <w:szCs w:val="24"/>
        </w:rPr>
        <w:t>15.2. Д</w:t>
      </w:r>
      <w:r w:rsidR="000E7EDA" w:rsidRPr="00C60B67">
        <w:rPr>
          <w:rFonts w:ascii="Times New Roman" w:hAnsi="Times New Roman" w:cs="Times New Roman"/>
          <w:b/>
          <w:sz w:val="24"/>
          <w:szCs w:val="24"/>
        </w:rPr>
        <w:t>екларация или сертификат за съответствие или протоколи от изпитване на произведени продукти, за които е въведена CE маркировката</w:t>
      </w:r>
      <w:r w:rsidR="000E7EDA" w:rsidRPr="000E7EDA">
        <w:rPr>
          <w:rFonts w:ascii="Times New Roman" w:hAnsi="Times New Roman" w:cs="Times New Roman"/>
          <w:sz w:val="24"/>
          <w:szCs w:val="24"/>
        </w:rPr>
        <w:t xml:space="preserve"> - когато кандидатът е заявил въведени СЕ маркировки;</w:t>
      </w:r>
    </w:p>
    <w:p w14:paraId="2E2CA941" w14:textId="06104532" w:rsidR="000E7EDA" w:rsidRPr="000E7EDA" w:rsidRDefault="00774526" w:rsidP="000E7EDA">
      <w:pPr>
        <w:pBdr>
          <w:top w:val="single" w:sz="4" w:space="1" w:color="auto"/>
          <w:left w:val="single" w:sz="4" w:space="1" w:color="auto"/>
          <w:bottom w:val="single" w:sz="4" w:space="1" w:color="auto"/>
          <w:right w:val="single" w:sz="4" w:space="1" w:color="auto"/>
        </w:pBdr>
        <w:jc w:val="both"/>
        <w:rPr>
          <w:rFonts w:ascii="Times New Roman" w:hAnsi="Times New Roman" w:cs="Times New Roman"/>
          <w:sz w:val="24"/>
          <w:szCs w:val="24"/>
        </w:rPr>
      </w:pPr>
      <w:r w:rsidRPr="00C60B67">
        <w:rPr>
          <w:rFonts w:ascii="Times New Roman" w:hAnsi="Times New Roman" w:cs="Times New Roman"/>
          <w:b/>
          <w:sz w:val="24"/>
          <w:szCs w:val="24"/>
        </w:rPr>
        <w:t>15.3. Д</w:t>
      </w:r>
      <w:r w:rsidR="000E7EDA" w:rsidRPr="00C60B67">
        <w:rPr>
          <w:rFonts w:ascii="Times New Roman" w:hAnsi="Times New Roman" w:cs="Times New Roman"/>
          <w:b/>
          <w:sz w:val="24"/>
          <w:szCs w:val="24"/>
        </w:rPr>
        <w:t>окументи, издадени съгласно нормативната уредба, поставяща изискванията по отношение на добри производствени практики в областите, в които те се прилагат, а именно: хранително-вкусова промишленост</w:t>
      </w:r>
      <w:r w:rsidR="000E7EDA" w:rsidRPr="000E7EDA">
        <w:rPr>
          <w:rFonts w:ascii="Times New Roman" w:hAnsi="Times New Roman" w:cs="Times New Roman"/>
          <w:sz w:val="24"/>
          <w:szCs w:val="24"/>
        </w:rPr>
        <w:t xml:space="preserve"> (вкл. производство на опаковки влизащи в контакт с храни), фармация, козметична промишленост и производството на ветеринарно-медицински продукти - когато кандидатът е заявил наличие на въведени добри производствени практики;</w:t>
      </w:r>
    </w:p>
    <w:p w14:paraId="02660140" w14:textId="1CAE528B" w:rsidR="000E7EDA" w:rsidRPr="000E7EDA" w:rsidRDefault="00774526" w:rsidP="000E7EDA">
      <w:pPr>
        <w:pBdr>
          <w:top w:val="single" w:sz="4" w:space="1" w:color="auto"/>
          <w:left w:val="single" w:sz="4" w:space="1" w:color="auto"/>
          <w:bottom w:val="single" w:sz="4" w:space="1" w:color="auto"/>
          <w:right w:val="single" w:sz="4" w:space="1" w:color="auto"/>
        </w:pBdr>
        <w:jc w:val="both"/>
        <w:rPr>
          <w:rFonts w:ascii="Times New Roman" w:hAnsi="Times New Roman" w:cs="Times New Roman"/>
          <w:sz w:val="24"/>
          <w:szCs w:val="24"/>
        </w:rPr>
      </w:pPr>
      <w:r w:rsidRPr="00C60B67">
        <w:rPr>
          <w:rFonts w:ascii="Times New Roman" w:hAnsi="Times New Roman" w:cs="Times New Roman"/>
          <w:b/>
          <w:sz w:val="24"/>
          <w:szCs w:val="24"/>
        </w:rPr>
        <w:t>15.4. Л</w:t>
      </w:r>
      <w:r w:rsidR="000E7EDA" w:rsidRPr="00C60B67">
        <w:rPr>
          <w:rFonts w:ascii="Times New Roman" w:hAnsi="Times New Roman" w:cs="Times New Roman"/>
          <w:b/>
          <w:sz w:val="24"/>
          <w:szCs w:val="24"/>
        </w:rPr>
        <w:t>ицензионни договори предоставящи конкретни права на кандидата по отношение на съответната специализирана софтуерна система за нейното въвеждане</w:t>
      </w:r>
      <w:r w:rsidR="000E7EDA" w:rsidRPr="000E7EDA">
        <w:rPr>
          <w:rFonts w:ascii="Times New Roman" w:hAnsi="Times New Roman" w:cs="Times New Roman"/>
          <w:sz w:val="24"/>
          <w:szCs w:val="24"/>
        </w:rPr>
        <w:t>, чието успешно изпълнение е удостоверено с приложен към договора приемо-предавателен протокол и/или ръководство отнасящо се до въвеждането на специализираната софтуерна система при конкретния кандидат – когато кандидатът е заявил въведени специализирани софтуерни системи за управление.</w:t>
      </w:r>
    </w:p>
    <w:p w14:paraId="68472CE6" w14:textId="76458749" w:rsidR="000D5121" w:rsidRDefault="000E7EDA" w:rsidP="000E7EDA">
      <w:pPr>
        <w:pBdr>
          <w:top w:val="single" w:sz="4" w:space="1" w:color="auto"/>
          <w:left w:val="single" w:sz="4" w:space="1" w:color="auto"/>
          <w:bottom w:val="single" w:sz="4" w:space="1" w:color="auto"/>
          <w:right w:val="single" w:sz="4" w:space="1" w:color="auto"/>
        </w:pBdr>
        <w:jc w:val="both"/>
        <w:rPr>
          <w:rFonts w:ascii="Times New Roman" w:hAnsi="Times New Roman" w:cs="Times New Roman"/>
          <w:sz w:val="24"/>
          <w:szCs w:val="24"/>
        </w:rPr>
      </w:pPr>
      <w:r w:rsidRPr="000E7EDA">
        <w:rPr>
          <w:rFonts w:ascii="Times New Roman" w:hAnsi="Times New Roman" w:cs="Times New Roman"/>
          <w:sz w:val="24"/>
          <w:szCs w:val="24"/>
        </w:rPr>
        <w:t>Общите ръководства, описващи какво представлява компютъризираната система и какви са нейните функционални възможности, не следва да се считат за документ, удостоверяващ наличието на въведена такава система при конкретния кандидат.</w:t>
      </w:r>
    </w:p>
    <w:p w14:paraId="0FB59610" w14:textId="4652EC71" w:rsidR="000E7EDA" w:rsidRDefault="0013041B" w:rsidP="000E7EDA">
      <w:pPr>
        <w:pBdr>
          <w:top w:val="single" w:sz="4" w:space="1" w:color="auto"/>
          <w:left w:val="single" w:sz="4" w:space="1" w:color="auto"/>
          <w:bottom w:val="single" w:sz="4" w:space="1" w:color="auto"/>
          <w:right w:val="single" w:sz="4" w:space="1" w:color="auto"/>
        </w:pBdr>
        <w:jc w:val="both"/>
        <w:rPr>
          <w:rFonts w:ascii="Times New Roman" w:hAnsi="Times New Roman" w:cs="Times New Roman"/>
          <w:sz w:val="24"/>
          <w:szCs w:val="24"/>
        </w:rPr>
      </w:pPr>
      <w:r>
        <w:rPr>
          <w:rFonts w:ascii="Times New Roman" w:hAnsi="Times New Roman" w:cs="Times New Roman"/>
          <w:sz w:val="24"/>
          <w:szCs w:val="24"/>
        </w:rPr>
        <w:t>МИГ</w:t>
      </w:r>
      <w:r w:rsidR="000E7EDA" w:rsidRPr="000E7EDA">
        <w:rPr>
          <w:rFonts w:ascii="Times New Roman" w:hAnsi="Times New Roman" w:cs="Times New Roman"/>
          <w:sz w:val="24"/>
          <w:szCs w:val="24"/>
        </w:rPr>
        <w:t xml:space="preserve"> осигурява проверка на всички изискуеми документи. Същите трябва да са представени в изискуемата форма (всички декларации са попълнени по образец и са подписани от съответния брой лица, който се изисква съгласно Условията за кандидатстване).</w:t>
      </w:r>
    </w:p>
    <w:p w14:paraId="17CE2E4B" w14:textId="77777777" w:rsidR="000E7EDA" w:rsidRPr="000E7EDA" w:rsidRDefault="000E7EDA" w:rsidP="000E7EDA">
      <w:pPr>
        <w:pBdr>
          <w:top w:val="single" w:sz="4" w:space="1" w:color="auto"/>
          <w:left w:val="single" w:sz="4" w:space="1" w:color="auto"/>
          <w:bottom w:val="single" w:sz="4" w:space="1" w:color="auto"/>
          <w:right w:val="single" w:sz="4" w:space="1" w:color="auto"/>
        </w:pBdr>
        <w:jc w:val="both"/>
        <w:rPr>
          <w:rFonts w:ascii="Times New Roman" w:hAnsi="Times New Roman" w:cs="Times New Roman"/>
          <w:sz w:val="24"/>
          <w:szCs w:val="24"/>
        </w:rPr>
      </w:pPr>
      <w:r w:rsidRPr="000E7EDA">
        <w:rPr>
          <w:rFonts w:ascii="Times New Roman" w:hAnsi="Times New Roman" w:cs="Times New Roman"/>
          <w:sz w:val="24"/>
          <w:szCs w:val="24"/>
        </w:rPr>
        <w:t xml:space="preserve">В случай че при проверката на документите бъде установена липса на документи и/или друга нередовност, Комисията за подбор изпраща до кандидатите уведомление за установените нередовности. Кандидатите следва да представят липсващите документи/отстранят нередовностите в срок, посочен от Комисията за подбор, но не по-малко от една седмица от датата на получаване на уведомлението, като денят на получаването му не се брои. Уведомленията за установени нередовности се изпращат през ИСУН 2020 чрез електронния профил на кандидата, като кандидатът ще бъде </w:t>
      </w:r>
      <w:r w:rsidRPr="000E7EDA">
        <w:rPr>
          <w:rFonts w:ascii="Times New Roman" w:hAnsi="Times New Roman" w:cs="Times New Roman"/>
          <w:sz w:val="24"/>
          <w:szCs w:val="24"/>
        </w:rPr>
        <w:lastRenderedPageBreak/>
        <w:t>известяван за посоченото електронно чрез електронния адрес, асоцииран към неговия профил. За дата на получаване на искането за документи/информация се счита датата на изпращането му чрез ИСУН 2020. Неотстраняването на нередовностите в срок може да доведе до: прекратяване на производството по отношение на кандидата; и/или получаване на по-малък брой точки от проектното предложение; и/или редуциране на разходи в бюджета на проекта.</w:t>
      </w:r>
    </w:p>
    <w:p w14:paraId="5BD2AC0A" w14:textId="77777777" w:rsidR="000E7EDA" w:rsidRPr="000E7EDA" w:rsidRDefault="000E7EDA" w:rsidP="000E7EDA">
      <w:pPr>
        <w:pBdr>
          <w:top w:val="single" w:sz="4" w:space="1" w:color="auto"/>
          <w:left w:val="single" w:sz="4" w:space="1" w:color="auto"/>
          <w:bottom w:val="single" w:sz="4" w:space="1" w:color="auto"/>
          <w:right w:val="single" w:sz="4" w:space="1" w:color="auto"/>
        </w:pBdr>
        <w:jc w:val="both"/>
        <w:rPr>
          <w:rFonts w:ascii="Times New Roman" w:hAnsi="Times New Roman" w:cs="Times New Roman"/>
          <w:sz w:val="24"/>
          <w:szCs w:val="24"/>
        </w:rPr>
      </w:pPr>
      <w:r w:rsidRPr="00231EFB">
        <w:rPr>
          <w:rFonts w:ascii="Times New Roman" w:hAnsi="Times New Roman" w:cs="Times New Roman"/>
          <w:b/>
          <w:sz w:val="24"/>
          <w:szCs w:val="24"/>
        </w:rPr>
        <w:t>ВАЖНО!</w:t>
      </w:r>
      <w:r w:rsidRPr="000E7EDA">
        <w:rPr>
          <w:rFonts w:ascii="Times New Roman" w:hAnsi="Times New Roman" w:cs="Times New Roman"/>
          <w:sz w:val="24"/>
          <w:szCs w:val="24"/>
        </w:rPr>
        <w:t xml:space="preserve"> Отстраняването на нередовностите в никакъв случай и при никакви обстоятелства не може да води до подобряване на качеството на проектните предложения. Всяка информация, предоставена извън официално изисканата от Комисията за подбор, не може да се взема под внимание.</w:t>
      </w:r>
    </w:p>
    <w:p w14:paraId="3C1EEFB3" w14:textId="77777777" w:rsidR="000E7EDA" w:rsidRPr="000E7EDA" w:rsidRDefault="000E7EDA" w:rsidP="000E7EDA">
      <w:pPr>
        <w:pBdr>
          <w:top w:val="single" w:sz="4" w:space="1" w:color="auto"/>
          <w:left w:val="single" w:sz="4" w:space="1" w:color="auto"/>
          <w:bottom w:val="single" w:sz="4" w:space="1" w:color="auto"/>
          <w:right w:val="single" w:sz="4" w:space="1" w:color="auto"/>
        </w:pBdr>
        <w:jc w:val="both"/>
        <w:rPr>
          <w:rFonts w:ascii="Times New Roman" w:hAnsi="Times New Roman" w:cs="Times New Roman"/>
          <w:sz w:val="24"/>
          <w:szCs w:val="24"/>
        </w:rPr>
      </w:pPr>
      <w:r w:rsidRPr="000E7EDA">
        <w:rPr>
          <w:rFonts w:ascii="Times New Roman" w:hAnsi="Times New Roman" w:cs="Times New Roman"/>
          <w:sz w:val="24"/>
          <w:szCs w:val="24"/>
        </w:rPr>
        <w:t>По изключение кандидатът може да предостави информация с уведомителен характер (напр. промяна в адреса за кореспонденция, правноорганизационната форма, лицето, представляващо дружеството и други подобни обстоятелства), която не води до подобряване на първоначалното проектно предложение.</w:t>
      </w:r>
    </w:p>
    <w:p w14:paraId="09DE675E" w14:textId="77777777" w:rsidR="000E7EDA" w:rsidRPr="000E7EDA" w:rsidRDefault="000E7EDA" w:rsidP="000E7EDA">
      <w:pPr>
        <w:pBdr>
          <w:top w:val="single" w:sz="4" w:space="1" w:color="auto"/>
          <w:left w:val="single" w:sz="4" w:space="1" w:color="auto"/>
          <w:bottom w:val="single" w:sz="4" w:space="1" w:color="auto"/>
          <w:right w:val="single" w:sz="4" w:space="1" w:color="auto"/>
        </w:pBdr>
        <w:jc w:val="both"/>
        <w:rPr>
          <w:rFonts w:ascii="Times New Roman" w:hAnsi="Times New Roman" w:cs="Times New Roman"/>
          <w:sz w:val="24"/>
          <w:szCs w:val="24"/>
        </w:rPr>
      </w:pPr>
      <w:r w:rsidRPr="000E7EDA">
        <w:rPr>
          <w:rFonts w:ascii="Times New Roman" w:hAnsi="Times New Roman" w:cs="Times New Roman"/>
          <w:sz w:val="24"/>
          <w:szCs w:val="24"/>
        </w:rPr>
        <w:t>Техническият процес, свързан с представянето на допълнителна информация/документи, е описан в Ръководството за потребителя за модул “Е-кандидатстване” в ИСУН 2020.</w:t>
      </w:r>
    </w:p>
    <w:p w14:paraId="19A11724" w14:textId="66200BBF" w:rsidR="000E7EDA" w:rsidRPr="000125C6" w:rsidRDefault="000E7EDA" w:rsidP="000E7EDA">
      <w:pPr>
        <w:pBdr>
          <w:top w:val="single" w:sz="4" w:space="1" w:color="auto"/>
          <w:left w:val="single" w:sz="4" w:space="1" w:color="auto"/>
          <w:bottom w:val="single" w:sz="4" w:space="1" w:color="auto"/>
          <w:right w:val="single" w:sz="4" w:space="1" w:color="auto"/>
        </w:pBdr>
        <w:jc w:val="both"/>
        <w:rPr>
          <w:rFonts w:ascii="Times New Roman" w:hAnsi="Times New Roman" w:cs="Times New Roman"/>
          <w:b/>
          <w:sz w:val="24"/>
          <w:szCs w:val="24"/>
        </w:rPr>
      </w:pPr>
      <w:r w:rsidRPr="000E7EDA">
        <w:rPr>
          <w:rFonts w:ascii="Times New Roman" w:hAnsi="Times New Roman" w:cs="Times New Roman"/>
          <w:b/>
          <w:sz w:val="24"/>
          <w:szCs w:val="24"/>
        </w:rPr>
        <w:t>ВАЖНО: При деклариране на неверни данни от страна на кандидатите се уведомяват органите на прокуратурата.</w:t>
      </w:r>
    </w:p>
    <w:p w14:paraId="7351949B" w14:textId="4CF7F489" w:rsidR="00F40C77" w:rsidRPr="00DC2B04" w:rsidRDefault="00F40C77" w:rsidP="00DC2B04">
      <w:pPr>
        <w:pStyle w:val="1"/>
        <w:rPr>
          <w:rFonts w:ascii="Times New Roman" w:hAnsi="Times New Roman" w:cs="Times New Roman"/>
          <w:b/>
          <w:sz w:val="24"/>
          <w:szCs w:val="24"/>
        </w:rPr>
      </w:pPr>
      <w:bookmarkStart w:id="36" w:name="_Toc529357952"/>
      <w:r w:rsidRPr="00DC2B04">
        <w:rPr>
          <w:rFonts w:ascii="Times New Roman" w:hAnsi="Times New Roman" w:cs="Times New Roman"/>
          <w:b/>
          <w:sz w:val="24"/>
          <w:szCs w:val="24"/>
        </w:rPr>
        <w:t xml:space="preserve">25. </w:t>
      </w:r>
      <w:r w:rsidR="0040120F">
        <w:rPr>
          <w:rFonts w:ascii="Times New Roman" w:hAnsi="Times New Roman" w:cs="Times New Roman"/>
          <w:b/>
          <w:sz w:val="24"/>
          <w:szCs w:val="24"/>
        </w:rPr>
        <w:t>Краен срок</w:t>
      </w:r>
      <w:r w:rsidRPr="00DC2B04">
        <w:rPr>
          <w:rFonts w:ascii="Times New Roman" w:hAnsi="Times New Roman" w:cs="Times New Roman"/>
          <w:b/>
          <w:sz w:val="24"/>
          <w:szCs w:val="24"/>
        </w:rPr>
        <w:t xml:space="preserve"> за подаване на проектните предложения:</w:t>
      </w:r>
      <w:bookmarkEnd w:id="36"/>
    </w:p>
    <w:p w14:paraId="55343BAF" w14:textId="10489BE8" w:rsidR="00DC2B04" w:rsidRDefault="00DC2B04" w:rsidP="00DC2B04">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105398">
        <w:rPr>
          <w:rFonts w:ascii="Times New Roman" w:hAnsi="Times New Roman" w:cs="Times New Roman"/>
          <w:sz w:val="24"/>
          <w:szCs w:val="24"/>
        </w:rPr>
        <w:t>Управителния</w:t>
      </w:r>
      <w:r w:rsidR="00757945">
        <w:rPr>
          <w:rFonts w:ascii="Times New Roman" w:hAnsi="Times New Roman" w:cs="Times New Roman"/>
          <w:sz w:val="24"/>
          <w:szCs w:val="24"/>
        </w:rPr>
        <w:t>т</w:t>
      </w:r>
      <w:r w:rsidRPr="00105398">
        <w:rPr>
          <w:rFonts w:ascii="Times New Roman" w:hAnsi="Times New Roman" w:cs="Times New Roman"/>
          <w:sz w:val="24"/>
          <w:szCs w:val="24"/>
        </w:rPr>
        <w:t xml:space="preserve"> съвет на МИГ утвърждава за всяка процедура за подбор на проекти Условия за кандидатстване с проектни предложения за изпълнение на стратегията, в които е посочен срока за подаване на проектни предложения.</w:t>
      </w:r>
    </w:p>
    <w:p w14:paraId="210BBFE3" w14:textId="14E5B0C4" w:rsidR="00E60E0B" w:rsidRDefault="00E60E0B" w:rsidP="00DC2B04">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E60E0B">
        <w:rPr>
          <w:rFonts w:ascii="Times New Roman" w:hAnsi="Times New Roman" w:cs="Times New Roman"/>
          <w:sz w:val="24"/>
          <w:szCs w:val="24"/>
        </w:rPr>
        <w:t>По мярката ще се прилага пр</w:t>
      </w:r>
      <w:r w:rsidR="002F1371">
        <w:rPr>
          <w:rFonts w:ascii="Times New Roman" w:hAnsi="Times New Roman" w:cs="Times New Roman"/>
          <w:sz w:val="24"/>
          <w:szCs w:val="24"/>
        </w:rPr>
        <w:t xml:space="preserve">оцедура на подбор на проекти с </w:t>
      </w:r>
      <w:r w:rsidR="00AC1D37">
        <w:rPr>
          <w:rFonts w:ascii="Times New Roman" w:hAnsi="Times New Roman" w:cs="Times New Roman"/>
          <w:sz w:val="24"/>
          <w:szCs w:val="24"/>
        </w:rPr>
        <w:t>един краен срок</w:t>
      </w:r>
      <w:r w:rsidRPr="00E60E0B">
        <w:rPr>
          <w:rFonts w:ascii="Times New Roman" w:hAnsi="Times New Roman" w:cs="Times New Roman"/>
          <w:sz w:val="24"/>
          <w:szCs w:val="24"/>
        </w:rPr>
        <w:t xml:space="preserve"> за кандидатстване</w:t>
      </w:r>
      <w:r w:rsidR="00AC1D37">
        <w:rPr>
          <w:rFonts w:ascii="Times New Roman" w:hAnsi="Times New Roman" w:cs="Times New Roman"/>
          <w:sz w:val="24"/>
          <w:szCs w:val="24"/>
        </w:rPr>
        <w:t>,</w:t>
      </w:r>
      <w:r w:rsidRPr="00E60E0B">
        <w:rPr>
          <w:rFonts w:ascii="Times New Roman" w:hAnsi="Times New Roman" w:cs="Times New Roman"/>
          <w:sz w:val="24"/>
          <w:szCs w:val="24"/>
        </w:rPr>
        <w:t xml:space="preserve"> както следва</w:t>
      </w:r>
      <w:r>
        <w:rPr>
          <w:rFonts w:ascii="Times New Roman" w:hAnsi="Times New Roman" w:cs="Times New Roman"/>
          <w:sz w:val="24"/>
          <w:szCs w:val="24"/>
        </w:rPr>
        <w:t>:</w:t>
      </w:r>
    </w:p>
    <w:p w14:paraId="429A6CAF" w14:textId="6B9EEC16" w:rsidR="00DC2B04" w:rsidRDefault="00AC1D37" w:rsidP="00DC2B04">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r>
        <w:rPr>
          <w:rFonts w:ascii="Times New Roman" w:hAnsi="Times New Roman" w:cs="Times New Roman"/>
          <w:b/>
          <w:sz w:val="24"/>
          <w:szCs w:val="24"/>
        </w:rPr>
        <w:t>К</w:t>
      </w:r>
      <w:r w:rsidR="00DC2B04" w:rsidRPr="00540296">
        <w:rPr>
          <w:rFonts w:ascii="Times New Roman" w:hAnsi="Times New Roman" w:cs="Times New Roman"/>
          <w:b/>
          <w:sz w:val="24"/>
          <w:szCs w:val="24"/>
        </w:rPr>
        <w:t>ра</w:t>
      </w:r>
      <w:r w:rsidR="00C30F2D">
        <w:rPr>
          <w:rFonts w:ascii="Times New Roman" w:hAnsi="Times New Roman" w:cs="Times New Roman"/>
          <w:b/>
          <w:sz w:val="24"/>
          <w:szCs w:val="24"/>
        </w:rPr>
        <w:t>ен</w:t>
      </w:r>
      <w:r w:rsidR="00DC2B04" w:rsidRPr="00540296">
        <w:rPr>
          <w:rFonts w:ascii="Times New Roman" w:hAnsi="Times New Roman" w:cs="Times New Roman"/>
          <w:b/>
          <w:sz w:val="24"/>
          <w:szCs w:val="24"/>
        </w:rPr>
        <w:t xml:space="preserve"> срок за подаване на проектните предложения</w:t>
      </w:r>
      <w:r>
        <w:rPr>
          <w:rFonts w:ascii="Times New Roman" w:hAnsi="Times New Roman" w:cs="Times New Roman"/>
          <w:b/>
          <w:sz w:val="24"/>
          <w:szCs w:val="24"/>
        </w:rPr>
        <w:t>:</w:t>
      </w:r>
      <w:r w:rsidR="00CF2E2C">
        <w:rPr>
          <w:rFonts w:ascii="Times New Roman" w:hAnsi="Times New Roman" w:cs="Times New Roman"/>
          <w:b/>
          <w:sz w:val="24"/>
          <w:szCs w:val="24"/>
        </w:rPr>
        <w:t xml:space="preserve"> </w:t>
      </w:r>
      <w:r w:rsidR="0009689B" w:rsidRPr="0009689B">
        <w:rPr>
          <w:rFonts w:ascii="Times New Roman" w:hAnsi="Times New Roman" w:cs="Times New Roman"/>
          <w:b/>
          <w:sz w:val="24"/>
          <w:szCs w:val="24"/>
        </w:rPr>
        <w:t>02.11.2020 г., 16:00 часа.</w:t>
      </w:r>
    </w:p>
    <w:p w14:paraId="5C1C56CC" w14:textId="24249468" w:rsidR="001E7DE7" w:rsidRPr="00C56DC0" w:rsidRDefault="001E7DE7" w:rsidP="00C30F2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C56DC0">
        <w:rPr>
          <w:rFonts w:ascii="Times New Roman" w:hAnsi="Times New Roman" w:cs="Times New Roman"/>
          <w:sz w:val="24"/>
          <w:szCs w:val="24"/>
        </w:rPr>
        <w:t>Всяко проектно предложение, което е подадено след крайния срок, ще бъде отхвърлено и няма да бъде разглеждано по настоящата покана.</w:t>
      </w:r>
    </w:p>
    <w:p w14:paraId="2F8F1EF2" w14:textId="1A579673" w:rsidR="00757945" w:rsidRPr="00757945" w:rsidRDefault="00757945" w:rsidP="00BE0B50">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757945">
        <w:rPr>
          <w:rFonts w:ascii="Times New Roman" w:hAnsi="Times New Roman" w:cs="Times New Roman"/>
          <w:sz w:val="24"/>
          <w:szCs w:val="24"/>
        </w:rPr>
        <w:t>След обявяване на процедура да подбор МИГ осигурява предоставяне на разяснения по документите. Кандидатите могат да задават допълнителни въпроси и да искат разяснения във връзка с Условията за кандидатстване до 3 седмици преди крайния срок за подаване на проектни предложения. Разясненията следва да бъдат утвърдени от Председателя на Управителния съвет или оправомощено от него лице. Разясненията следва да се дават по отношение на условията за кандидатстване, не съдържат становище относно качеството на проектното предложение и са задължителни за всички кандидати. Разясненията се съобщават в срок до две седмици преди изтичането на срока за кандидатстване.</w:t>
      </w:r>
    </w:p>
    <w:p w14:paraId="20A2E542" w14:textId="4E50436E" w:rsidR="00757945" w:rsidRDefault="00757945" w:rsidP="004868D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757945">
        <w:rPr>
          <w:rFonts w:ascii="Times New Roman" w:hAnsi="Times New Roman" w:cs="Times New Roman"/>
          <w:sz w:val="24"/>
          <w:szCs w:val="24"/>
        </w:rPr>
        <w:lastRenderedPageBreak/>
        <w:t xml:space="preserve">Допълнителни въпроси могат да се задават само </w:t>
      </w:r>
      <w:r>
        <w:rPr>
          <w:rFonts w:ascii="Times New Roman" w:hAnsi="Times New Roman" w:cs="Times New Roman"/>
          <w:sz w:val="24"/>
          <w:szCs w:val="24"/>
        </w:rPr>
        <w:t>на следната</w:t>
      </w:r>
      <w:r w:rsidRPr="00757945">
        <w:rPr>
          <w:rFonts w:ascii="Times New Roman" w:hAnsi="Times New Roman" w:cs="Times New Roman"/>
          <w:sz w:val="24"/>
          <w:szCs w:val="24"/>
        </w:rPr>
        <w:t xml:space="preserve"> електронна поща</w:t>
      </w:r>
      <w:r>
        <w:rPr>
          <w:rFonts w:ascii="Times New Roman" w:hAnsi="Times New Roman" w:cs="Times New Roman"/>
          <w:sz w:val="24"/>
          <w:szCs w:val="24"/>
        </w:rPr>
        <w:t xml:space="preserve">: </w:t>
      </w:r>
      <w:hyperlink r:id="rId12" w:history="1">
        <w:r w:rsidRPr="00F52155">
          <w:rPr>
            <w:rStyle w:val="ae"/>
            <w:rFonts w:ascii="Times New Roman" w:hAnsi="Times New Roman" w:cs="Times New Roman"/>
            <w:sz w:val="24"/>
            <w:szCs w:val="24"/>
            <w:lang w:val="en-US"/>
          </w:rPr>
          <w:t>office@mig-pomorie.eu</w:t>
        </w:r>
      </w:hyperlink>
      <w:r>
        <w:rPr>
          <w:rFonts w:ascii="Times New Roman" w:hAnsi="Times New Roman" w:cs="Times New Roman"/>
          <w:sz w:val="24"/>
          <w:szCs w:val="24"/>
        </w:rPr>
        <w:t xml:space="preserve"> относно процедурата за подбор на проекти „</w:t>
      </w:r>
      <w:r w:rsidRPr="00757945">
        <w:rPr>
          <w:rFonts w:ascii="Times New Roman" w:hAnsi="Times New Roman" w:cs="Times New Roman"/>
          <w:sz w:val="24"/>
          <w:szCs w:val="24"/>
        </w:rPr>
        <w:t>Капацитет за растежа на МСП</w:t>
      </w:r>
      <w:r>
        <w:rPr>
          <w:rFonts w:ascii="Times New Roman" w:hAnsi="Times New Roman" w:cs="Times New Roman"/>
          <w:sz w:val="24"/>
          <w:szCs w:val="24"/>
        </w:rPr>
        <w:t>“, включена в Стратегията за ВОМР на МИГ-Поморие.</w:t>
      </w:r>
    </w:p>
    <w:p w14:paraId="5BEFC1F1" w14:textId="77777777" w:rsidR="0050166F" w:rsidRPr="00757945" w:rsidRDefault="0050166F" w:rsidP="004868D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14:paraId="0D970F95" w14:textId="1295236F" w:rsidR="00757945" w:rsidRDefault="00757945" w:rsidP="00757945">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757945">
        <w:rPr>
          <w:rFonts w:ascii="Times New Roman" w:hAnsi="Times New Roman" w:cs="Times New Roman"/>
          <w:sz w:val="24"/>
          <w:szCs w:val="24"/>
        </w:rPr>
        <w:t>Отговорите на въпросите на кандидатите се публикуват на интернет страницата на МИГ</w:t>
      </w:r>
      <w:r>
        <w:rPr>
          <w:rFonts w:ascii="Times New Roman" w:hAnsi="Times New Roman" w:cs="Times New Roman"/>
          <w:sz w:val="24"/>
          <w:szCs w:val="24"/>
        </w:rPr>
        <w:t xml:space="preserve"> на следния адрес: </w:t>
      </w:r>
      <w:r>
        <w:rPr>
          <w:rFonts w:ascii="Times New Roman" w:hAnsi="Times New Roman" w:cs="Times New Roman"/>
          <w:sz w:val="24"/>
          <w:szCs w:val="24"/>
          <w:lang w:val="en-US"/>
        </w:rPr>
        <w:t>www.mig-pomorie.eu</w:t>
      </w:r>
      <w:r w:rsidRPr="00757945">
        <w:rPr>
          <w:rFonts w:ascii="Times New Roman" w:hAnsi="Times New Roman" w:cs="Times New Roman"/>
          <w:sz w:val="24"/>
          <w:szCs w:val="24"/>
        </w:rPr>
        <w:t xml:space="preserve"> и в ИСУН 2020 в 10-дневен срок от получаването им, но не по-късно от две седмици преди изтичането на срока за кандидатстване.</w:t>
      </w:r>
      <w:r>
        <w:rPr>
          <w:rFonts w:ascii="Times New Roman" w:hAnsi="Times New Roman" w:cs="Times New Roman"/>
          <w:sz w:val="24"/>
          <w:szCs w:val="24"/>
          <w:lang w:val="en-US"/>
        </w:rPr>
        <w:t xml:space="preserve"> </w:t>
      </w:r>
      <w:r w:rsidRPr="00757945">
        <w:rPr>
          <w:rFonts w:ascii="Times New Roman" w:hAnsi="Times New Roman" w:cs="Times New Roman"/>
          <w:sz w:val="24"/>
          <w:szCs w:val="24"/>
        </w:rPr>
        <w:t>Няма да бъдат предоставяни отговори на въпроси, зададени по телефона. Няма да бъдат изпращани индивидуални отговори на зададени от кандидатите по процедурата въпроси.</w:t>
      </w:r>
    </w:p>
    <w:p w14:paraId="270FBC30" w14:textId="2A6DA7F5" w:rsidR="00DC2B04" w:rsidRDefault="00DC2B04" w:rsidP="00DC2B04">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r w:rsidRPr="00674023">
        <w:rPr>
          <w:rFonts w:ascii="Times New Roman" w:hAnsi="Times New Roman" w:cs="Times New Roman"/>
          <w:b/>
          <w:sz w:val="24"/>
          <w:szCs w:val="24"/>
        </w:rPr>
        <w:t xml:space="preserve">ВАЖНО: </w:t>
      </w:r>
      <w:r w:rsidR="00AA2C1D" w:rsidRPr="00AA2C1D">
        <w:rPr>
          <w:rFonts w:ascii="Times New Roman" w:hAnsi="Times New Roman" w:cs="Times New Roman"/>
          <w:b/>
          <w:sz w:val="24"/>
          <w:szCs w:val="24"/>
        </w:rPr>
        <w:t>В рамките на всяка обявена процедура кандидатите могат да подадат само едно проектно предложение. При подаване на повече от едно проектно предложение от един и същ кандидат, се разглежда последното подадено проектно предложение, като предходните се считат за оттеглени.</w:t>
      </w:r>
    </w:p>
    <w:p w14:paraId="2741E221" w14:textId="77777777" w:rsidR="00AA2C1D" w:rsidRPr="00AA2C1D" w:rsidRDefault="00AA2C1D" w:rsidP="00AA2C1D">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r w:rsidRPr="00AA2C1D">
        <w:rPr>
          <w:rFonts w:ascii="Times New Roman" w:eastAsia="Calibri" w:hAnsi="Times New Roman" w:cs="Times New Roman"/>
          <w:sz w:val="24"/>
          <w:szCs w:val="24"/>
        </w:rPr>
        <w:t xml:space="preserve">В случай че по дадена процедура бъдат подадени проектни предложения от няколко свързани предприятия, осъществяващи сходна дейност, административен договор за предоставяне на безвъзмездна финансова помощ може да бъде сключен само с едно от тези предприятия.  </w:t>
      </w:r>
      <w:r w:rsidRPr="00AA2C1D">
        <w:rPr>
          <w:rFonts w:ascii="Times New Roman" w:eastAsia="Calibri" w:hAnsi="Times New Roman" w:cs="Times New Roman"/>
          <w:bCs/>
          <w:sz w:val="24"/>
          <w:szCs w:val="24"/>
        </w:rPr>
        <w:t xml:space="preserve">Преди сключване на административен договор, Управляващият орган извършва документална проверка </w:t>
      </w:r>
      <w:r w:rsidRPr="00AA2C1D">
        <w:rPr>
          <w:rFonts w:ascii="Times New Roman" w:eastAsia="Calibri" w:hAnsi="Times New Roman" w:cs="Times New Roman"/>
          <w:b/>
          <w:bCs/>
          <w:sz w:val="24"/>
          <w:szCs w:val="24"/>
        </w:rPr>
        <w:t>за свързани предприятия</w:t>
      </w:r>
      <w:r w:rsidRPr="00AA2C1D">
        <w:rPr>
          <w:rFonts w:ascii="Times New Roman" w:eastAsia="Calibri" w:hAnsi="Times New Roman" w:cs="Times New Roman"/>
          <w:bCs/>
          <w:sz w:val="24"/>
          <w:szCs w:val="24"/>
        </w:rPr>
        <w:t xml:space="preserve">, включени в списъка с одобрени за финансиране проектни предложения. В случай, че бъде установено наличие на посоченото обстоятелство, ще бъде издадено Решение за отказ </w:t>
      </w:r>
      <w:r w:rsidRPr="00AA2C1D">
        <w:rPr>
          <w:rFonts w:ascii="Times New Roman" w:eastAsia="Calibri" w:hAnsi="Times New Roman" w:cs="Times New Roman"/>
          <w:sz w:val="24"/>
          <w:szCs w:val="24"/>
        </w:rPr>
        <w:t>за предоставяне на безвъзмездна финансова помощ на всяко проектно предложение от списъка с одобрени за финансиране проектни предложения, класирано след първото такова по точки, което също е включено в списъка с одобрени за финансиране проектни предложения/списъка с резервни проектни предложения. Под свързани предприятия се разбират предприятията по чл. 4, ал. 4 - 8 от Закона за малките и средните предприятия и предприятия свързани по смисъла на § 1. от Допълнителните разпоредби на Търговския закон. Под сходна дейност следва да се разбира основна икономическа дейност, попадаща в същия раздел  (двуцифрен код) съгласно Класификация на икономическите дейности - КИД-2008.</w:t>
      </w:r>
    </w:p>
    <w:p w14:paraId="31626823" w14:textId="77777777" w:rsidR="00AA2C1D" w:rsidRPr="00674023" w:rsidRDefault="00AA2C1D" w:rsidP="00DC2B04">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p>
    <w:p w14:paraId="05348796" w14:textId="77777777" w:rsidR="00F40C77" w:rsidRPr="004C396E" w:rsidRDefault="00F40C77" w:rsidP="004C396E">
      <w:pPr>
        <w:pStyle w:val="1"/>
        <w:jc w:val="both"/>
        <w:rPr>
          <w:rFonts w:ascii="Times New Roman" w:hAnsi="Times New Roman" w:cs="Times New Roman"/>
          <w:b/>
          <w:sz w:val="24"/>
          <w:szCs w:val="24"/>
        </w:rPr>
      </w:pPr>
      <w:bookmarkStart w:id="37" w:name="_Toc529357953"/>
      <w:r w:rsidRPr="004C396E">
        <w:rPr>
          <w:rFonts w:ascii="Times New Roman" w:hAnsi="Times New Roman" w:cs="Times New Roman"/>
          <w:b/>
          <w:sz w:val="24"/>
          <w:szCs w:val="24"/>
        </w:rPr>
        <w:t>26. Адрес за подаване на проектните предложения/концепциите за проектни предложения:</w:t>
      </w:r>
      <w:bookmarkEnd w:id="37"/>
      <w:r w:rsidRPr="004C396E">
        <w:rPr>
          <w:rFonts w:ascii="Times New Roman" w:hAnsi="Times New Roman" w:cs="Times New Roman"/>
          <w:b/>
          <w:sz w:val="24"/>
          <w:szCs w:val="24"/>
        </w:rPr>
        <w:t xml:space="preserve"> </w:t>
      </w:r>
    </w:p>
    <w:p w14:paraId="4B422D81" w14:textId="77777777" w:rsidR="00F40C77" w:rsidRPr="00F40C77" w:rsidRDefault="00F40C77" w:rsidP="004C396E">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F40C77">
        <w:rPr>
          <w:rFonts w:ascii="Times New Roman" w:hAnsi="Times New Roman" w:cs="Times New Roman"/>
          <w:sz w:val="24"/>
          <w:szCs w:val="24"/>
        </w:rPr>
        <w:t xml:space="preserve">Неприложимо. </w:t>
      </w:r>
    </w:p>
    <w:p w14:paraId="44D8878D" w14:textId="77777777" w:rsidR="00F40C77" w:rsidRPr="004C396E" w:rsidRDefault="00F40C77" w:rsidP="004C396E">
      <w:pPr>
        <w:pStyle w:val="1"/>
        <w:rPr>
          <w:rFonts w:ascii="Times New Roman" w:hAnsi="Times New Roman" w:cs="Times New Roman"/>
          <w:b/>
          <w:sz w:val="24"/>
          <w:szCs w:val="24"/>
        </w:rPr>
      </w:pPr>
      <w:bookmarkStart w:id="38" w:name="_Toc529357954"/>
      <w:r w:rsidRPr="004C396E">
        <w:rPr>
          <w:rFonts w:ascii="Times New Roman" w:hAnsi="Times New Roman" w:cs="Times New Roman"/>
          <w:b/>
          <w:sz w:val="24"/>
          <w:szCs w:val="24"/>
        </w:rPr>
        <w:t>27. Допълнителна информация:</w:t>
      </w:r>
      <w:bookmarkEnd w:id="38"/>
      <w:r w:rsidRPr="004C396E">
        <w:rPr>
          <w:rFonts w:ascii="Times New Roman" w:hAnsi="Times New Roman" w:cs="Times New Roman"/>
          <w:b/>
          <w:sz w:val="24"/>
          <w:szCs w:val="24"/>
        </w:rPr>
        <w:t xml:space="preserve"> </w:t>
      </w:r>
    </w:p>
    <w:p w14:paraId="41D51652" w14:textId="77777777" w:rsidR="00F40C77" w:rsidRPr="004C396E" w:rsidRDefault="00F40C77" w:rsidP="004C396E">
      <w:pPr>
        <w:pStyle w:val="2"/>
        <w:jc w:val="both"/>
        <w:rPr>
          <w:rFonts w:ascii="Times New Roman" w:hAnsi="Times New Roman" w:cs="Times New Roman"/>
          <w:b/>
          <w:i/>
          <w:sz w:val="24"/>
          <w:szCs w:val="24"/>
        </w:rPr>
      </w:pPr>
      <w:bookmarkStart w:id="39" w:name="_Toc529357955"/>
      <w:r w:rsidRPr="004C396E">
        <w:rPr>
          <w:rFonts w:ascii="Times New Roman" w:hAnsi="Times New Roman" w:cs="Times New Roman"/>
          <w:b/>
          <w:i/>
          <w:sz w:val="24"/>
          <w:szCs w:val="24"/>
        </w:rPr>
        <w:t>27.1. Процедура за уведомяване на неуспелите и одобрените кандидати и сключване на административни договори за безвъзмездна финансова помощ</w:t>
      </w:r>
      <w:bookmarkEnd w:id="39"/>
    </w:p>
    <w:p w14:paraId="08BE3CDA" w14:textId="46849AE9" w:rsidR="004C396E" w:rsidRDefault="004C396E" w:rsidP="004C396E">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674023">
        <w:rPr>
          <w:rFonts w:ascii="Times New Roman" w:hAnsi="Times New Roman" w:cs="Times New Roman"/>
          <w:sz w:val="24"/>
          <w:szCs w:val="24"/>
        </w:rPr>
        <w:t>Подборът на проектни предложения към стратегии за ВОМР се извършва о</w:t>
      </w:r>
      <w:r>
        <w:rPr>
          <w:rFonts w:ascii="Times New Roman" w:hAnsi="Times New Roman" w:cs="Times New Roman"/>
          <w:sz w:val="24"/>
          <w:szCs w:val="24"/>
        </w:rPr>
        <w:t xml:space="preserve">т </w:t>
      </w:r>
      <w:r w:rsidR="00DA4375">
        <w:rPr>
          <w:rFonts w:ascii="Times New Roman" w:hAnsi="Times New Roman" w:cs="Times New Roman"/>
          <w:sz w:val="24"/>
          <w:szCs w:val="24"/>
        </w:rPr>
        <w:t>Комисия за подбор</w:t>
      </w:r>
      <w:r>
        <w:rPr>
          <w:rFonts w:ascii="Times New Roman" w:hAnsi="Times New Roman" w:cs="Times New Roman"/>
          <w:sz w:val="24"/>
          <w:szCs w:val="24"/>
        </w:rPr>
        <w:t>, назначена от МИГ</w:t>
      </w:r>
      <w:r w:rsidRPr="00674023">
        <w:rPr>
          <w:rFonts w:ascii="Times New Roman" w:hAnsi="Times New Roman" w:cs="Times New Roman"/>
          <w:sz w:val="24"/>
          <w:szCs w:val="24"/>
        </w:rPr>
        <w:t>. Комисията</w:t>
      </w:r>
      <w:r w:rsidR="00DA4375">
        <w:rPr>
          <w:rFonts w:ascii="Times New Roman" w:hAnsi="Times New Roman" w:cs="Times New Roman"/>
          <w:sz w:val="24"/>
          <w:szCs w:val="24"/>
        </w:rPr>
        <w:t xml:space="preserve"> за подбор</w:t>
      </w:r>
      <w:r w:rsidRPr="00674023">
        <w:rPr>
          <w:rFonts w:ascii="Times New Roman" w:hAnsi="Times New Roman" w:cs="Times New Roman"/>
          <w:sz w:val="24"/>
          <w:szCs w:val="24"/>
        </w:rPr>
        <w:t xml:space="preserve"> извършва оценка на всички постъпили проекти в срок до 30 работни дни от изтичане на крайния срок на приема.</w:t>
      </w:r>
    </w:p>
    <w:p w14:paraId="79656F47" w14:textId="0D9218BF" w:rsidR="00DA4375" w:rsidRDefault="004C396E" w:rsidP="004C396E">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105398">
        <w:rPr>
          <w:rFonts w:ascii="Times New Roman" w:hAnsi="Times New Roman" w:cs="Times New Roman"/>
          <w:sz w:val="24"/>
          <w:szCs w:val="24"/>
        </w:rPr>
        <w:lastRenderedPageBreak/>
        <w:t xml:space="preserve">Работата на Комисията за подбор на МИГ приключва с </w:t>
      </w:r>
      <w:r w:rsidRPr="009A047C">
        <w:rPr>
          <w:rFonts w:ascii="Times New Roman" w:hAnsi="Times New Roman" w:cs="Times New Roman"/>
          <w:sz w:val="24"/>
          <w:szCs w:val="24"/>
          <w:u w:val="single"/>
        </w:rPr>
        <w:t>оценителен доклад</w:t>
      </w:r>
      <w:r w:rsidRPr="00105398">
        <w:rPr>
          <w:rFonts w:ascii="Times New Roman" w:hAnsi="Times New Roman" w:cs="Times New Roman"/>
          <w:sz w:val="24"/>
          <w:szCs w:val="24"/>
        </w:rPr>
        <w:t xml:space="preserve"> до ръководителя на Управляващия орган. </w:t>
      </w:r>
      <w:r w:rsidR="00DA4375" w:rsidRPr="00DA4375">
        <w:rPr>
          <w:rFonts w:ascii="Times New Roman" w:hAnsi="Times New Roman" w:cs="Times New Roman"/>
          <w:sz w:val="24"/>
          <w:szCs w:val="24"/>
        </w:rPr>
        <w:t>Оценителният доклад се генерира в ИСУН 2020. Оценителният доклад се подписва от председателя, секретаря и от всички членове на комисията. Оценителният доклад се одобрява от УС на МИГ. МИГ прикачва в ИСУН 2020 всички документи, свързани с процеса на оценка (вкл. и доклада) и уведомява УО за това.</w:t>
      </w:r>
    </w:p>
    <w:p w14:paraId="21A9CE65" w14:textId="77777777" w:rsidR="009A047C" w:rsidRDefault="009A047C" w:rsidP="004C396E">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14:paraId="583D8E94" w14:textId="04B978B1" w:rsidR="009A047C" w:rsidRDefault="004C396E" w:rsidP="009A047C">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105398">
        <w:rPr>
          <w:rFonts w:ascii="Times New Roman" w:hAnsi="Times New Roman" w:cs="Times New Roman"/>
          <w:sz w:val="24"/>
          <w:szCs w:val="24"/>
        </w:rPr>
        <w:t xml:space="preserve">Оценителният доклад </w:t>
      </w:r>
      <w:r w:rsidRPr="009A047C">
        <w:rPr>
          <w:rFonts w:ascii="Times New Roman" w:hAnsi="Times New Roman" w:cs="Times New Roman"/>
          <w:i/>
          <w:sz w:val="24"/>
          <w:szCs w:val="24"/>
        </w:rPr>
        <w:t>включва:</w:t>
      </w:r>
    </w:p>
    <w:p w14:paraId="5A57DD3D" w14:textId="77777777" w:rsidR="009A047C" w:rsidRPr="009A047C" w:rsidRDefault="009A047C" w:rsidP="009A047C">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14:paraId="4C939B82" w14:textId="77777777" w:rsidR="009A047C" w:rsidRPr="009A047C" w:rsidRDefault="009A047C" w:rsidP="009A047C">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9A047C">
        <w:rPr>
          <w:rFonts w:ascii="Times New Roman" w:hAnsi="Times New Roman" w:cs="Times New Roman"/>
          <w:sz w:val="24"/>
          <w:szCs w:val="24"/>
        </w:rPr>
        <w:t>1. Копие на заповедта за назначаване на комисията и на заповедите за изменението й, ако има такива; декларации за липса на конфликт на интереси и поверителност, подписани от председателя, секретаря/секретарите, всички членове на Комисията с право на глас, помощник-оценителите и наблюдателите;</w:t>
      </w:r>
    </w:p>
    <w:p w14:paraId="55C1989A" w14:textId="77777777" w:rsidR="009A047C" w:rsidRPr="009A047C" w:rsidRDefault="009A047C" w:rsidP="009A047C">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9A047C">
        <w:rPr>
          <w:rFonts w:ascii="Times New Roman" w:hAnsi="Times New Roman" w:cs="Times New Roman"/>
          <w:sz w:val="24"/>
          <w:szCs w:val="24"/>
        </w:rPr>
        <w:t>2. Разясненията, които са предоставяни на кандидатите преди представянето на проектните предложения;</w:t>
      </w:r>
    </w:p>
    <w:p w14:paraId="7F0825A2" w14:textId="77777777" w:rsidR="009A047C" w:rsidRPr="009A047C" w:rsidRDefault="009A047C" w:rsidP="009A047C">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9A047C">
        <w:rPr>
          <w:rFonts w:ascii="Times New Roman" w:hAnsi="Times New Roman" w:cs="Times New Roman"/>
          <w:sz w:val="24"/>
          <w:szCs w:val="24"/>
        </w:rPr>
        <w:t>3. Кореспонденцията, водена с кандидатите по време на оценителния процес51;</w:t>
      </w:r>
    </w:p>
    <w:p w14:paraId="7698A1F2" w14:textId="77777777" w:rsidR="009A047C" w:rsidRPr="009A047C" w:rsidRDefault="009A047C" w:rsidP="009A047C">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9A047C">
        <w:rPr>
          <w:rFonts w:ascii="Times New Roman" w:hAnsi="Times New Roman" w:cs="Times New Roman"/>
          <w:sz w:val="24"/>
          <w:szCs w:val="24"/>
        </w:rPr>
        <w:t>4. Кореспонденция с компетентните органи/институции (ако има такава);</w:t>
      </w:r>
    </w:p>
    <w:p w14:paraId="5889C8E8" w14:textId="77777777" w:rsidR="009A047C" w:rsidRPr="009A047C" w:rsidRDefault="009A047C" w:rsidP="009A047C">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9A047C">
        <w:rPr>
          <w:rFonts w:ascii="Times New Roman" w:hAnsi="Times New Roman" w:cs="Times New Roman"/>
          <w:sz w:val="24"/>
          <w:szCs w:val="24"/>
        </w:rPr>
        <w:t>5. Протоколи от отделните етапи на оценката, подписани от участвалите в съответния етап на оценка лица;</w:t>
      </w:r>
    </w:p>
    <w:p w14:paraId="38ED6032" w14:textId="77777777" w:rsidR="009A047C" w:rsidRPr="009A047C" w:rsidRDefault="009A047C" w:rsidP="009A047C">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9A047C">
        <w:rPr>
          <w:rFonts w:ascii="Times New Roman" w:hAnsi="Times New Roman" w:cs="Times New Roman"/>
          <w:sz w:val="24"/>
          <w:szCs w:val="24"/>
        </w:rPr>
        <w:t>6. Други документи, ако е приложимо.</w:t>
      </w:r>
    </w:p>
    <w:p w14:paraId="059037EF" w14:textId="77777777" w:rsidR="009A047C" w:rsidRPr="009A047C" w:rsidRDefault="009A047C" w:rsidP="009A047C">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9A047C">
        <w:rPr>
          <w:rFonts w:ascii="Times New Roman" w:hAnsi="Times New Roman" w:cs="Times New Roman"/>
          <w:sz w:val="24"/>
          <w:szCs w:val="24"/>
        </w:rPr>
        <w:t>Към оценителния доклад</w:t>
      </w:r>
      <w:r w:rsidRPr="009A047C">
        <w:rPr>
          <w:rFonts w:ascii="Times New Roman" w:hAnsi="Times New Roman" w:cs="Times New Roman"/>
          <w:i/>
          <w:sz w:val="24"/>
          <w:szCs w:val="24"/>
        </w:rPr>
        <w:t xml:space="preserve"> се прилагат:</w:t>
      </w:r>
    </w:p>
    <w:p w14:paraId="08BE702B" w14:textId="77777777" w:rsidR="009A047C" w:rsidRPr="009A047C" w:rsidRDefault="009A047C" w:rsidP="009A047C">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9A047C">
        <w:rPr>
          <w:rFonts w:ascii="Times New Roman" w:hAnsi="Times New Roman" w:cs="Times New Roman"/>
          <w:sz w:val="24"/>
          <w:szCs w:val="24"/>
        </w:rPr>
        <w:t>1. Списък на предложените за финансиране проектни предложения, подредени по реда на тяхното класиране и размера на безвъзмездната финансова помощ, която да бъде предоставена за всеки от тях;</w:t>
      </w:r>
    </w:p>
    <w:p w14:paraId="0CE1D8C6" w14:textId="77777777" w:rsidR="009A047C" w:rsidRPr="009A047C" w:rsidRDefault="009A047C" w:rsidP="009A047C">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9A047C">
        <w:rPr>
          <w:rFonts w:ascii="Times New Roman" w:hAnsi="Times New Roman" w:cs="Times New Roman"/>
          <w:sz w:val="24"/>
          <w:szCs w:val="24"/>
        </w:rPr>
        <w:t>2. Списък с резервните проектни предложения, които успешно са преминали оценяването, но за които не достига финансиране, подредени по реда на тяхното класиране;</w:t>
      </w:r>
    </w:p>
    <w:p w14:paraId="4F45CB6B" w14:textId="77777777" w:rsidR="009A047C" w:rsidRPr="009A047C" w:rsidRDefault="009A047C" w:rsidP="009A047C">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9A047C">
        <w:rPr>
          <w:rFonts w:ascii="Times New Roman" w:hAnsi="Times New Roman" w:cs="Times New Roman"/>
          <w:sz w:val="24"/>
          <w:szCs w:val="24"/>
        </w:rPr>
        <w:t>3. Списък на предложените за отхвърляне проектни предложения и основанието за отхвърлянето им;</w:t>
      </w:r>
    </w:p>
    <w:p w14:paraId="375BBA6B" w14:textId="4DD99030" w:rsidR="00DA4375" w:rsidRPr="00F40C77" w:rsidRDefault="009A047C" w:rsidP="009A047C">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9A047C">
        <w:rPr>
          <w:rFonts w:ascii="Times New Roman" w:hAnsi="Times New Roman" w:cs="Times New Roman"/>
          <w:sz w:val="24"/>
          <w:szCs w:val="24"/>
        </w:rPr>
        <w:t>4. Списък на оттеглените по време н</w:t>
      </w:r>
      <w:r>
        <w:rPr>
          <w:rFonts w:ascii="Times New Roman" w:hAnsi="Times New Roman" w:cs="Times New Roman"/>
          <w:sz w:val="24"/>
          <w:szCs w:val="24"/>
        </w:rPr>
        <w:t>а оценката проектни предложения</w:t>
      </w:r>
      <w:r w:rsidR="00DA4375" w:rsidRPr="00DA4375">
        <w:rPr>
          <w:rFonts w:ascii="Times New Roman" w:hAnsi="Times New Roman" w:cs="Times New Roman"/>
          <w:sz w:val="24"/>
          <w:szCs w:val="24"/>
        </w:rPr>
        <w:t>.</w:t>
      </w:r>
    </w:p>
    <w:p w14:paraId="69748166" w14:textId="77777777" w:rsidR="00F40C77" w:rsidRPr="00F40C77" w:rsidRDefault="00F40C77" w:rsidP="004C396E">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F40C77">
        <w:rPr>
          <w:rFonts w:ascii="Times New Roman" w:hAnsi="Times New Roman" w:cs="Times New Roman"/>
          <w:sz w:val="24"/>
          <w:szCs w:val="24"/>
        </w:rPr>
        <w:t>Ръководителят на Управляващия орган взима решение за предоставяне на безвъзмездна финансова помощ за всяко проектно предложение. Решението на Ръководителя на Управляващия орган да предостави безвъзмездна финансова помощ се обективира в административен договор с всеки отделен бенефициент.</w:t>
      </w:r>
    </w:p>
    <w:p w14:paraId="16086DDC" w14:textId="6AAA4B38" w:rsidR="00F40C77" w:rsidRPr="007544D7" w:rsidRDefault="004C396E" w:rsidP="004C396E">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4"/>
          <w:szCs w:val="24"/>
        </w:rPr>
      </w:pPr>
      <w:r>
        <w:rPr>
          <w:rFonts w:ascii="Times New Roman" w:hAnsi="Times New Roman" w:cs="Times New Roman"/>
          <w:sz w:val="24"/>
          <w:szCs w:val="24"/>
        </w:rPr>
        <w:t>МИГ</w:t>
      </w:r>
      <w:r w:rsidRPr="00C72C7E">
        <w:rPr>
          <w:rFonts w:ascii="Times New Roman" w:hAnsi="Times New Roman" w:cs="Times New Roman"/>
          <w:sz w:val="24"/>
          <w:szCs w:val="24"/>
        </w:rPr>
        <w:t xml:space="preserve"> </w:t>
      </w:r>
      <w:r w:rsidRPr="009A047C">
        <w:rPr>
          <w:rFonts w:ascii="Times New Roman" w:hAnsi="Times New Roman" w:cs="Times New Roman"/>
          <w:sz w:val="24"/>
          <w:szCs w:val="24"/>
          <w:u w:val="single"/>
        </w:rPr>
        <w:t>изпраща</w:t>
      </w:r>
      <w:r w:rsidRPr="00C72C7E">
        <w:rPr>
          <w:rFonts w:ascii="Times New Roman" w:hAnsi="Times New Roman" w:cs="Times New Roman"/>
          <w:sz w:val="24"/>
          <w:szCs w:val="24"/>
        </w:rPr>
        <w:t xml:space="preserve"> Уведомително писмо до кандидатите, чието проектно предложение не е одобрено или че е частично одобрено в срок до 5 работни дни от одобряването на </w:t>
      </w:r>
      <w:r w:rsidRPr="00C72C7E">
        <w:rPr>
          <w:rFonts w:ascii="Times New Roman" w:hAnsi="Times New Roman" w:cs="Times New Roman"/>
          <w:sz w:val="24"/>
          <w:szCs w:val="24"/>
        </w:rPr>
        <w:lastRenderedPageBreak/>
        <w:t>оценителния доклад о</w:t>
      </w:r>
      <w:r>
        <w:rPr>
          <w:rFonts w:ascii="Times New Roman" w:hAnsi="Times New Roman" w:cs="Times New Roman"/>
          <w:sz w:val="24"/>
          <w:szCs w:val="24"/>
        </w:rPr>
        <w:t>т Управителния съвет на МИГ</w:t>
      </w:r>
      <w:r w:rsidRPr="00C72C7E">
        <w:rPr>
          <w:rFonts w:ascii="Times New Roman" w:hAnsi="Times New Roman" w:cs="Times New Roman"/>
          <w:sz w:val="24"/>
          <w:szCs w:val="24"/>
        </w:rPr>
        <w:t xml:space="preserve">. </w:t>
      </w:r>
      <w:r w:rsidRPr="007544D7">
        <w:rPr>
          <w:rFonts w:ascii="Times New Roman" w:hAnsi="Times New Roman" w:cs="Times New Roman"/>
          <w:i/>
          <w:sz w:val="24"/>
          <w:szCs w:val="24"/>
        </w:rPr>
        <w:t>Уведомяването на неуспелите и одобрените кандидати за сключване на административни договори за безвъзмездна финансова помощ се извършва чрез ИСУН</w:t>
      </w:r>
      <w:r w:rsidR="002E2F70" w:rsidRPr="007544D7">
        <w:rPr>
          <w:rFonts w:ascii="Times New Roman" w:hAnsi="Times New Roman" w:cs="Times New Roman"/>
          <w:i/>
          <w:sz w:val="24"/>
          <w:szCs w:val="24"/>
        </w:rPr>
        <w:t xml:space="preserve"> 2020</w:t>
      </w:r>
      <w:r w:rsidRPr="007544D7">
        <w:rPr>
          <w:rFonts w:ascii="Times New Roman" w:hAnsi="Times New Roman" w:cs="Times New Roman"/>
          <w:i/>
          <w:sz w:val="24"/>
          <w:szCs w:val="24"/>
        </w:rPr>
        <w:t>.</w:t>
      </w:r>
    </w:p>
    <w:p w14:paraId="63DF2F5C" w14:textId="77777777" w:rsidR="00A03DBE" w:rsidRDefault="00570C8C" w:rsidP="004C396E">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570C8C">
        <w:rPr>
          <w:rFonts w:ascii="Times New Roman" w:hAnsi="Times New Roman" w:cs="Times New Roman"/>
          <w:sz w:val="24"/>
          <w:szCs w:val="24"/>
        </w:rPr>
        <w:t>Всеки кандидат, получил уведомително писмо, че проектното му предложение не е одобрено или че е частично одобрено, има право да възрази писмено до Ръководителя на УО на ОПИК в срок до 3 работни дни от датата на получаването на уведомлението. Уведомителното писмо от Комисията за подбор на проекти се изпраща чрез модул "Комуникация" в ИСУН 2020. В съобщението се посочват срокът и начинът за възражение, вкл. посредством ИСУН 2020, пред Ръков</w:t>
      </w:r>
      <w:r>
        <w:rPr>
          <w:rFonts w:ascii="Times New Roman" w:hAnsi="Times New Roman" w:cs="Times New Roman"/>
          <w:sz w:val="24"/>
          <w:szCs w:val="24"/>
        </w:rPr>
        <w:t>одителя на управляващия орган.</w:t>
      </w:r>
      <w:r w:rsidR="004C396E" w:rsidRPr="00105398">
        <w:rPr>
          <w:rFonts w:ascii="Times New Roman" w:hAnsi="Times New Roman" w:cs="Times New Roman"/>
          <w:sz w:val="24"/>
          <w:szCs w:val="24"/>
        </w:rPr>
        <w:t xml:space="preserve"> </w:t>
      </w:r>
    </w:p>
    <w:p w14:paraId="28BF9BB2" w14:textId="77777777" w:rsidR="00A03DBE" w:rsidRDefault="00A03DBE" w:rsidP="004C396E">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p>
    <w:p w14:paraId="79B86DEF" w14:textId="0428B54A" w:rsidR="004C396E" w:rsidRPr="00105398" w:rsidRDefault="004C396E" w:rsidP="004C396E">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105398">
        <w:rPr>
          <w:rFonts w:ascii="Times New Roman" w:hAnsi="Times New Roman" w:cs="Times New Roman"/>
          <w:sz w:val="24"/>
          <w:szCs w:val="24"/>
        </w:rPr>
        <w:t>Ръководителят на УО</w:t>
      </w:r>
      <w:r w:rsidR="002E2F70">
        <w:rPr>
          <w:rFonts w:ascii="Times New Roman" w:hAnsi="Times New Roman" w:cs="Times New Roman"/>
          <w:sz w:val="24"/>
          <w:szCs w:val="24"/>
        </w:rPr>
        <w:t xml:space="preserve"> на ОПИК</w:t>
      </w:r>
      <w:r w:rsidRPr="00105398">
        <w:rPr>
          <w:rFonts w:ascii="Times New Roman" w:hAnsi="Times New Roman" w:cs="Times New Roman"/>
          <w:sz w:val="24"/>
          <w:szCs w:val="24"/>
        </w:rPr>
        <w:t xml:space="preserve"> се произнася по основателността на възражението в срок до 10 работни дни от неговото получаване, като:</w:t>
      </w:r>
    </w:p>
    <w:p w14:paraId="335E65C2" w14:textId="77777777" w:rsidR="004C396E" w:rsidRPr="00105398" w:rsidRDefault="004C396E" w:rsidP="004C396E">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4"/>
          <w:szCs w:val="24"/>
        </w:rPr>
      </w:pPr>
      <w:r w:rsidRPr="00105398">
        <w:rPr>
          <w:rFonts w:ascii="Times New Roman" w:hAnsi="Times New Roman" w:cs="Times New Roman"/>
          <w:sz w:val="24"/>
          <w:szCs w:val="24"/>
        </w:rPr>
        <w:t xml:space="preserve">1. връща проектното предложение за повторно извършване на процедурата по оценка; </w:t>
      </w:r>
    </w:p>
    <w:p w14:paraId="477287BC" w14:textId="77777777" w:rsidR="004C396E" w:rsidRPr="00105398" w:rsidRDefault="004C396E" w:rsidP="004C396E">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105398">
        <w:rPr>
          <w:rFonts w:ascii="Times New Roman" w:hAnsi="Times New Roman" w:cs="Times New Roman"/>
          <w:sz w:val="24"/>
          <w:szCs w:val="24"/>
        </w:rPr>
        <w:t>2. потвърждава пре</w:t>
      </w:r>
      <w:r>
        <w:rPr>
          <w:rFonts w:ascii="Times New Roman" w:hAnsi="Times New Roman" w:cs="Times New Roman"/>
          <w:sz w:val="24"/>
          <w:szCs w:val="24"/>
        </w:rPr>
        <w:t>дварителното решение на МИГ</w:t>
      </w:r>
      <w:r w:rsidRPr="00105398">
        <w:rPr>
          <w:rFonts w:ascii="Times New Roman" w:hAnsi="Times New Roman" w:cs="Times New Roman"/>
          <w:sz w:val="24"/>
          <w:szCs w:val="24"/>
        </w:rPr>
        <w:t xml:space="preserve">. </w:t>
      </w:r>
    </w:p>
    <w:p w14:paraId="4ED8F625" w14:textId="77777777" w:rsidR="007544D7" w:rsidRPr="007544D7" w:rsidRDefault="007544D7" w:rsidP="007544D7">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sz w:val="24"/>
          <w:szCs w:val="24"/>
        </w:rPr>
      </w:pPr>
      <w:r w:rsidRPr="007544D7">
        <w:rPr>
          <w:rFonts w:ascii="Times New Roman" w:hAnsi="Times New Roman" w:cs="Times New Roman"/>
          <w:b/>
          <w:i/>
          <w:sz w:val="24"/>
          <w:szCs w:val="24"/>
        </w:rPr>
        <w:t>ВАЖНО! При одобрен оценителен доклад, кандидатите, чиито проектни предложения са предложени за финансиране, се поканват от УО на ОПИК да представят в 30-дневен срок доказателства, че отговарят на изискванията за бенефициент, като представят необходимите документи.</w:t>
      </w:r>
    </w:p>
    <w:p w14:paraId="7467D45C" w14:textId="5970D5CF" w:rsidR="007544D7" w:rsidRPr="007544D7" w:rsidRDefault="007544D7" w:rsidP="007544D7">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sz w:val="24"/>
          <w:szCs w:val="24"/>
        </w:rPr>
      </w:pPr>
      <w:r w:rsidRPr="007544D7">
        <w:rPr>
          <w:rFonts w:ascii="Times New Roman" w:hAnsi="Times New Roman" w:cs="Times New Roman"/>
          <w:b/>
          <w:i/>
          <w:sz w:val="24"/>
          <w:szCs w:val="24"/>
        </w:rPr>
        <w:t>МИГ изготвя Списък на документите, които се представят на етап договаряне и са част от документацията по чл. 26, ал. 1 на ЗУСЕСИФ.</w:t>
      </w:r>
    </w:p>
    <w:p w14:paraId="27E757A1" w14:textId="77777777" w:rsidR="007544D7" w:rsidRPr="007544D7" w:rsidRDefault="007544D7" w:rsidP="007544D7">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sz w:val="24"/>
          <w:szCs w:val="24"/>
        </w:rPr>
      </w:pPr>
      <w:r w:rsidRPr="007544D7">
        <w:rPr>
          <w:rFonts w:ascii="Times New Roman" w:hAnsi="Times New Roman" w:cs="Times New Roman"/>
          <w:b/>
          <w:i/>
          <w:sz w:val="24"/>
          <w:szCs w:val="24"/>
        </w:rPr>
        <w:t>УО на ОПИК може да изиска допълнителни относими документи към Списъка на документите, които се представят на етап договаряне на основа на приложимото законодателство и в съответствие с избраните за финансиране мерки/операции в стратегията за местно развитие, когато е приложимо.</w:t>
      </w:r>
    </w:p>
    <w:p w14:paraId="63BE56B3" w14:textId="711979FA" w:rsidR="00F40C77" w:rsidRDefault="00F40C77" w:rsidP="007544D7">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4C396E">
        <w:rPr>
          <w:rFonts w:ascii="Times New Roman" w:hAnsi="Times New Roman" w:cs="Times New Roman"/>
          <w:sz w:val="24"/>
          <w:szCs w:val="24"/>
          <w:u w:val="single"/>
        </w:rPr>
        <w:t>Списък на документите, които се представят на етап договаряне</w:t>
      </w:r>
      <w:r w:rsidRPr="00F40C77">
        <w:rPr>
          <w:rFonts w:ascii="Times New Roman" w:hAnsi="Times New Roman" w:cs="Times New Roman"/>
          <w:sz w:val="24"/>
          <w:szCs w:val="24"/>
        </w:rPr>
        <w:t xml:space="preserve"> и са част от документацията по чл. 26, ал. 1 на ЗУСЕСИФ:</w:t>
      </w:r>
    </w:p>
    <w:p w14:paraId="1CF634C4" w14:textId="77777777" w:rsidR="00AA2C1D" w:rsidRPr="00AA2C1D" w:rsidRDefault="00AA2C1D" w:rsidP="00AA2C1D">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AA2C1D">
        <w:rPr>
          <w:rFonts w:ascii="Times New Roman" w:eastAsia="Calibri" w:hAnsi="Times New Roman" w:cs="Times New Roman"/>
          <w:b/>
          <w:sz w:val="24"/>
          <w:szCs w:val="24"/>
        </w:rPr>
        <w:t xml:space="preserve">1. </w:t>
      </w:r>
      <w:r w:rsidRPr="00AA2C1D">
        <w:rPr>
          <w:rFonts w:ascii="Times New Roman" w:eastAsia="Calibri" w:hAnsi="Times New Roman" w:cs="Times New Roman"/>
          <w:sz w:val="24"/>
          <w:szCs w:val="24"/>
        </w:rPr>
        <w:t>Удостоверение от Националната агенция за приходите за липса на задължения на кандидата (издадено след датата на получаване на поканата за сключване на договор) – оригинал или копие, заверено от кандидата</w:t>
      </w:r>
    </w:p>
    <w:p w14:paraId="2C531241" w14:textId="77777777" w:rsidR="00AA2C1D" w:rsidRPr="00AA2C1D" w:rsidRDefault="00AA2C1D" w:rsidP="00AA2C1D">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AA2C1D">
        <w:rPr>
          <w:rFonts w:ascii="Times New Roman" w:eastAsia="Calibri" w:hAnsi="Times New Roman" w:cs="Times New Roman"/>
          <w:sz w:val="24"/>
          <w:szCs w:val="24"/>
        </w:rPr>
        <w:t xml:space="preserve">или </w:t>
      </w:r>
    </w:p>
    <w:p w14:paraId="09F0134B" w14:textId="77777777" w:rsidR="00AA2C1D" w:rsidRPr="00AA2C1D" w:rsidRDefault="00AA2C1D" w:rsidP="00AA2C1D">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AA2C1D">
        <w:rPr>
          <w:rFonts w:ascii="Times New Roman" w:eastAsia="Calibri" w:hAnsi="Times New Roman" w:cs="Times New Roman"/>
          <w:sz w:val="24"/>
          <w:szCs w:val="24"/>
        </w:rPr>
        <w:t>Удостоверение от Националната агенция за приходите за наличие на задължения на кандидата, от което да е видно че размерът на неплатените задължения е не повече от 1 на сто от сумата на годишния общ оборот на предприятието-кандидат за последната приключена финансова година, но не повече от 50 000 лв. - оригинал или копие, заверено от кандидата.</w:t>
      </w:r>
    </w:p>
    <w:p w14:paraId="5A20E941" w14:textId="77777777" w:rsidR="00AA2C1D" w:rsidRPr="00AA2C1D" w:rsidRDefault="00AA2C1D" w:rsidP="00AA2C1D">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lang w:val="ru-RU"/>
        </w:rPr>
      </w:pPr>
      <w:r w:rsidRPr="00AA2C1D">
        <w:rPr>
          <w:rFonts w:ascii="Times New Roman" w:eastAsia="Calibri" w:hAnsi="Times New Roman" w:cs="Times New Roman"/>
          <w:b/>
          <w:sz w:val="24"/>
          <w:szCs w:val="24"/>
        </w:rPr>
        <w:t>ВАЖНО:</w:t>
      </w:r>
      <w:r w:rsidRPr="00AA2C1D">
        <w:rPr>
          <w:rFonts w:ascii="Times New Roman" w:eastAsia="Calibri" w:hAnsi="Times New Roman" w:cs="Times New Roman"/>
          <w:sz w:val="24"/>
          <w:szCs w:val="24"/>
        </w:rPr>
        <w:t xml:space="preserve"> Кандидатът следва да предостави един от документите по т. 1 единствено в случаите, когато в резултат на извършена служебна проверка от страна на екипа по договаряне е установено наличие на задължения към НАП. Проверката за наличие на </w:t>
      </w:r>
      <w:r w:rsidRPr="00AA2C1D">
        <w:rPr>
          <w:rFonts w:ascii="Times New Roman" w:eastAsia="Calibri" w:hAnsi="Times New Roman" w:cs="Times New Roman"/>
          <w:sz w:val="24"/>
          <w:szCs w:val="24"/>
        </w:rPr>
        <w:lastRenderedPageBreak/>
        <w:t>задължения към НАП включва проверка за наличие на публични задължения по смисъла на чл. 162, ал. 2, т. 1 и т. 8 от ДОПК. Липсата на подобни публични задължения кандидатът декларира в рамките на Декларация по чл. 25, ал. 2 от ЗУСЕСИФ и чл. 7 от ПМС 162/2016 г. (за наличие на публични задължения по смисъла на чл. 162, ал. 2, т. 1 от ДОПК) и на Декларация, че кандидатът е запознат с условията за кандидатстване и условията за изпълнение (за наличие на публични задължения по смисъла на чл. 162, ал. 2, т. 8 от ДОПК).</w:t>
      </w:r>
    </w:p>
    <w:p w14:paraId="3BA1479E" w14:textId="77777777" w:rsidR="00AA2C1D" w:rsidRPr="00AA2C1D" w:rsidRDefault="00AA2C1D" w:rsidP="00AA2C1D">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AA2C1D">
        <w:rPr>
          <w:rFonts w:ascii="Times New Roman" w:eastAsia="Calibri" w:hAnsi="Times New Roman" w:cs="Times New Roman"/>
          <w:b/>
          <w:sz w:val="24"/>
          <w:szCs w:val="24"/>
        </w:rPr>
        <w:t>2.</w:t>
      </w:r>
      <w:r w:rsidRPr="00AA2C1D">
        <w:rPr>
          <w:rFonts w:ascii="Times New Roman" w:eastAsia="Calibri" w:hAnsi="Times New Roman" w:cs="Times New Roman"/>
          <w:sz w:val="24"/>
          <w:szCs w:val="24"/>
        </w:rPr>
        <w:t xml:space="preserve"> Удостоверение за липса на задължения към общината по седалище на кандидата и по седалище на УО (издадено след датата на получаване на поканата за сключване на договор) –  оригинал или копие, заверено от кандидата.</w:t>
      </w:r>
    </w:p>
    <w:p w14:paraId="35454C8B" w14:textId="77777777" w:rsidR="00AA2C1D" w:rsidRPr="00AA2C1D" w:rsidRDefault="00AA2C1D" w:rsidP="00AA2C1D">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AA2C1D">
        <w:rPr>
          <w:rFonts w:ascii="Times New Roman" w:eastAsia="Calibri" w:hAnsi="Times New Roman" w:cs="Times New Roman"/>
          <w:b/>
          <w:sz w:val="24"/>
          <w:szCs w:val="24"/>
        </w:rPr>
        <w:t>ВАЖНО:</w:t>
      </w:r>
      <w:r w:rsidRPr="00AA2C1D">
        <w:rPr>
          <w:rFonts w:ascii="Times New Roman" w:eastAsia="Calibri" w:hAnsi="Times New Roman" w:cs="Times New Roman"/>
          <w:sz w:val="24"/>
          <w:szCs w:val="24"/>
        </w:rPr>
        <w:t xml:space="preserve"> Управляващият орган ще извършва проверка по служебен път за наличие на задължения към общината по седалище на УО (Столична община)</w:t>
      </w:r>
      <w:r w:rsidRPr="00AA2C1D">
        <w:rPr>
          <w:rFonts w:ascii="Calibri" w:eastAsia="Calibri" w:hAnsi="Calibri" w:cs="Times New Roman"/>
          <w:sz w:val="24"/>
          <w:szCs w:val="24"/>
        </w:rPr>
        <w:t xml:space="preserve"> </w:t>
      </w:r>
      <w:r w:rsidRPr="00AA2C1D">
        <w:rPr>
          <w:rFonts w:ascii="Times New Roman" w:eastAsia="Calibri" w:hAnsi="Times New Roman" w:cs="Times New Roman"/>
          <w:sz w:val="24"/>
          <w:szCs w:val="24"/>
        </w:rPr>
        <w:t>както и към общината по седалище на кандидата в случаите, когато тази община е Столична община. В случаите, когато в рамките на служебната проверка бъде установено наличието на задължение, кандидатите ще бъдат уведомени за това. За да удостоверят погасяването на задължението, кандидатите следва да представят Удостоверение за липса на задължения и към Столична община.</w:t>
      </w:r>
    </w:p>
    <w:p w14:paraId="3E9649A9" w14:textId="77777777" w:rsidR="00AA2C1D" w:rsidRPr="00AA2C1D" w:rsidRDefault="00AA2C1D" w:rsidP="00AA2C1D">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AA2C1D">
        <w:rPr>
          <w:rFonts w:ascii="Times New Roman" w:eastAsia="Calibri" w:hAnsi="Times New Roman" w:cs="Times New Roman"/>
          <w:sz w:val="24"/>
          <w:szCs w:val="24"/>
        </w:rPr>
        <w:t>От Удостоверенията по букви т. 1 и т. 2 следва да е видна липсата на задължения или размерът на неплатените задължения следва да е до 1 на сто от сумата на годишния общ оборот на предприятието-кандидат за последната приключена финансова година, но не повече от 50 000 лв.</w:t>
      </w:r>
    </w:p>
    <w:p w14:paraId="2694B814" w14:textId="77777777" w:rsidR="00AA2C1D" w:rsidRPr="00AA2C1D" w:rsidRDefault="00AA2C1D" w:rsidP="00AA2C1D">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AA2C1D">
        <w:rPr>
          <w:rFonts w:ascii="Times New Roman" w:eastAsia="Calibri" w:hAnsi="Times New Roman" w:cs="Times New Roman"/>
          <w:sz w:val="24"/>
          <w:szCs w:val="24"/>
        </w:rPr>
        <w:t>Кандидат, който видно от Удостоверенията по букви т.1 и т.2 има задължения повече от 1 на сто от сумата на годишния общ оборот за последната приключена финансова година или повече от 50 000 лева има право да представи доказателства, че е предприел мерки, които гарантират неговата надеждност. За тази цел кандидатът може да представи следните документи: документ за извършено плащане на задълженията, в това число начислените лихви и глоби (включително ново удостоверение за липса на задължения, издадено след датата на получаване на поканата за представяне на документи за сключване на договор)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3266AF62" w14:textId="77777777" w:rsidR="00AA2C1D" w:rsidRPr="00AA2C1D" w:rsidRDefault="00AA2C1D" w:rsidP="00AA2C1D">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AA2C1D">
        <w:rPr>
          <w:rFonts w:ascii="Times New Roman" w:eastAsia="Calibri" w:hAnsi="Times New Roman" w:cs="Times New Roman"/>
          <w:b/>
          <w:sz w:val="24"/>
          <w:szCs w:val="24"/>
        </w:rPr>
        <w:t>3.</w:t>
      </w:r>
      <w:r w:rsidRPr="00AA2C1D">
        <w:rPr>
          <w:rFonts w:ascii="Times New Roman" w:eastAsia="Calibri" w:hAnsi="Times New Roman" w:cs="Times New Roman"/>
          <w:sz w:val="24"/>
          <w:szCs w:val="24"/>
        </w:rPr>
        <w:t xml:space="preserve"> Свидетелство за съдимост на всички лица с право да представляват кандидата, независимо от това дали заедно и/или поотделно, и/или по друг начин (издадено не по-рано от 6 месеца преди датата на представянето му) - оригинал или копие, заверено от кандидата. </w:t>
      </w:r>
    </w:p>
    <w:p w14:paraId="28630D75" w14:textId="77777777" w:rsidR="00AA2C1D" w:rsidRPr="00AA2C1D" w:rsidRDefault="00AA2C1D" w:rsidP="00AA2C1D">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AA2C1D">
        <w:rPr>
          <w:rFonts w:ascii="Times New Roman" w:eastAsia="Calibri" w:hAnsi="Times New Roman" w:cs="Times New Roman"/>
          <w:b/>
          <w:sz w:val="24"/>
          <w:szCs w:val="24"/>
        </w:rPr>
        <w:t>ВАЖНО:</w:t>
      </w:r>
      <w:r w:rsidRPr="00AA2C1D">
        <w:rPr>
          <w:rFonts w:ascii="Times New Roman" w:eastAsia="Calibri" w:hAnsi="Times New Roman" w:cs="Times New Roman"/>
          <w:sz w:val="24"/>
          <w:szCs w:val="24"/>
        </w:rPr>
        <w:t xml:space="preserve"> При условие че горепосочените лица са родени в България, не са осъждани и не им е наложено административно наказание, Управляващият орган ще извършва служебна проверка за тях. В този случай не е необходимо представянето на Свидетелство за съдимост на оправомощените да представляват кандидата лица.</w:t>
      </w:r>
    </w:p>
    <w:p w14:paraId="7B080696" w14:textId="77777777" w:rsidR="00AA2C1D" w:rsidRPr="00AA2C1D" w:rsidRDefault="00AA2C1D" w:rsidP="00AA2C1D">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AA2C1D">
        <w:rPr>
          <w:rFonts w:ascii="Times New Roman" w:eastAsia="Calibri" w:hAnsi="Times New Roman" w:cs="Times New Roman"/>
          <w:sz w:val="24"/>
          <w:szCs w:val="24"/>
        </w:rPr>
        <w:t xml:space="preserve">Когато за някое от горепосочените лица, свидетелството за съдимост подлежи на издаване от чуждестранен орган, същото се представя в легализиран превод - оригинал </w:t>
      </w:r>
      <w:r w:rsidRPr="00AA2C1D">
        <w:rPr>
          <w:rFonts w:ascii="Times New Roman" w:eastAsia="Calibri" w:hAnsi="Times New Roman" w:cs="Times New Roman"/>
          <w:sz w:val="24"/>
          <w:szCs w:val="24"/>
        </w:rPr>
        <w:lastRenderedPageBreak/>
        <w:t>или копие, заверено от кандидата. Когато в съответната чужда държава свидетелство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w:t>
      </w:r>
    </w:p>
    <w:p w14:paraId="7DF19476" w14:textId="77777777" w:rsidR="00AA2C1D" w:rsidRPr="00AA2C1D" w:rsidRDefault="00AA2C1D" w:rsidP="00AA2C1D">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AA2C1D">
        <w:rPr>
          <w:rFonts w:ascii="Times New Roman" w:eastAsia="Calibri" w:hAnsi="Times New Roman" w:cs="Times New Roman"/>
          <w:b/>
          <w:sz w:val="24"/>
          <w:szCs w:val="24"/>
        </w:rPr>
        <w:t>4.</w:t>
      </w:r>
      <w:r w:rsidRPr="00AA2C1D">
        <w:rPr>
          <w:rFonts w:ascii="Times New Roman" w:eastAsia="Calibri" w:hAnsi="Times New Roman" w:cs="Times New Roman"/>
          <w:sz w:val="24"/>
          <w:szCs w:val="24"/>
        </w:rPr>
        <w:t xml:space="preserve"> Нотариално заверено пълномощно, в случаите, когато Административният договор за безвъзмездна финансова помощ ще бъде подписан от лице, различно от законния/ите представител/и на кандидата съгласно Удостоверението за актуално състояние или вписванията в Търговския регистър</w:t>
      </w:r>
      <w:r w:rsidRPr="00AA2C1D">
        <w:rPr>
          <w:rFonts w:ascii="Calibri" w:eastAsia="Calibri" w:hAnsi="Calibri" w:cs="Times New Roman"/>
        </w:rPr>
        <w:t xml:space="preserve"> </w:t>
      </w:r>
      <w:r w:rsidRPr="00AA2C1D">
        <w:rPr>
          <w:rFonts w:ascii="Times New Roman" w:eastAsia="Calibri" w:hAnsi="Times New Roman" w:cs="Times New Roman"/>
          <w:sz w:val="24"/>
          <w:szCs w:val="24"/>
        </w:rPr>
        <w:t xml:space="preserve">и регистъра на ЮЛНЦ –  оригинал или копие, заверено от кандидата. </w:t>
      </w:r>
    </w:p>
    <w:p w14:paraId="37D96954" w14:textId="77777777" w:rsidR="00AA2C1D" w:rsidRPr="00AA2C1D" w:rsidRDefault="00AA2C1D" w:rsidP="00AA2C1D">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AA2C1D">
        <w:rPr>
          <w:rFonts w:ascii="Times New Roman" w:eastAsia="Calibri" w:hAnsi="Times New Roman" w:cs="Times New Roman"/>
          <w:b/>
          <w:sz w:val="24"/>
          <w:szCs w:val="24"/>
        </w:rPr>
        <w:t>5.</w:t>
      </w:r>
      <w:r w:rsidRPr="00AA2C1D">
        <w:rPr>
          <w:rFonts w:ascii="Times New Roman" w:eastAsia="Calibri" w:hAnsi="Times New Roman" w:cs="Times New Roman"/>
          <w:sz w:val="24"/>
          <w:szCs w:val="24"/>
        </w:rPr>
        <w:t xml:space="preserve"> Заявление за профил за достъп на ръководител на бенефициента до ИСУН 2020 (Приложение към Условията за изпълнение) и/или Заявление за профил за достъп на упълномощени от бенефициента лица до ИСУН 2020 (Приложение към Условията за изпълнение) – подписано от лице с право да представлява кандидата. В случаите, когато бенефициентът се представлява заедно от няколко физически лица, заявлението се попълва и подписва от всички от тях.</w:t>
      </w:r>
    </w:p>
    <w:p w14:paraId="2AAA9C1A" w14:textId="77777777" w:rsidR="00AA2C1D" w:rsidRPr="00AA2C1D" w:rsidRDefault="00AA2C1D" w:rsidP="00AA2C1D">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color w:val="000000"/>
          <w:sz w:val="23"/>
          <w:szCs w:val="23"/>
          <w:lang w:eastAsia="bg-BG"/>
        </w:rPr>
      </w:pPr>
      <w:r w:rsidRPr="00AA2C1D">
        <w:rPr>
          <w:rFonts w:ascii="Times New Roman" w:eastAsia="Calibri" w:hAnsi="Times New Roman" w:cs="Times New Roman"/>
          <w:b/>
          <w:sz w:val="24"/>
          <w:szCs w:val="24"/>
        </w:rPr>
        <w:t>6.</w:t>
      </w:r>
      <w:r w:rsidRPr="00AA2C1D">
        <w:rPr>
          <w:rFonts w:ascii="Times New Roman" w:eastAsia="Calibri" w:hAnsi="Times New Roman" w:cs="Times New Roman"/>
          <w:sz w:val="24"/>
          <w:szCs w:val="24"/>
        </w:rPr>
        <w:t xml:space="preserve"> Удостоверение от органите на Изпълнителна агенция "Главна инспекция по труда" във връзка с обстоятелствата по чл. 54, ал. 1, т. 6 от ЗОП - оригинал или копие, заверено от кандидата.</w:t>
      </w:r>
      <w:r w:rsidRPr="00AA2C1D">
        <w:rPr>
          <w:rFonts w:ascii="Times New Roman" w:eastAsia="Times New Roman" w:hAnsi="Times New Roman" w:cs="Times New Roman"/>
          <w:color w:val="000000"/>
          <w:sz w:val="23"/>
          <w:szCs w:val="23"/>
          <w:lang w:eastAsia="bg-BG"/>
        </w:rPr>
        <w:t xml:space="preserve"> Проверка за обстоятелствата по чл. 54, ал.1, т. 6 от ЗОП ще се извършва по служебен път.</w:t>
      </w:r>
    </w:p>
    <w:p w14:paraId="6E334A17" w14:textId="77777777" w:rsidR="00AA2C1D" w:rsidRPr="00AA2C1D" w:rsidRDefault="00AA2C1D" w:rsidP="00AA2C1D">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AA2C1D">
        <w:rPr>
          <w:rFonts w:ascii="Times New Roman" w:eastAsia="Times New Roman" w:hAnsi="Times New Roman" w:cs="Times New Roman"/>
          <w:b/>
          <w:color w:val="000000"/>
          <w:sz w:val="23"/>
          <w:szCs w:val="23"/>
          <w:lang w:eastAsia="bg-BG"/>
        </w:rPr>
        <w:t>ВАЖНО:</w:t>
      </w:r>
      <w:r w:rsidRPr="00AA2C1D">
        <w:rPr>
          <w:rFonts w:ascii="Times New Roman" w:eastAsia="Times New Roman" w:hAnsi="Times New Roman" w:cs="Times New Roman"/>
          <w:color w:val="000000"/>
          <w:sz w:val="23"/>
          <w:szCs w:val="23"/>
          <w:lang w:eastAsia="bg-BG"/>
        </w:rPr>
        <w:t xml:space="preserve"> В случай че се установят нарушения във връзка с обстоятелствата по чл. 54, ал. 1, т. 6 от ЗОП и същите са отстраними, до кандидата ще бъде изпратено писмо със съответните указания за отстраняване на констатираните нарушения. </w:t>
      </w:r>
    </w:p>
    <w:p w14:paraId="40AE3A7C" w14:textId="77777777" w:rsidR="00AA2C1D" w:rsidRPr="00AA2C1D" w:rsidRDefault="00AA2C1D" w:rsidP="00AA2C1D">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AA2C1D">
        <w:rPr>
          <w:rFonts w:ascii="Times New Roman" w:eastAsia="Calibri" w:hAnsi="Times New Roman" w:cs="Times New Roman"/>
          <w:b/>
          <w:sz w:val="24"/>
          <w:szCs w:val="24"/>
        </w:rPr>
        <w:t xml:space="preserve">7. </w:t>
      </w:r>
      <w:r w:rsidRPr="00AA2C1D">
        <w:rPr>
          <w:rFonts w:ascii="Times New Roman" w:eastAsia="Calibri" w:hAnsi="Times New Roman" w:cs="Times New Roman"/>
          <w:sz w:val="24"/>
          <w:szCs w:val="24"/>
        </w:rPr>
        <w:t>За документална проверка на декларираната категория предприятие при сключване на административните договори за предоставяне на безвъзмездна финансова помощ одобрените кандидати следва да представят в горепосочения срок, указан от Управляващия орган и:</w:t>
      </w:r>
    </w:p>
    <w:p w14:paraId="770670B3" w14:textId="77777777" w:rsidR="00AA2C1D" w:rsidRPr="00AA2C1D" w:rsidRDefault="00AA2C1D" w:rsidP="00AA2C1D">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AA2C1D">
        <w:rPr>
          <w:rFonts w:ascii="Times New Roman" w:eastAsia="Calibri" w:hAnsi="Times New Roman" w:cs="Times New Roman"/>
          <w:b/>
          <w:sz w:val="24"/>
          <w:szCs w:val="24"/>
        </w:rPr>
        <w:t>а.</w:t>
      </w:r>
      <w:r w:rsidRPr="00AA2C1D">
        <w:rPr>
          <w:rFonts w:ascii="Times New Roman" w:eastAsia="Calibri" w:hAnsi="Times New Roman" w:cs="Times New Roman"/>
          <w:sz w:val="24"/>
          <w:szCs w:val="24"/>
        </w:rPr>
        <w:t xml:space="preserve"> Справка за обобщените параметри на предприятието, което подава Декларация за обстоятелствата по чл. 3 и чл. 4 на ЗМСП – не се изисква за независими предприятия по смисъла на чл. 4, ал. 2 и ал. 4 от ЗМСП. Документът се изисква за последните две приключени финансови години.</w:t>
      </w:r>
    </w:p>
    <w:p w14:paraId="4D1E7212" w14:textId="77777777" w:rsidR="00AA2C1D" w:rsidRPr="00AA2C1D" w:rsidRDefault="00AA2C1D" w:rsidP="00AA2C1D">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AA2C1D">
        <w:rPr>
          <w:rFonts w:ascii="Times New Roman" w:eastAsia="Calibri" w:hAnsi="Times New Roman" w:cs="Times New Roman"/>
          <w:b/>
          <w:sz w:val="24"/>
          <w:szCs w:val="24"/>
        </w:rPr>
        <w:t>б.</w:t>
      </w:r>
      <w:r w:rsidRPr="00AA2C1D">
        <w:rPr>
          <w:rFonts w:ascii="Times New Roman" w:eastAsia="Calibri" w:hAnsi="Times New Roman" w:cs="Times New Roman"/>
          <w:sz w:val="24"/>
          <w:szCs w:val="24"/>
        </w:rPr>
        <w:t xml:space="preserve"> Следните документи, относими и отразяващи разпределението на капитала за периода, за който се декларират данни в Декларацията за обстоятелствата по чл. 3 и чл. 4 от Закона за малките и средните предприятия:</w:t>
      </w:r>
    </w:p>
    <w:p w14:paraId="240AFDDF" w14:textId="77777777" w:rsidR="00AA2C1D" w:rsidRPr="00AA2C1D" w:rsidRDefault="00AA2C1D" w:rsidP="00AA2C1D">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AA2C1D">
        <w:rPr>
          <w:rFonts w:ascii="Times New Roman" w:eastAsia="Calibri" w:hAnsi="Times New Roman" w:cs="Times New Roman"/>
          <w:sz w:val="24"/>
          <w:szCs w:val="24"/>
        </w:rPr>
        <w:t xml:space="preserve">- </w:t>
      </w:r>
      <w:r w:rsidRPr="00AA2C1D">
        <w:rPr>
          <w:rFonts w:ascii="Times New Roman" w:eastAsia="Calibri" w:hAnsi="Times New Roman" w:cs="Times New Roman"/>
          <w:i/>
          <w:sz w:val="24"/>
          <w:szCs w:val="24"/>
        </w:rPr>
        <w:t>Книга за акционерите</w:t>
      </w:r>
      <w:r w:rsidRPr="00AA2C1D">
        <w:rPr>
          <w:rFonts w:ascii="Times New Roman" w:eastAsia="Calibri" w:hAnsi="Times New Roman" w:cs="Times New Roman"/>
          <w:sz w:val="24"/>
          <w:szCs w:val="24"/>
        </w:rPr>
        <w:t xml:space="preserve"> - приложимо за акционерните дружества с поименни акции;</w:t>
      </w:r>
    </w:p>
    <w:p w14:paraId="54BA2BFA" w14:textId="77777777" w:rsidR="00AA2C1D" w:rsidRPr="00AA2C1D" w:rsidRDefault="00AA2C1D" w:rsidP="00AA2C1D">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AA2C1D">
        <w:rPr>
          <w:rFonts w:ascii="Times New Roman" w:eastAsia="Calibri" w:hAnsi="Times New Roman" w:cs="Times New Roman"/>
          <w:sz w:val="24"/>
          <w:szCs w:val="24"/>
        </w:rPr>
        <w:t xml:space="preserve">- </w:t>
      </w:r>
      <w:r w:rsidRPr="00AA2C1D">
        <w:rPr>
          <w:rFonts w:ascii="Times New Roman" w:eastAsia="Calibri" w:hAnsi="Times New Roman" w:cs="Times New Roman"/>
          <w:i/>
          <w:sz w:val="24"/>
          <w:szCs w:val="24"/>
        </w:rPr>
        <w:t>Дружествен договор</w:t>
      </w:r>
      <w:r w:rsidRPr="00AA2C1D">
        <w:rPr>
          <w:rFonts w:ascii="Times New Roman" w:eastAsia="Calibri" w:hAnsi="Times New Roman" w:cs="Times New Roman"/>
          <w:sz w:val="24"/>
          <w:szCs w:val="24"/>
        </w:rPr>
        <w:t xml:space="preserve"> - приложимо за дружествата с ограничена отговорност, едноличните дружества с ограничена отговорност (учредителен акт), събирателните дружества и командитните дружества;</w:t>
      </w:r>
    </w:p>
    <w:p w14:paraId="0535F91B" w14:textId="77777777" w:rsidR="00AA2C1D" w:rsidRPr="00AA2C1D" w:rsidRDefault="00AA2C1D" w:rsidP="00AA2C1D">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AA2C1D">
        <w:rPr>
          <w:rFonts w:ascii="Times New Roman" w:eastAsia="Calibri" w:hAnsi="Times New Roman" w:cs="Times New Roman"/>
          <w:sz w:val="24"/>
          <w:szCs w:val="24"/>
        </w:rPr>
        <w:t xml:space="preserve">- </w:t>
      </w:r>
      <w:r w:rsidRPr="00AA2C1D">
        <w:rPr>
          <w:rFonts w:ascii="Times New Roman" w:eastAsia="Calibri" w:hAnsi="Times New Roman" w:cs="Times New Roman"/>
          <w:i/>
          <w:sz w:val="24"/>
          <w:szCs w:val="24"/>
        </w:rPr>
        <w:t>Книга за акционерите и устав</w:t>
      </w:r>
      <w:r w:rsidRPr="00AA2C1D">
        <w:rPr>
          <w:rFonts w:ascii="Times New Roman" w:eastAsia="Calibri" w:hAnsi="Times New Roman" w:cs="Times New Roman"/>
          <w:sz w:val="24"/>
          <w:szCs w:val="24"/>
        </w:rPr>
        <w:t xml:space="preserve"> - приложимо за командитните дружества с акции;</w:t>
      </w:r>
    </w:p>
    <w:p w14:paraId="02A227C6" w14:textId="77777777" w:rsidR="00AA2C1D" w:rsidRPr="00AA2C1D" w:rsidRDefault="00AA2C1D" w:rsidP="00AA2C1D">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AA2C1D">
        <w:rPr>
          <w:rFonts w:ascii="Times New Roman" w:eastAsia="Calibri" w:hAnsi="Times New Roman" w:cs="Times New Roman"/>
          <w:sz w:val="24"/>
          <w:szCs w:val="24"/>
        </w:rPr>
        <w:t xml:space="preserve">- </w:t>
      </w:r>
      <w:r w:rsidRPr="00AA2C1D">
        <w:rPr>
          <w:rFonts w:ascii="Times New Roman" w:eastAsia="Calibri" w:hAnsi="Times New Roman" w:cs="Times New Roman"/>
          <w:i/>
          <w:sz w:val="24"/>
          <w:szCs w:val="24"/>
        </w:rPr>
        <w:t>Устав</w:t>
      </w:r>
      <w:r w:rsidRPr="00AA2C1D">
        <w:rPr>
          <w:rFonts w:ascii="Times New Roman" w:eastAsia="Calibri" w:hAnsi="Times New Roman" w:cs="Times New Roman"/>
          <w:sz w:val="24"/>
          <w:szCs w:val="24"/>
        </w:rPr>
        <w:t xml:space="preserve"> - приложимо за кооперациите; </w:t>
      </w:r>
    </w:p>
    <w:p w14:paraId="21DC9BCA" w14:textId="77777777" w:rsidR="00AA2C1D" w:rsidRPr="00AA2C1D" w:rsidRDefault="00AA2C1D" w:rsidP="00AA2C1D">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AA2C1D">
        <w:rPr>
          <w:rFonts w:ascii="Times New Roman" w:eastAsia="Calibri" w:hAnsi="Times New Roman" w:cs="Times New Roman"/>
          <w:sz w:val="24"/>
          <w:szCs w:val="24"/>
        </w:rPr>
        <w:t xml:space="preserve">- </w:t>
      </w:r>
      <w:r w:rsidRPr="00AA2C1D">
        <w:rPr>
          <w:rFonts w:ascii="Times New Roman" w:eastAsia="Calibri" w:hAnsi="Times New Roman" w:cs="Times New Roman"/>
          <w:i/>
          <w:sz w:val="24"/>
          <w:szCs w:val="24"/>
        </w:rPr>
        <w:t>Справка за разпределение капитала на дружеството</w:t>
      </w:r>
      <w:r w:rsidRPr="00AA2C1D">
        <w:rPr>
          <w:rFonts w:ascii="Times New Roman" w:eastAsia="Calibri" w:hAnsi="Times New Roman" w:cs="Times New Roman"/>
          <w:sz w:val="24"/>
          <w:szCs w:val="24"/>
        </w:rPr>
        <w:t xml:space="preserve">  – приложимо за акционерните дружества.</w:t>
      </w:r>
    </w:p>
    <w:p w14:paraId="27516B74" w14:textId="77777777" w:rsidR="00AA2C1D" w:rsidRPr="00AA2C1D" w:rsidRDefault="00AA2C1D" w:rsidP="00AA2C1D">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AA2C1D">
        <w:rPr>
          <w:rFonts w:ascii="Times New Roman" w:eastAsia="Calibri" w:hAnsi="Times New Roman" w:cs="Times New Roman"/>
          <w:sz w:val="24"/>
          <w:szCs w:val="24"/>
        </w:rPr>
        <w:lastRenderedPageBreak/>
        <w:t>Посочените документи се представят като копие, заверено от кандидата, в случай че не са оповестени в Търговския регистър</w:t>
      </w:r>
      <w:r w:rsidRPr="00AA2C1D">
        <w:rPr>
          <w:rFonts w:ascii="Calibri" w:eastAsia="Calibri" w:hAnsi="Calibri" w:cs="Times New Roman"/>
        </w:rPr>
        <w:t xml:space="preserve"> </w:t>
      </w:r>
      <w:r w:rsidRPr="00AA2C1D">
        <w:rPr>
          <w:rFonts w:ascii="Times New Roman" w:eastAsia="Calibri" w:hAnsi="Times New Roman" w:cs="Times New Roman"/>
          <w:sz w:val="24"/>
          <w:szCs w:val="24"/>
        </w:rPr>
        <w:t>и регистъра на ЮЛНЦ. В случай че посочените документи са оповестени в Търговския регистър</w:t>
      </w:r>
      <w:r w:rsidRPr="00AA2C1D">
        <w:rPr>
          <w:rFonts w:ascii="Calibri" w:eastAsia="Calibri" w:hAnsi="Calibri" w:cs="Times New Roman"/>
        </w:rPr>
        <w:t xml:space="preserve"> </w:t>
      </w:r>
      <w:r w:rsidRPr="00AA2C1D">
        <w:rPr>
          <w:rFonts w:ascii="Times New Roman" w:eastAsia="Calibri" w:hAnsi="Times New Roman" w:cs="Times New Roman"/>
          <w:sz w:val="24"/>
          <w:szCs w:val="24"/>
        </w:rPr>
        <w:t>и регистъра на ЮЛНЦ, същите ще се проверяват по служебен път съгласно чл. 23, ал. 6 от Закона за търговския регистър.</w:t>
      </w:r>
    </w:p>
    <w:p w14:paraId="79940E2A" w14:textId="77777777" w:rsidR="00AA2C1D" w:rsidRPr="00AA2C1D" w:rsidRDefault="00AA2C1D" w:rsidP="00AA2C1D">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AA2C1D">
        <w:rPr>
          <w:rFonts w:ascii="Times New Roman" w:eastAsia="Calibri" w:hAnsi="Times New Roman" w:cs="Times New Roman"/>
          <w:b/>
          <w:sz w:val="24"/>
          <w:szCs w:val="24"/>
        </w:rPr>
        <w:t>в.</w:t>
      </w:r>
      <w:r w:rsidRPr="00AA2C1D">
        <w:rPr>
          <w:rFonts w:ascii="Times New Roman" w:eastAsia="Calibri" w:hAnsi="Times New Roman" w:cs="Times New Roman"/>
          <w:sz w:val="24"/>
          <w:szCs w:val="24"/>
        </w:rPr>
        <w:t xml:space="preserve"> Отчет за приходите и разходите и Счетоводен баланс</w:t>
      </w:r>
      <w:r w:rsidRPr="00AA2C1D">
        <w:rPr>
          <w:rFonts w:ascii="Times New Roman" w:eastAsia="Calibri" w:hAnsi="Times New Roman" w:cs="Times New Roman"/>
          <w:sz w:val="24"/>
          <w:szCs w:val="24"/>
          <w:vertAlign w:val="superscript"/>
        </w:rPr>
        <w:footnoteReference w:id="15"/>
      </w:r>
      <w:r w:rsidRPr="00AA2C1D">
        <w:rPr>
          <w:rFonts w:ascii="Times New Roman" w:eastAsia="Calibri" w:hAnsi="Times New Roman" w:cs="Times New Roman"/>
          <w:sz w:val="24"/>
          <w:szCs w:val="24"/>
        </w:rPr>
        <w:t xml:space="preserve"> за последните три приключени финансови години </w:t>
      </w:r>
      <w:r w:rsidRPr="00AA2C1D">
        <w:rPr>
          <w:rFonts w:ascii="Times New Roman" w:eastAsia="Calibri" w:hAnsi="Times New Roman" w:cs="Times New Roman"/>
          <w:sz w:val="24"/>
          <w:szCs w:val="24"/>
          <w:lang w:val="ru-RU"/>
        </w:rPr>
        <w:t>(</w:t>
      </w:r>
      <w:r w:rsidRPr="00AA2C1D">
        <w:rPr>
          <w:rFonts w:ascii="Times New Roman" w:eastAsia="Calibri" w:hAnsi="Times New Roman" w:cs="Times New Roman"/>
          <w:sz w:val="24"/>
          <w:szCs w:val="24"/>
        </w:rPr>
        <w:t>ако е приложимо).</w:t>
      </w:r>
    </w:p>
    <w:p w14:paraId="3FF056F8" w14:textId="77777777" w:rsidR="00AA2C1D" w:rsidRPr="00AA2C1D" w:rsidRDefault="00AA2C1D" w:rsidP="00AA2C1D">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AA2C1D">
        <w:rPr>
          <w:rFonts w:ascii="Times New Roman" w:eastAsia="Calibri" w:hAnsi="Times New Roman" w:cs="Times New Roman"/>
          <w:sz w:val="24"/>
          <w:szCs w:val="24"/>
        </w:rPr>
        <w:t>В случай че посочените документи са оповестени в Търговския регистър и регистъра на ЮЛНЦ и са в идентичен формат на този, в който са подадени към НСИ, това обстоятелство ще се проверява по служебен път съгласно чл. 23, ал. 6 от Закона за търговския регистър.</w:t>
      </w:r>
    </w:p>
    <w:p w14:paraId="02454FB9" w14:textId="77777777" w:rsidR="00AA2C1D" w:rsidRPr="00AA2C1D" w:rsidRDefault="00AA2C1D" w:rsidP="00AA2C1D">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AA2C1D">
        <w:rPr>
          <w:rFonts w:ascii="Times New Roman" w:eastAsia="Calibri" w:hAnsi="Times New Roman" w:cs="Times New Roman"/>
          <w:b/>
          <w:sz w:val="24"/>
          <w:szCs w:val="24"/>
        </w:rPr>
        <w:t>г.</w:t>
      </w:r>
      <w:r w:rsidRPr="00AA2C1D">
        <w:rPr>
          <w:rFonts w:ascii="Times New Roman" w:eastAsia="Calibri" w:hAnsi="Times New Roman" w:cs="Times New Roman"/>
          <w:sz w:val="24"/>
          <w:szCs w:val="24"/>
        </w:rPr>
        <w:t xml:space="preserve"> Отчет за заетите лица, средствата за работна заплата и други разходи за труд</w:t>
      </w:r>
      <w:r w:rsidRPr="00AA2C1D">
        <w:rPr>
          <w:rFonts w:ascii="Times New Roman" w:eastAsia="Calibri" w:hAnsi="Times New Roman" w:cs="Times New Roman"/>
          <w:sz w:val="24"/>
          <w:szCs w:val="24"/>
          <w:vertAlign w:val="superscript"/>
        </w:rPr>
        <w:footnoteReference w:id="16"/>
      </w:r>
      <w:r w:rsidRPr="00AA2C1D">
        <w:rPr>
          <w:rFonts w:ascii="Times New Roman" w:eastAsia="Calibri" w:hAnsi="Times New Roman" w:cs="Times New Roman"/>
          <w:sz w:val="24"/>
          <w:szCs w:val="24"/>
        </w:rPr>
        <w:t xml:space="preserve"> за последните две приключени финансови години (ако е приложимо).</w:t>
      </w:r>
    </w:p>
    <w:p w14:paraId="381027B3" w14:textId="77777777" w:rsidR="00AA2C1D" w:rsidRPr="00AA2C1D" w:rsidRDefault="00AA2C1D" w:rsidP="00AA2C1D">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AA2C1D">
        <w:rPr>
          <w:rFonts w:ascii="Times New Roman" w:eastAsia="Calibri" w:hAnsi="Times New Roman" w:cs="Times New Roman"/>
          <w:b/>
          <w:sz w:val="24"/>
          <w:szCs w:val="24"/>
        </w:rPr>
        <w:t xml:space="preserve">8. </w:t>
      </w:r>
      <w:r w:rsidRPr="00AA2C1D">
        <w:rPr>
          <w:rFonts w:ascii="Times New Roman" w:eastAsia="Calibri" w:hAnsi="Times New Roman" w:cs="Times New Roman"/>
          <w:sz w:val="24"/>
          <w:szCs w:val="24"/>
        </w:rPr>
        <w:t>Декларация за нередности (Приложение към Условията за изпълнение) - подписана от лице с право да представлява кандидата. В случаите, когато кандидатът се представлява заедно от няколко физически лица, декларацията се попълва и подписва от всички от тях.</w:t>
      </w:r>
    </w:p>
    <w:p w14:paraId="5ECFE069" w14:textId="77777777" w:rsidR="00AA2C1D" w:rsidRPr="00AA2C1D" w:rsidRDefault="00AA2C1D" w:rsidP="00AA2C1D">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AA2C1D">
        <w:rPr>
          <w:rFonts w:ascii="Times New Roman" w:eastAsia="Calibri" w:hAnsi="Times New Roman" w:cs="Times New Roman"/>
          <w:b/>
          <w:sz w:val="24"/>
          <w:szCs w:val="24"/>
        </w:rPr>
        <w:t xml:space="preserve">9. </w:t>
      </w:r>
      <w:r w:rsidRPr="00AA2C1D">
        <w:rPr>
          <w:rFonts w:ascii="Times New Roman" w:eastAsia="Calibri" w:hAnsi="Times New Roman" w:cs="Times New Roman"/>
          <w:sz w:val="24"/>
          <w:szCs w:val="24"/>
        </w:rPr>
        <w:t>Декларация за съгласие данните на кандидата да бъдат предоставени от НСИ на УО по служебен път (Приложение към Условията за изпълнение) - подписана от лице с право да представлява кандидата. В случаите, когато кандидатът се представлява заедно от няколко физически лица, декларацията се попълва и подписва от всички от тях.</w:t>
      </w:r>
    </w:p>
    <w:p w14:paraId="67E0F994" w14:textId="77777777" w:rsidR="00AA2C1D" w:rsidRPr="00AA2C1D" w:rsidRDefault="00AA2C1D" w:rsidP="00AA2C1D">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eastAsia="Calibri" w:hAnsi="Times New Roman" w:cs="Times New Roman"/>
          <w:sz w:val="24"/>
          <w:szCs w:val="24"/>
        </w:rPr>
      </w:pPr>
      <w:r w:rsidRPr="00AA2C1D">
        <w:rPr>
          <w:rFonts w:ascii="Times New Roman" w:eastAsia="Calibri" w:hAnsi="Times New Roman" w:cs="Times New Roman"/>
          <w:sz w:val="24"/>
          <w:szCs w:val="24"/>
        </w:rPr>
        <w:t>В случай че посочените документи са оповестени в Търговския регистър и регистъра на ЮЛНЦ и са в идентичен формат на този, в който са подадени към НСИ, това обстоятелство ще се проверява по служебен път съгласно чл. 23, ал. 6 от Закона за търговския регистър.</w:t>
      </w:r>
    </w:p>
    <w:p w14:paraId="3CD39003" w14:textId="77777777" w:rsidR="00AA2C1D" w:rsidRPr="00AA2C1D" w:rsidRDefault="00AA2C1D" w:rsidP="00AA2C1D">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sz w:val="24"/>
          <w:szCs w:val="24"/>
          <w:lang w:eastAsia="bg-BG"/>
        </w:rPr>
      </w:pPr>
      <w:r w:rsidRPr="00AA2C1D">
        <w:rPr>
          <w:rFonts w:ascii="Times New Roman" w:eastAsia="Times New Roman" w:hAnsi="Times New Roman" w:cs="Times New Roman"/>
          <w:b/>
          <w:sz w:val="24"/>
          <w:szCs w:val="24"/>
          <w:lang w:eastAsia="bg-BG"/>
        </w:rPr>
        <w:t>10.</w:t>
      </w:r>
      <w:r w:rsidRPr="00AA2C1D">
        <w:rPr>
          <w:rFonts w:ascii="Times New Roman" w:eastAsia="Times New Roman" w:hAnsi="Times New Roman" w:cs="Times New Roman"/>
          <w:sz w:val="24"/>
          <w:szCs w:val="24"/>
          <w:lang w:eastAsia="bg-BG"/>
        </w:rPr>
        <w:t xml:space="preserve"> Декларация по чл. 25, ал. 2 от Закона за управление на средствата от европейските структурни и инвестиционни фондове и чл. 7 от ПМС 162/2016 г., попълнена по образец и подписана от всички лица, оправомощени да представляват кандидата (независимо от това дали заедно и/или поотделно, и/или по друг начин).</w:t>
      </w:r>
    </w:p>
    <w:p w14:paraId="1B48967D" w14:textId="77777777" w:rsidR="00AA2C1D" w:rsidRPr="00AA2C1D" w:rsidRDefault="00AA2C1D" w:rsidP="00AA2C1D">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sz w:val="24"/>
          <w:szCs w:val="24"/>
          <w:lang w:eastAsia="bg-BG"/>
        </w:rPr>
      </w:pPr>
      <w:r w:rsidRPr="00AA2C1D">
        <w:rPr>
          <w:rFonts w:ascii="Times New Roman" w:eastAsia="Times New Roman" w:hAnsi="Times New Roman" w:cs="Times New Roman"/>
          <w:b/>
          <w:sz w:val="24"/>
          <w:szCs w:val="24"/>
          <w:lang w:eastAsia="bg-BG"/>
        </w:rPr>
        <w:t>11</w:t>
      </w:r>
      <w:r w:rsidRPr="00AA2C1D">
        <w:rPr>
          <w:rFonts w:ascii="Times New Roman" w:eastAsia="Times New Roman" w:hAnsi="Times New Roman" w:cs="Times New Roman"/>
          <w:sz w:val="24"/>
          <w:szCs w:val="24"/>
          <w:lang w:eastAsia="bg-BG"/>
        </w:rPr>
        <w:t>. Декларация за минимални помощи, попълнена по образец, подписана от лице с право да представлява кандидата. В случаите, когато кандидатът се представлява заедно от няколко физически лица, декларацията се попълва и подписва от всички от тях.</w:t>
      </w:r>
    </w:p>
    <w:p w14:paraId="4AC1F341" w14:textId="77777777" w:rsidR="00AA2C1D" w:rsidRPr="00AA2C1D" w:rsidRDefault="00AA2C1D" w:rsidP="00AA2C1D">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sz w:val="24"/>
          <w:szCs w:val="24"/>
          <w:lang w:eastAsia="bg-BG"/>
        </w:rPr>
      </w:pPr>
      <w:r w:rsidRPr="00AA2C1D">
        <w:rPr>
          <w:rFonts w:ascii="Times New Roman" w:eastAsia="Times New Roman" w:hAnsi="Times New Roman" w:cs="Times New Roman"/>
          <w:b/>
          <w:sz w:val="24"/>
          <w:szCs w:val="24"/>
          <w:lang w:eastAsia="bg-BG"/>
        </w:rPr>
        <w:lastRenderedPageBreak/>
        <w:t>12.</w:t>
      </w:r>
      <w:r w:rsidRPr="00AA2C1D">
        <w:rPr>
          <w:rFonts w:ascii="Times New Roman" w:eastAsia="Times New Roman" w:hAnsi="Times New Roman" w:cs="Times New Roman"/>
          <w:sz w:val="24"/>
          <w:szCs w:val="24"/>
          <w:lang w:eastAsia="bg-BG"/>
        </w:rPr>
        <w:t xml:space="preserve"> Декларация за обстоятелствата по чл. 3 и чл. 4 от Закона за малките и средните предприятия, попълнена по образец, подписана от лицето/ата законен/ни представляващ/и кандидата. В случаите, когато кандидатът се представлява заедно от няколко физически лица, декларацията се попълва и подписва от всички от тях.</w:t>
      </w:r>
    </w:p>
    <w:p w14:paraId="0D9DE726" w14:textId="77777777" w:rsidR="00AA2C1D" w:rsidRPr="00AA2C1D" w:rsidRDefault="00AA2C1D" w:rsidP="00AA2C1D">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sz w:val="24"/>
          <w:szCs w:val="24"/>
          <w:lang w:eastAsia="bg-BG"/>
        </w:rPr>
      </w:pPr>
      <w:r w:rsidRPr="00AA2C1D">
        <w:rPr>
          <w:rFonts w:ascii="Times New Roman" w:eastAsia="Times New Roman" w:hAnsi="Times New Roman" w:cs="Times New Roman"/>
          <w:b/>
          <w:sz w:val="24"/>
          <w:szCs w:val="24"/>
          <w:lang w:eastAsia="bg-BG"/>
        </w:rPr>
        <w:t xml:space="preserve">13. </w:t>
      </w:r>
      <w:r w:rsidRPr="00AA2C1D">
        <w:rPr>
          <w:rFonts w:ascii="Times New Roman" w:eastAsia="Times New Roman" w:hAnsi="Times New Roman" w:cs="Times New Roman"/>
          <w:sz w:val="24"/>
          <w:szCs w:val="24"/>
          <w:lang w:eastAsia="bg-BG"/>
        </w:rPr>
        <w:t>Декларация, че кандидатът е запознат с условията за кандидатстване и условията за изпълнение - попълнена по образец, подписана от лице с право да представлява кандидата. В случаите, когато кандидатът се представлява заедно от няколко физически лица, декларацията се попълва и подписва от всички от тях.</w:t>
      </w:r>
    </w:p>
    <w:p w14:paraId="7DB94ACF" w14:textId="77777777" w:rsidR="00AA2C1D" w:rsidRPr="00AA2C1D" w:rsidRDefault="00AA2C1D" w:rsidP="00AA2C1D">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eastAsia="Calibri" w:hAnsi="Times New Roman" w:cs="Times New Roman"/>
          <w:sz w:val="24"/>
          <w:szCs w:val="24"/>
        </w:rPr>
      </w:pPr>
      <w:r w:rsidRPr="00AA2C1D">
        <w:rPr>
          <w:rFonts w:ascii="Times New Roman" w:eastAsia="Times New Roman" w:hAnsi="Times New Roman" w:cs="Times New Roman"/>
          <w:sz w:val="24"/>
          <w:szCs w:val="24"/>
          <w:lang w:eastAsia="bg-BG"/>
        </w:rPr>
        <w:t>ВАЖНО: Документите по т. 10, 11, 12 и 13 се подават само в случай, че към крайната дата за представяне на изискуемите документи са настъпили промени в декларираните на етап кандидатстване обстоятелства или в законния/те представител/и на кандидата.</w:t>
      </w:r>
    </w:p>
    <w:p w14:paraId="4877D545" w14:textId="77777777" w:rsidR="00AA2C1D" w:rsidRPr="00AA2C1D" w:rsidRDefault="00AA2C1D" w:rsidP="00AA2C1D">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eastAsia="Calibri" w:hAnsi="Times New Roman" w:cs="Times New Roman"/>
          <w:i/>
          <w:sz w:val="24"/>
          <w:szCs w:val="24"/>
        </w:rPr>
      </w:pPr>
      <w:r w:rsidRPr="00AA2C1D">
        <w:rPr>
          <w:rFonts w:ascii="Times New Roman" w:eastAsia="Calibri" w:hAnsi="Times New Roman" w:cs="Times New Roman"/>
          <w:i/>
          <w:sz w:val="24"/>
          <w:szCs w:val="24"/>
        </w:rPr>
        <w:t xml:space="preserve">МИГ/МИРГ </w:t>
      </w:r>
      <w:r w:rsidRPr="00AA2C1D">
        <w:rPr>
          <w:rFonts w:ascii="Times New Roman" w:eastAsia="Calibri" w:hAnsi="Times New Roman" w:cs="Times New Roman"/>
          <w:i/>
          <w:sz w:val="24"/>
          <w:szCs w:val="24"/>
          <w:u w:val="single"/>
        </w:rPr>
        <w:t>включва</w:t>
      </w:r>
      <w:r w:rsidRPr="00AA2C1D">
        <w:rPr>
          <w:rFonts w:ascii="Times New Roman" w:eastAsia="Calibri" w:hAnsi="Times New Roman" w:cs="Times New Roman"/>
          <w:i/>
          <w:sz w:val="24"/>
          <w:szCs w:val="24"/>
        </w:rPr>
        <w:t xml:space="preserve"> разписаната по-долу процедура за </w:t>
      </w:r>
      <w:r w:rsidRPr="00AA2C1D">
        <w:rPr>
          <w:rFonts w:ascii="Times New Roman" w:eastAsia="Calibri" w:hAnsi="Times New Roman" w:cs="Times New Roman"/>
          <w:bCs/>
          <w:i/>
          <w:sz w:val="24"/>
          <w:szCs w:val="24"/>
        </w:rPr>
        <w:t>сключване на административни договори за безвъзмездна финансова помощ към</w:t>
      </w:r>
      <w:r w:rsidRPr="00AA2C1D">
        <w:rPr>
          <w:rFonts w:ascii="Times New Roman" w:eastAsia="Calibri" w:hAnsi="Times New Roman" w:cs="Times New Roman"/>
          <w:i/>
          <w:sz w:val="24"/>
          <w:szCs w:val="24"/>
        </w:rPr>
        <w:t xml:space="preserve"> </w:t>
      </w:r>
      <w:r w:rsidRPr="00AA2C1D">
        <w:rPr>
          <w:rFonts w:ascii="Times New Roman" w:eastAsia="Calibri" w:hAnsi="Times New Roman" w:cs="Times New Roman"/>
          <w:bCs/>
          <w:i/>
          <w:sz w:val="24"/>
          <w:szCs w:val="24"/>
        </w:rPr>
        <w:t xml:space="preserve">документацията по чл. 26, ал. 1 на ЗУСЕСИФ. </w:t>
      </w:r>
    </w:p>
    <w:p w14:paraId="383D8B76" w14:textId="77777777" w:rsidR="00AA2C1D" w:rsidRPr="00AA2C1D" w:rsidRDefault="00AA2C1D" w:rsidP="00AA2C1D">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eastAsia="Calibri" w:hAnsi="Times New Roman" w:cs="Times New Roman"/>
          <w:b/>
          <w:sz w:val="24"/>
          <w:szCs w:val="24"/>
        </w:rPr>
      </w:pPr>
    </w:p>
    <w:p w14:paraId="2C1C0E14" w14:textId="77777777" w:rsidR="00AA2C1D" w:rsidRPr="00AA2C1D" w:rsidRDefault="00AA2C1D" w:rsidP="00AA2C1D">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eastAsia="Calibri" w:hAnsi="Times New Roman" w:cs="Times New Roman"/>
          <w:sz w:val="24"/>
          <w:szCs w:val="24"/>
        </w:rPr>
      </w:pPr>
      <w:r w:rsidRPr="00AA2C1D">
        <w:rPr>
          <w:rFonts w:ascii="Times New Roman" w:eastAsia="Calibri" w:hAnsi="Times New Roman" w:cs="Times New Roman"/>
          <w:b/>
          <w:sz w:val="24"/>
          <w:szCs w:val="24"/>
        </w:rPr>
        <w:t>Процедура за сключване на Административен договор за безвъзмездна финансова помощ</w:t>
      </w:r>
      <w:r w:rsidRPr="00AA2C1D">
        <w:rPr>
          <w:rFonts w:ascii="Times New Roman" w:eastAsia="Calibri" w:hAnsi="Times New Roman" w:cs="Times New Roman"/>
          <w:sz w:val="24"/>
          <w:szCs w:val="24"/>
        </w:rPr>
        <w:t xml:space="preserve"> </w:t>
      </w:r>
    </w:p>
    <w:p w14:paraId="4B54D16F" w14:textId="77777777" w:rsidR="00AA2C1D" w:rsidRPr="00AA2C1D" w:rsidRDefault="00AA2C1D" w:rsidP="00AA2C1D">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eastAsia="Calibri" w:hAnsi="Times New Roman" w:cs="Times New Roman"/>
          <w:sz w:val="24"/>
          <w:szCs w:val="24"/>
        </w:rPr>
      </w:pPr>
      <w:r w:rsidRPr="00AA2C1D">
        <w:rPr>
          <w:rFonts w:ascii="Times New Roman" w:eastAsia="Calibri" w:hAnsi="Times New Roman" w:cs="Times New Roman"/>
          <w:sz w:val="24"/>
          <w:szCs w:val="24"/>
        </w:rPr>
        <w:t>УО на ОПИК изпраща покана за сключване на Административен договор за предоставяне на безвъзмездна финансова помощ на одобрените за финансиране кандидати. С поканата за сключване на Административен договор УО изисква всички описани документи в Списъка на документите, които се представят на етап договаряне. Срокът за представяне на документите за договаряне е 30 дни, считано от датата на получаване на поканата.</w:t>
      </w:r>
    </w:p>
    <w:p w14:paraId="0FF363B2" w14:textId="77777777" w:rsidR="00AA2C1D" w:rsidRPr="00AA2C1D" w:rsidRDefault="00AA2C1D" w:rsidP="00AA2C1D">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eastAsia="Calibri" w:hAnsi="Times New Roman" w:cs="Times New Roman"/>
          <w:i/>
          <w:sz w:val="24"/>
          <w:szCs w:val="24"/>
        </w:rPr>
      </w:pPr>
    </w:p>
    <w:p w14:paraId="07446B60" w14:textId="77777777" w:rsidR="00AA2C1D" w:rsidRPr="00AA2C1D" w:rsidRDefault="00AA2C1D" w:rsidP="00AA2C1D">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eastAsia="Calibri" w:hAnsi="Times New Roman" w:cs="Times New Roman"/>
          <w:b/>
          <w:i/>
          <w:sz w:val="24"/>
          <w:szCs w:val="24"/>
        </w:rPr>
      </w:pPr>
      <w:r w:rsidRPr="00AA2C1D">
        <w:rPr>
          <w:rFonts w:ascii="Times New Roman" w:eastAsia="Calibri" w:hAnsi="Times New Roman" w:cs="Times New Roman"/>
          <w:b/>
          <w:i/>
          <w:sz w:val="24"/>
          <w:szCs w:val="24"/>
        </w:rPr>
        <w:t xml:space="preserve">Преди сключване на Административен договор за предоставяне на безвъзмездна финансова помощ УО та ОПИК извършва проверка на: </w:t>
      </w:r>
    </w:p>
    <w:p w14:paraId="66D7EED4" w14:textId="77777777" w:rsidR="00AA2C1D" w:rsidRPr="00AA2C1D" w:rsidRDefault="00AA2C1D" w:rsidP="00AA2C1D">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eastAsia="Calibri" w:hAnsi="Times New Roman" w:cs="Times New Roman"/>
          <w:i/>
          <w:sz w:val="24"/>
          <w:szCs w:val="24"/>
        </w:rPr>
      </w:pPr>
      <w:r w:rsidRPr="00AA2C1D">
        <w:rPr>
          <w:rFonts w:ascii="Times New Roman" w:eastAsia="Calibri" w:hAnsi="Times New Roman" w:cs="Times New Roman"/>
          <w:sz w:val="24"/>
          <w:szCs w:val="24"/>
        </w:rPr>
        <w:t xml:space="preserve">- </w:t>
      </w:r>
      <w:r w:rsidRPr="00AA2C1D">
        <w:rPr>
          <w:rFonts w:ascii="Times New Roman" w:eastAsia="Calibri" w:hAnsi="Times New Roman" w:cs="Times New Roman"/>
          <w:i/>
          <w:sz w:val="24"/>
          <w:szCs w:val="24"/>
        </w:rPr>
        <w:t xml:space="preserve">съответствие на кандидатите с изискванията на чл. 25, ал. 2 от ЗУСЕСИФ на основа на представените документи; </w:t>
      </w:r>
    </w:p>
    <w:p w14:paraId="04F23A9F" w14:textId="77777777" w:rsidR="00AA2C1D" w:rsidRPr="00AA2C1D" w:rsidRDefault="00AA2C1D" w:rsidP="00AA2C1D">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eastAsia="Calibri" w:hAnsi="Times New Roman" w:cs="Times New Roman"/>
          <w:i/>
          <w:sz w:val="24"/>
          <w:szCs w:val="24"/>
        </w:rPr>
      </w:pPr>
      <w:r w:rsidRPr="00AA2C1D">
        <w:rPr>
          <w:rFonts w:ascii="Times New Roman" w:eastAsia="Calibri" w:hAnsi="Times New Roman" w:cs="Times New Roman"/>
          <w:i/>
          <w:sz w:val="24"/>
          <w:szCs w:val="24"/>
        </w:rPr>
        <w:t>- обстоятелството дали кандидатът е регистриран по реда на Търговския закон или Закона за кооперациите;</w:t>
      </w:r>
    </w:p>
    <w:p w14:paraId="5BBFA60D" w14:textId="77777777" w:rsidR="00AA2C1D" w:rsidRPr="00AA2C1D" w:rsidRDefault="00AA2C1D" w:rsidP="00AA2C1D">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eastAsia="Calibri" w:hAnsi="Times New Roman" w:cs="Times New Roman"/>
          <w:i/>
          <w:sz w:val="24"/>
          <w:szCs w:val="24"/>
        </w:rPr>
      </w:pPr>
      <w:r w:rsidRPr="00AA2C1D">
        <w:rPr>
          <w:rFonts w:ascii="Times New Roman" w:eastAsia="Calibri" w:hAnsi="Times New Roman" w:cs="Times New Roman"/>
          <w:i/>
          <w:sz w:val="24"/>
          <w:szCs w:val="24"/>
        </w:rPr>
        <w:t>- декларираната от одобрените кандидати категория на микро, малко или средно предприятие;</w:t>
      </w:r>
    </w:p>
    <w:p w14:paraId="625214B7" w14:textId="77777777" w:rsidR="00AA2C1D" w:rsidRPr="00AA2C1D" w:rsidRDefault="00AA2C1D" w:rsidP="00AA2C1D">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eastAsia="Times New Roman" w:hAnsi="Times New Roman" w:cs="Times New Roman"/>
          <w:i/>
          <w:sz w:val="24"/>
          <w:szCs w:val="24"/>
          <w:lang w:eastAsia="bg-BG"/>
        </w:rPr>
      </w:pPr>
      <w:r w:rsidRPr="00AA2C1D">
        <w:rPr>
          <w:rFonts w:ascii="Times New Roman" w:eastAsia="Calibri" w:hAnsi="Times New Roman" w:cs="Times New Roman"/>
          <w:i/>
          <w:sz w:val="24"/>
          <w:szCs w:val="24"/>
        </w:rPr>
        <w:t xml:space="preserve">- </w:t>
      </w:r>
      <w:r w:rsidRPr="00AA2C1D">
        <w:rPr>
          <w:rFonts w:ascii="Times New Roman" w:eastAsia="Times New Roman" w:hAnsi="Times New Roman" w:cs="Times New Roman"/>
          <w:i/>
          <w:sz w:val="24"/>
          <w:szCs w:val="24"/>
          <w:lang w:eastAsia="bg-BG"/>
        </w:rPr>
        <w:t>кандидатите за свързани предприятия, осъществяващи сходна дейност;</w:t>
      </w:r>
    </w:p>
    <w:p w14:paraId="01F1A213" w14:textId="77777777" w:rsidR="00AA2C1D" w:rsidRPr="00AA2C1D" w:rsidRDefault="00AA2C1D" w:rsidP="00AA2C1D">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eastAsia="Times New Roman" w:hAnsi="Times New Roman" w:cs="Times New Roman"/>
          <w:i/>
          <w:sz w:val="24"/>
          <w:szCs w:val="24"/>
          <w:lang w:eastAsia="bg-BG"/>
        </w:rPr>
      </w:pPr>
      <w:r w:rsidRPr="00AA2C1D">
        <w:rPr>
          <w:rFonts w:ascii="Times New Roman" w:eastAsia="Times New Roman" w:hAnsi="Times New Roman" w:cs="Times New Roman"/>
          <w:i/>
          <w:sz w:val="24"/>
          <w:szCs w:val="24"/>
          <w:lang w:eastAsia="bg-BG"/>
        </w:rPr>
        <w:t xml:space="preserve">- дейностите, предложени от потенциалните бенефициенти на помощта с цел избягване на двойно финансиране.За извършване на проверката се използва: </w:t>
      </w:r>
    </w:p>
    <w:p w14:paraId="2DE37477" w14:textId="77777777" w:rsidR="00AA2C1D" w:rsidRPr="00AA2C1D" w:rsidRDefault="00AA2C1D" w:rsidP="00AA2C1D">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eastAsia="Times New Roman" w:hAnsi="Times New Roman" w:cs="Times New Roman"/>
          <w:i/>
          <w:sz w:val="24"/>
          <w:szCs w:val="24"/>
          <w:lang w:eastAsia="bg-BG"/>
        </w:rPr>
      </w:pPr>
      <w:r w:rsidRPr="00AA2C1D">
        <w:rPr>
          <w:rFonts w:ascii="Times New Roman" w:eastAsia="Times New Roman" w:hAnsi="Times New Roman" w:cs="Times New Roman"/>
          <w:i/>
          <w:sz w:val="24"/>
          <w:szCs w:val="24"/>
          <w:lang w:eastAsia="bg-BG"/>
        </w:rPr>
        <w:t>а) информацията от извършена справка за двойно финансиране в ИСУН 2020;</w:t>
      </w:r>
    </w:p>
    <w:p w14:paraId="09F7D09A" w14:textId="77777777" w:rsidR="00AA2C1D" w:rsidRPr="00AA2C1D" w:rsidRDefault="00AA2C1D" w:rsidP="00AA2C1D">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eastAsia="Times New Roman" w:hAnsi="Times New Roman" w:cs="Times New Roman"/>
          <w:i/>
          <w:sz w:val="24"/>
          <w:szCs w:val="24"/>
          <w:lang w:eastAsia="bg-BG"/>
        </w:rPr>
      </w:pPr>
      <w:r w:rsidRPr="00AA2C1D">
        <w:rPr>
          <w:rFonts w:ascii="Times New Roman" w:eastAsia="Times New Roman" w:hAnsi="Times New Roman" w:cs="Times New Roman"/>
          <w:i/>
          <w:sz w:val="24"/>
          <w:szCs w:val="24"/>
          <w:lang w:eastAsia="bg-BG"/>
        </w:rPr>
        <w:t>б)  информацията, предоставена от кандидата в проектното предложение;</w:t>
      </w:r>
    </w:p>
    <w:p w14:paraId="030A667C" w14:textId="77777777" w:rsidR="00AA2C1D" w:rsidRPr="00AA2C1D" w:rsidRDefault="00AA2C1D" w:rsidP="00AA2C1D">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eastAsia="Times New Roman" w:hAnsi="Times New Roman" w:cs="Times New Roman"/>
          <w:i/>
          <w:sz w:val="24"/>
          <w:szCs w:val="24"/>
          <w:lang w:eastAsia="bg-BG"/>
        </w:rPr>
      </w:pPr>
      <w:r w:rsidRPr="00AA2C1D">
        <w:rPr>
          <w:rFonts w:ascii="Times New Roman" w:eastAsia="Times New Roman" w:hAnsi="Times New Roman" w:cs="Times New Roman"/>
          <w:i/>
          <w:sz w:val="24"/>
          <w:szCs w:val="24"/>
          <w:lang w:eastAsia="bg-BG"/>
        </w:rPr>
        <w:t>в) при съмнение за непълна или невярна информация, предоставена от кандидата, се изпраща писмено искане до органа, сключил договор за финансиране на проект със същия кандидат относно предоставяне на допълнителна информация за характера на финансираните дейности;</w:t>
      </w:r>
    </w:p>
    <w:p w14:paraId="410A61E9" w14:textId="77777777" w:rsidR="00AA2C1D" w:rsidRPr="00AA2C1D" w:rsidRDefault="00AA2C1D" w:rsidP="00AA2C1D">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eastAsia="Times New Roman" w:hAnsi="Times New Roman" w:cs="Times New Roman"/>
          <w:i/>
          <w:sz w:val="24"/>
          <w:szCs w:val="24"/>
          <w:lang w:eastAsia="bg-BG"/>
        </w:rPr>
      </w:pPr>
      <w:r w:rsidRPr="00AA2C1D">
        <w:rPr>
          <w:rFonts w:ascii="Times New Roman" w:eastAsia="Times New Roman" w:hAnsi="Times New Roman" w:cs="Times New Roman"/>
          <w:i/>
          <w:sz w:val="24"/>
          <w:szCs w:val="24"/>
          <w:lang w:eastAsia="bg-BG"/>
        </w:rPr>
        <w:t xml:space="preserve">г) други способи, които по преценка на екипа по договаряне по процедурата са приложими за проверка за липса на двойно финансиране; </w:t>
      </w:r>
    </w:p>
    <w:p w14:paraId="465B10B2" w14:textId="77777777" w:rsidR="00AA2C1D" w:rsidRPr="00AA2C1D" w:rsidRDefault="00AA2C1D" w:rsidP="00AA2C1D">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eastAsia="Times New Roman" w:hAnsi="Times New Roman" w:cs="Times New Roman"/>
          <w:i/>
          <w:sz w:val="24"/>
          <w:szCs w:val="24"/>
          <w:lang w:eastAsia="bg-BG"/>
        </w:rPr>
      </w:pPr>
      <w:r w:rsidRPr="00AA2C1D">
        <w:rPr>
          <w:rFonts w:ascii="Times New Roman" w:eastAsia="Times New Roman" w:hAnsi="Times New Roman" w:cs="Times New Roman"/>
          <w:i/>
          <w:sz w:val="24"/>
          <w:szCs w:val="24"/>
          <w:lang w:eastAsia="bg-BG"/>
        </w:rPr>
        <w:t xml:space="preserve">- допустимост на минималната помощ; </w:t>
      </w:r>
    </w:p>
    <w:p w14:paraId="2E9C6078" w14:textId="77777777" w:rsidR="00AA2C1D" w:rsidRPr="00AA2C1D" w:rsidRDefault="00AA2C1D" w:rsidP="00AA2C1D">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eastAsia="Times New Roman" w:hAnsi="Times New Roman" w:cs="Times New Roman"/>
          <w:i/>
          <w:sz w:val="24"/>
          <w:szCs w:val="24"/>
          <w:lang w:eastAsia="bg-BG"/>
        </w:rPr>
      </w:pPr>
      <w:r w:rsidRPr="00AA2C1D">
        <w:rPr>
          <w:rFonts w:ascii="Times New Roman" w:eastAsia="Times New Roman" w:hAnsi="Times New Roman" w:cs="Times New Roman"/>
          <w:i/>
          <w:sz w:val="24"/>
          <w:szCs w:val="24"/>
          <w:lang w:eastAsia="bg-BG"/>
        </w:rPr>
        <w:lastRenderedPageBreak/>
        <w:t xml:space="preserve">- праговете за минимална помощ надхвърлят установените в акт на ЕС. </w:t>
      </w:r>
    </w:p>
    <w:p w14:paraId="402DB356" w14:textId="77777777" w:rsidR="00AA2C1D" w:rsidRPr="00AA2C1D" w:rsidRDefault="00AA2C1D" w:rsidP="00AA2C1D">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eastAsia="Times New Roman" w:hAnsi="Times New Roman" w:cs="Times New Roman"/>
          <w:sz w:val="24"/>
          <w:szCs w:val="24"/>
          <w:lang w:eastAsia="bg-BG"/>
        </w:rPr>
      </w:pPr>
    </w:p>
    <w:p w14:paraId="3445B89E" w14:textId="77777777" w:rsidR="00AA2C1D" w:rsidRPr="00AA2C1D" w:rsidRDefault="00AA2C1D" w:rsidP="00AA2C1D">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eastAsia="Times New Roman" w:hAnsi="Times New Roman" w:cs="Times New Roman"/>
          <w:sz w:val="24"/>
          <w:szCs w:val="24"/>
          <w:lang w:eastAsia="bg-BG"/>
        </w:rPr>
      </w:pPr>
      <w:r w:rsidRPr="00AA2C1D">
        <w:rPr>
          <w:rFonts w:ascii="Times New Roman" w:eastAsia="Times New Roman" w:hAnsi="Times New Roman" w:cs="Times New Roman"/>
          <w:sz w:val="24"/>
          <w:szCs w:val="24"/>
          <w:lang w:eastAsia="bg-BG"/>
        </w:rPr>
        <w:t xml:space="preserve">УО на ОПИК  извършва посочените проверки на основа на електронно подадените на етап кандидатстване документи: </w:t>
      </w:r>
    </w:p>
    <w:p w14:paraId="71C85F16" w14:textId="77777777" w:rsidR="00AA2C1D" w:rsidRPr="00AA2C1D" w:rsidRDefault="00AA2C1D" w:rsidP="00AA2C1D">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eastAsia="Times New Roman" w:hAnsi="Times New Roman" w:cs="Times New Roman"/>
          <w:sz w:val="24"/>
          <w:szCs w:val="24"/>
          <w:lang w:eastAsia="bg-BG"/>
        </w:rPr>
      </w:pPr>
      <w:r w:rsidRPr="00AA2C1D">
        <w:rPr>
          <w:rFonts w:ascii="Times New Roman" w:eastAsia="Times New Roman" w:hAnsi="Times New Roman" w:cs="Times New Roman"/>
          <w:sz w:val="24"/>
          <w:szCs w:val="24"/>
          <w:lang w:eastAsia="bg-BG"/>
        </w:rPr>
        <w:t>- Декларация, че кандидатът е запознат с условията за кандидатстване и условията за изпълнение;</w:t>
      </w:r>
    </w:p>
    <w:p w14:paraId="2EF4B918" w14:textId="77777777" w:rsidR="00AA2C1D" w:rsidRPr="00AA2C1D" w:rsidRDefault="00AA2C1D" w:rsidP="00AA2C1D">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eastAsia="Times New Roman" w:hAnsi="Times New Roman" w:cs="Times New Roman"/>
          <w:sz w:val="24"/>
          <w:szCs w:val="24"/>
          <w:lang w:eastAsia="bg-BG"/>
        </w:rPr>
      </w:pPr>
      <w:r w:rsidRPr="00AA2C1D">
        <w:rPr>
          <w:rFonts w:ascii="Times New Roman" w:eastAsia="Times New Roman" w:hAnsi="Times New Roman" w:cs="Times New Roman"/>
          <w:sz w:val="24"/>
          <w:szCs w:val="24"/>
          <w:lang w:eastAsia="bg-BG"/>
        </w:rPr>
        <w:t>- Декларацията по чл. 25, ал. 2 от Закона за управление на средствата от европейските структурни и инвестиционни фондове и чл. 7 от ПМС 162/2016;</w:t>
      </w:r>
    </w:p>
    <w:p w14:paraId="7D6D88FC" w14:textId="77777777" w:rsidR="00AA2C1D" w:rsidRPr="00AA2C1D" w:rsidRDefault="00AA2C1D" w:rsidP="00AA2C1D">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eastAsia="Times New Roman" w:hAnsi="Times New Roman" w:cs="Times New Roman"/>
          <w:sz w:val="24"/>
          <w:szCs w:val="24"/>
          <w:lang w:eastAsia="bg-BG"/>
        </w:rPr>
      </w:pPr>
      <w:r w:rsidRPr="00AA2C1D">
        <w:rPr>
          <w:rFonts w:ascii="Times New Roman" w:eastAsia="Times New Roman" w:hAnsi="Times New Roman" w:cs="Times New Roman"/>
          <w:sz w:val="24"/>
          <w:szCs w:val="24"/>
          <w:lang w:eastAsia="bg-BG"/>
        </w:rPr>
        <w:t>- Декларация за минимални помощи;</w:t>
      </w:r>
    </w:p>
    <w:p w14:paraId="6E2D1F62" w14:textId="77777777" w:rsidR="00AA2C1D" w:rsidRPr="00AA2C1D" w:rsidRDefault="00AA2C1D" w:rsidP="00AA2C1D">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eastAsia="Times New Roman" w:hAnsi="Times New Roman" w:cs="Times New Roman"/>
          <w:sz w:val="24"/>
          <w:szCs w:val="24"/>
          <w:lang w:eastAsia="bg-BG"/>
        </w:rPr>
      </w:pPr>
      <w:r w:rsidRPr="00AA2C1D">
        <w:rPr>
          <w:rFonts w:ascii="Times New Roman" w:eastAsia="Times New Roman" w:hAnsi="Times New Roman" w:cs="Times New Roman"/>
          <w:sz w:val="24"/>
          <w:szCs w:val="24"/>
          <w:lang w:eastAsia="bg-BG"/>
        </w:rPr>
        <w:t>- Декларацията за обстоятелствата по чл. 3 и чл. 4 от Закона за малките и средните предприятия;</w:t>
      </w:r>
    </w:p>
    <w:p w14:paraId="5419EBE9" w14:textId="77777777" w:rsidR="00AA2C1D" w:rsidRPr="00AA2C1D" w:rsidRDefault="00AA2C1D" w:rsidP="00AA2C1D">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eastAsia="Times New Roman" w:hAnsi="Times New Roman" w:cs="Times New Roman"/>
          <w:sz w:val="24"/>
          <w:szCs w:val="24"/>
          <w:lang w:eastAsia="bg-BG"/>
        </w:rPr>
      </w:pPr>
      <w:r w:rsidRPr="00AA2C1D">
        <w:rPr>
          <w:rFonts w:ascii="Times New Roman" w:eastAsia="Times New Roman" w:hAnsi="Times New Roman" w:cs="Times New Roman"/>
          <w:sz w:val="24"/>
          <w:szCs w:val="24"/>
          <w:lang w:eastAsia="bg-BG"/>
        </w:rPr>
        <w:t xml:space="preserve">- Декларация за минимални помощи. </w:t>
      </w:r>
    </w:p>
    <w:p w14:paraId="017C267C" w14:textId="77777777" w:rsidR="00AA2C1D" w:rsidRPr="00AA2C1D" w:rsidRDefault="00AA2C1D" w:rsidP="00AA2C1D">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eastAsia="Times New Roman" w:hAnsi="Times New Roman" w:cs="Times New Roman"/>
          <w:b/>
          <w:sz w:val="24"/>
          <w:szCs w:val="24"/>
          <w:lang w:eastAsia="bg-BG"/>
        </w:rPr>
      </w:pPr>
    </w:p>
    <w:p w14:paraId="12DD188C" w14:textId="77777777" w:rsidR="00AA2C1D" w:rsidRPr="00AA2C1D" w:rsidRDefault="00AA2C1D" w:rsidP="00AA2C1D">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eastAsia="Times New Roman" w:hAnsi="Times New Roman" w:cs="Times New Roman"/>
          <w:b/>
          <w:sz w:val="24"/>
          <w:szCs w:val="24"/>
          <w:lang w:eastAsia="bg-BG"/>
        </w:rPr>
      </w:pPr>
      <w:r w:rsidRPr="00AA2C1D">
        <w:rPr>
          <w:rFonts w:ascii="Times New Roman" w:eastAsia="Times New Roman" w:hAnsi="Times New Roman" w:cs="Times New Roman"/>
          <w:b/>
          <w:sz w:val="24"/>
          <w:szCs w:val="24"/>
          <w:lang w:eastAsia="bg-BG"/>
        </w:rPr>
        <w:t>ВАЖНО: За обстоятелства, за които след датата на кандидатстване е настъпила промяна, декларацията, в която тези обстоятелства се декларират, се представя от кандидата датирана и подписана и на етап договаряне, на хартия, в оригинал.</w:t>
      </w:r>
    </w:p>
    <w:p w14:paraId="470380DC" w14:textId="77777777" w:rsidR="00AA2C1D" w:rsidRPr="00AA2C1D" w:rsidRDefault="00AA2C1D" w:rsidP="00AA2C1D">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eastAsia="Times New Roman" w:hAnsi="Times New Roman" w:cs="Times New Roman"/>
          <w:i/>
          <w:sz w:val="24"/>
          <w:szCs w:val="24"/>
          <w:lang w:eastAsia="bg-BG"/>
        </w:rPr>
      </w:pPr>
    </w:p>
    <w:p w14:paraId="6C7360A2" w14:textId="77777777" w:rsidR="00AA2C1D" w:rsidRPr="00AA2C1D" w:rsidRDefault="00AA2C1D" w:rsidP="00AA2C1D">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AA2C1D">
        <w:rPr>
          <w:rFonts w:ascii="Times New Roman" w:eastAsia="Calibri" w:hAnsi="Times New Roman" w:cs="Times New Roman"/>
          <w:sz w:val="24"/>
          <w:szCs w:val="24"/>
        </w:rPr>
        <w:t>След представяне на допълнителните разяснения и/или доказателства в рамките на допълнително указания срок, но не по-дълъг от регламентирания в ЗУСЕСИФ Управляващият орган преценява дали да бъде сключен Административен договор за безвъзмездна финансова помощ с кандидата или да бъде издадено мотивирано решение, с което се отказва предоставянето на безвъзмездна финансова помощ.</w:t>
      </w:r>
    </w:p>
    <w:p w14:paraId="214F0DCE" w14:textId="77777777" w:rsidR="00AA2C1D" w:rsidRPr="00AA2C1D" w:rsidRDefault="00AA2C1D" w:rsidP="00AA2C1D">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AA2C1D">
        <w:rPr>
          <w:rFonts w:ascii="Times New Roman" w:eastAsia="Calibri" w:hAnsi="Times New Roman" w:cs="Times New Roman"/>
          <w:sz w:val="24"/>
          <w:szCs w:val="24"/>
        </w:rPr>
        <w:t>Когато при извършване на проверката по същество на представените от кандидатите документи при договаряне се установи несъответствие между декларирани данни на етап кандидатстване и информацията, посочена в представените документи</w:t>
      </w:r>
      <w:r w:rsidRPr="00AA2C1D">
        <w:rPr>
          <w:rFonts w:ascii="Times New Roman" w:eastAsia="Times New Roman" w:hAnsi="Times New Roman" w:cs="Times New Roman"/>
          <w:sz w:val="24"/>
          <w:szCs w:val="24"/>
          <w:lang w:eastAsia="bg-BG"/>
        </w:rPr>
        <w:t xml:space="preserve"> ще бъде издадено Решение за отказ за предоставяне на безвъзмездна финансова помощ, като </w:t>
      </w:r>
      <w:r w:rsidRPr="00AA2C1D">
        <w:rPr>
          <w:rFonts w:ascii="Times New Roman" w:eastAsia="Calibri" w:hAnsi="Times New Roman" w:cs="Times New Roman"/>
          <w:sz w:val="24"/>
          <w:szCs w:val="24"/>
        </w:rPr>
        <w:t>Административен договор с кандидатите не се сключва. За договаряне ще бъдат поканени съответния брой кандидати от резервния списък (в случай че такъв е съставен), по поредността на тяхното класиране в съответната категория предприятие, до изчерпване на общия наличен бюджет по процедурата.  Ако кандидат по одобрен за финансиране проект откаже сключване на Административен договор, се пристъпва към сключване на Административен договор с кандидат от резервния списък (в случай че такъв е съставен) по поредността на тяхното класиране, до изчерпване на наличния бюджет по процедурата.</w:t>
      </w:r>
    </w:p>
    <w:p w14:paraId="70D1617D" w14:textId="77777777" w:rsidR="00AA2C1D" w:rsidRPr="00AA2C1D" w:rsidRDefault="00AA2C1D" w:rsidP="00AA2C1D">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AA2C1D">
        <w:rPr>
          <w:rFonts w:ascii="Times New Roman" w:eastAsia="Calibri" w:hAnsi="Times New Roman" w:cs="Times New Roman"/>
          <w:sz w:val="24"/>
          <w:szCs w:val="24"/>
        </w:rPr>
        <w:t>Уведомяването на всички кандидати се извършва само и единствено чрез ИСУН 2020. Управляващият орган не носи отговорност ако поради грешни и/или непълни данни за кореспонденция, предоставени от самите кандидати, те не получават кореспонденцията с Управляващия орган.</w:t>
      </w:r>
    </w:p>
    <w:p w14:paraId="2B95E775" w14:textId="77777777" w:rsidR="00AA2C1D" w:rsidRPr="00AA2C1D" w:rsidRDefault="00AA2C1D" w:rsidP="00AA2C1D">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AA2C1D">
        <w:rPr>
          <w:rFonts w:ascii="Times New Roman" w:eastAsia="Calibri" w:hAnsi="Times New Roman" w:cs="Times New Roman"/>
          <w:sz w:val="24"/>
          <w:szCs w:val="24"/>
        </w:rPr>
        <w:t>Всеки кандидат може да подаде до Ръководителя на Управляващия орган сигнал за предоставяне на невярна и/или подвеждаща информация от кандидати в процедури по предоставяне на безвъзмездна финансова помощ по ОПИК и/или от бенефициентите на безвъзмездна финансова помощ по ОПИК, които при изпълнение на договор, сключен по проект финансиран от Европейския фонд за регионално развитие, предоставят невярна и/или подвеждаща информация за вписване в регистъра и проверка.</w:t>
      </w:r>
    </w:p>
    <w:p w14:paraId="6F7F477F" w14:textId="7B443F83" w:rsidR="00AA2C1D" w:rsidRPr="00AA2C1D" w:rsidRDefault="00AA2C1D" w:rsidP="00AA2C1D">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AA2C1D">
        <w:rPr>
          <w:rFonts w:ascii="Times New Roman" w:eastAsia="Times New Roman" w:hAnsi="Times New Roman" w:cs="Times New Roman"/>
          <w:b/>
          <w:sz w:val="24"/>
          <w:szCs w:val="24"/>
        </w:rPr>
        <w:lastRenderedPageBreak/>
        <w:t>ВАЖНО:</w:t>
      </w:r>
      <w:r w:rsidRPr="00AA2C1D">
        <w:rPr>
          <w:rFonts w:ascii="Times New Roman" w:eastAsia="Times New Roman" w:hAnsi="Times New Roman" w:cs="Times New Roman"/>
          <w:sz w:val="24"/>
          <w:szCs w:val="24"/>
        </w:rPr>
        <w:t xml:space="preserve"> Всеки бенефициент </w:t>
      </w:r>
      <w:r w:rsidRPr="00AA2C1D">
        <w:rPr>
          <w:rFonts w:ascii="Times New Roman" w:eastAsia="Times New Roman" w:hAnsi="Times New Roman" w:cs="Times New Roman"/>
          <w:b/>
          <w:sz w:val="24"/>
          <w:szCs w:val="24"/>
        </w:rPr>
        <w:t>се задължава</w:t>
      </w:r>
      <w:r w:rsidRPr="00AA2C1D">
        <w:rPr>
          <w:rFonts w:ascii="Times New Roman" w:eastAsia="Times New Roman" w:hAnsi="Times New Roman" w:cs="Times New Roman"/>
          <w:sz w:val="24"/>
          <w:szCs w:val="24"/>
        </w:rPr>
        <w:t xml:space="preserve"> след сключване на Административен договор за БФП да създаде „код за достъп“ в секция „Договори“ в ИСУН с права „четене“ на служител/и на МИГ/МИРГ във връзка с изпълнение на задълженията им по чл. 51 на ПМС 161/2016.</w:t>
      </w:r>
    </w:p>
    <w:p w14:paraId="141C21B7" w14:textId="164624D4" w:rsidR="00E169B8" w:rsidRPr="00E169B8" w:rsidRDefault="00F40C77" w:rsidP="00E169B8">
      <w:pPr>
        <w:pStyle w:val="1"/>
        <w:rPr>
          <w:rFonts w:ascii="Times New Roman" w:hAnsi="Times New Roman" w:cs="Times New Roman"/>
          <w:b/>
          <w:sz w:val="24"/>
          <w:szCs w:val="24"/>
        </w:rPr>
      </w:pPr>
      <w:bookmarkStart w:id="40" w:name="_Toc529357957"/>
      <w:r w:rsidRPr="003F6051">
        <w:rPr>
          <w:rFonts w:ascii="Times New Roman" w:hAnsi="Times New Roman" w:cs="Times New Roman"/>
          <w:b/>
          <w:sz w:val="24"/>
          <w:szCs w:val="24"/>
        </w:rPr>
        <w:t>28. Приложения към Условията за кандидатстване:</w:t>
      </w:r>
      <w:bookmarkEnd w:id="40"/>
    </w:p>
    <w:p w14:paraId="5F86D978" w14:textId="6AB88B6D" w:rsidR="00F40C77" w:rsidRPr="00DE38DA" w:rsidRDefault="00F40C77" w:rsidP="003F6051">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r w:rsidRPr="00DE38DA">
        <w:rPr>
          <w:rFonts w:ascii="Times New Roman" w:hAnsi="Times New Roman" w:cs="Times New Roman"/>
          <w:b/>
          <w:sz w:val="24"/>
          <w:szCs w:val="24"/>
        </w:rPr>
        <w:t>Списък с докумен</w:t>
      </w:r>
      <w:r w:rsidR="001C5FBE" w:rsidRPr="00DE38DA">
        <w:rPr>
          <w:rFonts w:ascii="Times New Roman" w:hAnsi="Times New Roman" w:cs="Times New Roman"/>
          <w:b/>
          <w:sz w:val="24"/>
          <w:szCs w:val="24"/>
        </w:rPr>
        <w:t>ти за информация на кандидатите:</w:t>
      </w:r>
    </w:p>
    <w:p w14:paraId="00B6CD25" w14:textId="422AE962" w:rsidR="00DE38DA" w:rsidRPr="00DE38DA" w:rsidRDefault="00F40C77" w:rsidP="003F6051">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DE38DA">
        <w:rPr>
          <w:rFonts w:ascii="Times New Roman" w:hAnsi="Times New Roman" w:cs="Times New Roman"/>
          <w:sz w:val="24"/>
          <w:szCs w:val="24"/>
        </w:rPr>
        <w:t xml:space="preserve">1. </w:t>
      </w:r>
      <w:r w:rsidR="00DE38DA" w:rsidRPr="00DE38DA">
        <w:rPr>
          <w:rFonts w:ascii="Times New Roman" w:hAnsi="Times New Roman" w:cs="Times New Roman"/>
          <w:sz w:val="24"/>
          <w:szCs w:val="24"/>
          <w:lang w:val="en-US"/>
        </w:rPr>
        <w:t>(</w:t>
      </w:r>
      <w:r w:rsidR="00DE38DA" w:rsidRPr="00DE38DA">
        <w:rPr>
          <w:rFonts w:ascii="Times New Roman" w:hAnsi="Times New Roman" w:cs="Times New Roman"/>
          <w:sz w:val="24"/>
          <w:szCs w:val="24"/>
        </w:rPr>
        <w:t>Приложение А</w:t>
      </w:r>
      <w:r w:rsidR="00DE38DA" w:rsidRPr="00DE38DA">
        <w:rPr>
          <w:rFonts w:ascii="Times New Roman" w:hAnsi="Times New Roman" w:cs="Times New Roman"/>
          <w:sz w:val="24"/>
          <w:szCs w:val="24"/>
          <w:lang w:val="en-US"/>
        </w:rPr>
        <w:t>)</w:t>
      </w:r>
      <w:r w:rsidR="00DE38DA" w:rsidRPr="00DE38DA">
        <w:rPr>
          <w:rFonts w:ascii="Times New Roman" w:hAnsi="Times New Roman" w:cs="Times New Roman"/>
          <w:sz w:val="24"/>
          <w:szCs w:val="24"/>
        </w:rPr>
        <w:t>Указания за попълване на електронен формуляр за кандидатстване;</w:t>
      </w:r>
    </w:p>
    <w:p w14:paraId="004067C6" w14:textId="2750EC49" w:rsidR="00F40C77" w:rsidRPr="00DE38DA" w:rsidRDefault="00DE38DA" w:rsidP="003F6051">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DE38DA">
        <w:rPr>
          <w:rFonts w:ascii="Times New Roman" w:hAnsi="Times New Roman" w:cs="Times New Roman"/>
          <w:sz w:val="24"/>
          <w:szCs w:val="24"/>
        </w:rPr>
        <w:t xml:space="preserve">2. (Приложение </w:t>
      </w:r>
      <w:r w:rsidRPr="00DE38DA">
        <w:rPr>
          <w:rFonts w:ascii="Times New Roman" w:hAnsi="Times New Roman" w:cs="Times New Roman"/>
          <w:sz w:val="24"/>
          <w:szCs w:val="24"/>
          <w:lang w:val="en-US"/>
        </w:rPr>
        <w:t>B</w:t>
      </w:r>
      <w:r w:rsidRPr="00DE38DA">
        <w:rPr>
          <w:rFonts w:ascii="Times New Roman" w:hAnsi="Times New Roman" w:cs="Times New Roman"/>
          <w:sz w:val="24"/>
          <w:szCs w:val="24"/>
        </w:rPr>
        <w:t>)</w:t>
      </w:r>
      <w:r w:rsidRPr="00DE38DA">
        <w:rPr>
          <w:rFonts w:ascii="Times New Roman" w:hAnsi="Times New Roman" w:cs="Times New Roman"/>
          <w:sz w:val="24"/>
          <w:szCs w:val="24"/>
          <w:lang w:val="en-US"/>
        </w:rPr>
        <w:t xml:space="preserve"> </w:t>
      </w:r>
      <w:r w:rsidR="00F40C77" w:rsidRPr="00DE38DA">
        <w:rPr>
          <w:rFonts w:ascii="Times New Roman" w:hAnsi="Times New Roman" w:cs="Times New Roman"/>
          <w:sz w:val="24"/>
          <w:szCs w:val="24"/>
        </w:rPr>
        <w:t>Приложение I към Договора за съ</w:t>
      </w:r>
      <w:r w:rsidRPr="00DE38DA">
        <w:rPr>
          <w:rFonts w:ascii="Times New Roman" w:hAnsi="Times New Roman" w:cs="Times New Roman"/>
          <w:sz w:val="24"/>
          <w:szCs w:val="24"/>
        </w:rPr>
        <w:t>здаване на европейската общност;</w:t>
      </w:r>
    </w:p>
    <w:p w14:paraId="5C33BE13" w14:textId="2A04DA2B" w:rsidR="00F40C77" w:rsidRPr="00DE38DA" w:rsidRDefault="00503009" w:rsidP="00A71581">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DE38DA">
        <w:rPr>
          <w:rFonts w:ascii="Times New Roman" w:hAnsi="Times New Roman" w:cs="Times New Roman"/>
          <w:sz w:val="24"/>
          <w:szCs w:val="24"/>
        </w:rPr>
        <w:t>3.</w:t>
      </w:r>
      <w:r w:rsidR="00DE38DA" w:rsidRPr="00DE38DA">
        <w:rPr>
          <w:rFonts w:ascii="Times New Roman" w:hAnsi="Times New Roman" w:cs="Times New Roman"/>
          <w:sz w:val="24"/>
          <w:szCs w:val="24"/>
        </w:rPr>
        <w:t xml:space="preserve"> (Приложение </w:t>
      </w:r>
      <w:r w:rsidR="00DE38DA" w:rsidRPr="00DE38DA">
        <w:rPr>
          <w:rFonts w:ascii="Times New Roman" w:hAnsi="Times New Roman" w:cs="Times New Roman"/>
          <w:sz w:val="24"/>
          <w:szCs w:val="24"/>
          <w:lang w:val="en-US"/>
        </w:rPr>
        <w:t>C)</w:t>
      </w:r>
      <w:r w:rsidR="00DE38DA" w:rsidRPr="00DE38DA">
        <w:rPr>
          <w:rFonts w:ascii="Times New Roman" w:hAnsi="Times New Roman" w:cs="Times New Roman"/>
          <w:sz w:val="24"/>
          <w:szCs w:val="24"/>
        </w:rPr>
        <w:t xml:space="preserve"> </w:t>
      </w:r>
      <w:r w:rsidR="00F40C77" w:rsidRPr="00DE38DA">
        <w:rPr>
          <w:rFonts w:ascii="Times New Roman" w:hAnsi="Times New Roman" w:cs="Times New Roman"/>
          <w:sz w:val="24"/>
          <w:szCs w:val="24"/>
        </w:rPr>
        <w:t>Списък на общините в обхвата на селските райони на Република България</w:t>
      </w:r>
      <w:r w:rsidR="00DE38DA" w:rsidRPr="00DE38DA">
        <w:rPr>
          <w:rFonts w:ascii="Times New Roman" w:hAnsi="Times New Roman" w:cs="Times New Roman"/>
          <w:sz w:val="24"/>
          <w:szCs w:val="24"/>
        </w:rPr>
        <w:t>;</w:t>
      </w:r>
    </w:p>
    <w:p w14:paraId="2679AFCF" w14:textId="23A982E7" w:rsidR="00CF1379" w:rsidRPr="00DE38DA" w:rsidRDefault="00CF1379" w:rsidP="008D75B1">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lang w:val="en-US"/>
        </w:rPr>
      </w:pPr>
      <w:r w:rsidRPr="00DE38DA">
        <w:rPr>
          <w:rFonts w:ascii="Times New Roman" w:hAnsi="Times New Roman" w:cs="Times New Roman"/>
          <w:sz w:val="24"/>
          <w:szCs w:val="24"/>
          <w:lang w:val="en-US"/>
        </w:rPr>
        <w:t xml:space="preserve">4. </w:t>
      </w:r>
      <w:r w:rsidR="00DE38DA" w:rsidRPr="00DE38DA">
        <w:rPr>
          <w:rFonts w:ascii="Times New Roman" w:hAnsi="Times New Roman" w:cs="Times New Roman"/>
          <w:sz w:val="24"/>
          <w:szCs w:val="24"/>
        </w:rPr>
        <w:t xml:space="preserve">(Приложение </w:t>
      </w:r>
      <w:r w:rsidR="00DE38DA" w:rsidRPr="00DE38DA">
        <w:rPr>
          <w:rFonts w:ascii="Times New Roman" w:hAnsi="Times New Roman" w:cs="Times New Roman"/>
          <w:sz w:val="24"/>
          <w:szCs w:val="24"/>
          <w:lang w:val="en-US"/>
        </w:rPr>
        <w:t>D</w:t>
      </w:r>
      <w:r w:rsidR="00DE38DA" w:rsidRPr="00DE38DA">
        <w:rPr>
          <w:rFonts w:ascii="Times New Roman" w:hAnsi="Times New Roman" w:cs="Times New Roman"/>
          <w:sz w:val="24"/>
          <w:szCs w:val="24"/>
        </w:rPr>
        <w:t>)</w:t>
      </w:r>
      <w:r w:rsidR="00DE38DA" w:rsidRPr="00DE38DA">
        <w:rPr>
          <w:rFonts w:ascii="Times New Roman" w:hAnsi="Times New Roman" w:cs="Times New Roman"/>
          <w:sz w:val="24"/>
          <w:szCs w:val="24"/>
          <w:lang w:val="en-US"/>
        </w:rPr>
        <w:t xml:space="preserve"> </w:t>
      </w:r>
      <w:r w:rsidRPr="00DE38DA">
        <w:rPr>
          <w:rFonts w:ascii="Times New Roman" w:hAnsi="Times New Roman" w:cs="Times New Roman"/>
          <w:sz w:val="24"/>
          <w:szCs w:val="24"/>
        </w:rPr>
        <w:t>Указание на министъра на финансите за третиране на данък върху добавената стойност като допустим разход при изпълнение на проекти</w:t>
      </w:r>
      <w:r w:rsidR="003E1314" w:rsidRPr="00DE38DA">
        <w:rPr>
          <w:rFonts w:ascii="Times New Roman" w:hAnsi="Times New Roman" w:cs="Times New Roman"/>
          <w:sz w:val="24"/>
          <w:szCs w:val="24"/>
          <w:lang w:val="en-US"/>
        </w:rPr>
        <w:t>;</w:t>
      </w:r>
    </w:p>
    <w:p w14:paraId="1DAAE8A6" w14:textId="2FD65DF1" w:rsidR="00F40C77" w:rsidRPr="00DE38DA" w:rsidRDefault="00CF1379" w:rsidP="00A71581">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DE38DA">
        <w:rPr>
          <w:rFonts w:ascii="Times New Roman" w:hAnsi="Times New Roman" w:cs="Times New Roman"/>
          <w:sz w:val="24"/>
          <w:szCs w:val="24"/>
        </w:rPr>
        <w:t>5</w:t>
      </w:r>
      <w:r w:rsidR="00F40C77" w:rsidRPr="00DE38DA">
        <w:rPr>
          <w:rFonts w:ascii="Times New Roman" w:hAnsi="Times New Roman" w:cs="Times New Roman"/>
          <w:sz w:val="24"/>
          <w:szCs w:val="24"/>
        </w:rPr>
        <w:t xml:space="preserve">. </w:t>
      </w:r>
      <w:r w:rsidR="00DE38DA" w:rsidRPr="00DE38DA">
        <w:rPr>
          <w:rFonts w:ascii="Times New Roman" w:hAnsi="Times New Roman" w:cs="Times New Roman"/>
          <w:sz w:val="24"/>
          <w:szCs w:val="24"/>
        </w:rPr>
        <w:t xml:space="preserve">(Приложение E) </w:t>
      </w:r>
      <w:r w:rsidR="00F40C77" w:rsidRPr="00DE38DA">
        <w:rPr>
          <w:rFonts w:ascii="Times New Roman" w:hAnsi="Times New Roman" w:cs="Times New Roman"/>
          <w:sz w:val="24"/>
          <w:szCs w:val="24"/>
        </w:rPr>
        <w:t xml:space="preserve">Класификация на икономическите дейности /КИД </w:t>
      </w:r>
      <w:r w:rsidR="00B1247F" w:rsidRPr="00DE38DA">
        <w:rPr>
          <w:rFonts w:ascii="Times New Roman" w:hAnsi="Times New Roman" w:cs="Times New Roman"/>
          <w:sz w:val="24"/>
          <w:szCs w:val="24"/>
        </w:rPr>
        <w:t>–</w:t>
      </w:r>
      <w:r w:rsidR="00F40C77" w:rsidRPr="00DE38DA">
        <w:rPr>
          <w:rFonts w:ascii="Times New Roman" w:hAnsi="Times New Roman" w:cs="Times New Roman"/>
          <w:sz w:val="24"/>
          <w:szCs w:val="24"/>
        </w:rPr>
        <w:t xml:space="preserve"> 2008/</w:t>
      </w:r>
      <w:r w:rsidR="00503009" w:rsidRPr="00DE38DA">
        <w:rPr>
          <w:rFonts w:ascii="Times New Roman" w:hAnsi="Times New Roman" w:cs="Times New Roman"/>
          <w:sz w:val="24"/>
          <w:szCs w:val="24"/>
        </w:rPr>
        <w:t>;</w:t>
      </w:r>
    </w:p>
    <w:p w14:paraId="36015BCC" w14:textId="2A26580F" w:rsidR="000E5179" w:rsidRPr="00DE38DA" w:rsidRDefault="00CF1379" w:rsidP="00A71581">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lang w:val="en-US"/>
        </w:rPr>
      </w:pPr>
      <w:r w:rsidRPr="00DE38DA">
        <w:rPr>
          <w:rFonts w:ascii="Times New Roman" w:hAnsi="Times New Roman" w:cs="Times New Roman"/>
          <w:sz w:val="24"/>
          <w:szCs w:val="24"/>
        </w:rPr>
        <w:t>6</w:t>
      </w:r>
      <w:r w:rsidR="00F40C77" w:rsidRPr="00DE38DA">
        <w:rPr>
          <w:rFonts w:ascii="Times New Roman" w:hAnsi="Times New Roman" w:cs="Times New Roman"/>
          <w:sz w:val="24"/>
          <w:szCs w:val="24"/>
        </w:rPr>
        <w:t xml:space="preserve">. </w:t>
      </w:r>
      <w:r w:rsidR="00DE38DA" w:rsidRPr="00DE38DA">
        <w:rPr>
          <w:rFonts w:ascii="Times New Roman" w:hAnsi="Times New Roman" w:cs="Times New Roman"/>
          <w:sz w:val="24"/>
          <w:szCs w:val="24"/>
        </w:rPr>
        <w:t xml:space="preserve">(Приложение </w:t>
      </w:r>
      <w:r w:rsidR="00DE38DA" w:rsidRPr="00DE38DA">
        <w:rPr>
          <w:rFonts w:ascii="Times New Roman" w:hAnsi="Times New Roman" w:cs="Times New Roman"/>
          <w:sz w:val="24"/>
          <w:szCs w:val="24"/>
          <w:lang w:val="en-US"/>
        </w:rPr>
        <w:t>F)</w:t>
      </w:r>
      <w:r w:rsidR="00DE38DA" w:rsidRPr="00DE38DA">
        <w:rPr>
          <w:rFonts w:ascii="Times New Roman" w:hAnsi="Times New Roman" w:cs="Times New Roman"/>
          <w:sz w:val="24"/>
          <w:szCs w:val="24"/>
        </w:rPr>
        <w:t xml:space="preserve"> </w:t>
      </w:r>
      <w:r w:rsidR="00F40C77" w:rsidRPr="00DE38DA">
        <w:rPr>
          <w:rFonts w:ascii="Times New Roman" w:hAnsi="Times New Roman" w:cs="Times New Roman"/>
          <w:sz w:val="24"/>
          <w:szCs w:val="24"/>
        </w:rPr>
        <w:t>Използвани съкращения и основни дефиниции</w:t>
      </w:r>
      <w:r w:rsidR="00DE38DA" w:rsidRPr="00DE38DA">
        <w:rPr>
          <w:rFonts w:ascii="Times New Roman" w:hAnsi="Times New Roman" w:cs="Times New Roman"/>
          <w:sz w:val="24"/>
          <w:szCs w:val="24"/>
        </w:rPr>
        <w:t>;</w:t>
      </w:r>
    </w:p>
    <w:p w14:paraId="40ABD915" w14:textId="6EAF483C" w:rsidR="00F40C77" w:rsidRDefault="000E5179">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DE38DA">
        <w:rPr>
          <w:rFonts w:ascii="Times New Roman" w:hAnsi="Times New Roman" w:cs="Times New Roman"/>
          <w:sz w:val="24"/>
          <w:szCs w:val="24"/>
        </w:rPr>
        <w:t xml:space="preserve">7. </w:t>
      </w:r>
      <w:r w:rsidR="00DE38DA" w:rsidRPr="00DE38DA">
        <w:rPr>
          <w:rFonts w:ascii="Times New Roman" w:hAnsi="Times New Roman" w:cs="Times New Roman"/>
          <w:sz w:val="24"/>
          <w:szCs w:val="24"/>
        </w:rPr>
        <w:t xml:space="preserve">(Приложение G) </w:t>
      </w:r>
      <w:r w:rsidRPr="00DE38DA">
        <w:rPr>
          <w:rFonts w:ascii="Times New Roman" w:hAnsi="Times New Roman" w:cs="Times New Roman"/>
          <w:sz w:val="24"/>
          <w:szCs w:val="24"/>
        </w:rPr>
        <w:t>Критерии и методология за оценка на проектни предложения</w:t>
      </w:r>
      <w:r w:rsidR="00503009" w:rsidRPr="00DE38DA">
        <w:rPr>
          <w:rFonts w:ascii="Times New Roman" w:hAnsi="Times New Roman" w:cs="Times New Roman"/>
          <w:sz w:val="24"/>
          <w:szCs w:val="24"/>
        </w:rPr>
        <w:t>.</w:t>
      </w:r>
    </w:p>
    <w:p w14:paraId="33ABB004" w14:textId="64F20302" w:rsidR="00F05F56" w:rsidRPr="00F05F56" w:rsidRDefault="00F05F56">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lang w:val="en-US"/>
        </w:rPr>
        <w:t>8. (</w:t>
      </w:r>
      <w:r>
        <w:rPr>
          <w:rFonts w:ascii="Times New Roman" w:hAnsi="Times New Roman" w:cs="Times New Roman"/>
          <w:sz w:val="24"/>
          <w:szCs w:val="24"/>
        </w:rPr>
        <w:t xml:space="preserve">Приложение </w:t>
      </w:r>
      <w:r>
        <w:rPr>
          <w:rFonts w:ascii="Times New Roman" w:hAnsi="Times New Roman" w:cs="Times New Roman"/>
          <w:sz w:val="24"/>
          <w:szCs w:val="24"/>
          <w:lang w:val="en-US"/>
        </w:rPr>
        <w:t>H)</w:t>
      </w:r>
      <w:r>
        <w:rPr>
          <w:rFonts w:ascii="Times New Roman" w:hAnsi="Times New Roman" w:cs="Times New Roman"/>
          <w:sz w:val="24"/>
          <w:szCs w:val="24"/>
        </w:rPr>
        <w:t xml:space="preserve"> Тематични области и приоритетни направления съгласно Актуализираната Иновационна стратегия за интелигентна специализация на Република България 2014-2020;</w:t>
      </w:r>
    </w:p>
    <w:p w14:paraId="5E57E0D7" w14:textId="2E5C24F7" w:rsidR="00F40C77" w:rsidRPr="00DE38DA" w:rsidRDefault="00F40C77" w:rsidP="003F6051">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r w:rsidRPr="00DE38DA">
        <w:rPr>
          <w:rFonts w:ascii="Times New Roman" w:hAnsi="Times New Roman" w:cs="Times New Roman"/>
          <w:b/>
          <w:sz w:val="24"/>
          <w:szCs w:val="24"/>
        </w:rPr>
        <w:t>Списък с документи за попълване</w:t>
      </w:r>
      <w:r w:rsidR="001C5FBE" w:rsidRPr="00DE38DA">
        <w:rPr>
          <w:rFonts w:ascii="Times New Roman" w:hAnsi="Times New Roman" w:cs="Times New Roman"/>
          <w:b/>
          <w:sz w:val="24"/>
          <w:szCs w:val="24"/>
        </w:rPr>
        <w:t xml:space="preserve"> :</w:t>
      </w:r>
    </w:p>
    <w:p w14:paraId="6C597F34" w14:textId="4AA9059C" w:rsidR="00F40C77" w:rsidRPr="00DE38DA" w:rsidRDefault="00F40C77" w:rsidP="003F6051">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DE38DA">
        <w:rPr>
          <w:rFonts w:ascii="Times New Roman" w:hAnsi="Times New Roman" w:cs="Times New Roman"/>
          <w:sz w:val="24"/>
          <w:szCs w:val="24"/>
        </w:rPr>
        <w:t>1.</w:t>
      </w:r>
      <w:r w:rsidR="00DE38DA" w:rsidRPr="00DE38DA">
        <w:rPr>
          <w:rFonts w:ascii="Times New Roman" w:hAnsi="Times New Roman" w:cs="Times New Roman"/>
          <w:sz w:val="24"/>
          <w:szCs w:val="24"/>
          <w:lang w:val="en-US"/>
        </w:rPr>
        <w:t xml:space="preserve"> (</w:t>
      </w:r>
      <w:r w:rsidR="00DE38DA" w:rsidRPr="00DE38DA">
        <w:rPr>
          <w:rFonts w:ascii="Times New Roman" w:hAnsi="Times New Roman" w:cs="Times New Roman"/>
          <w:sz w:val="24"/>
          <w:szCs w:val="24"/>
        </w:rPr>
        <w:t xml:space="preserve">Приложение </w:t>
      </w:r>
      <w:r w:rsidR="00DE38DA" w:rsidRPr="00DE38DA">
        <w:rPr>
          <w:rFonts w:ascii="Times New Roman" w:hAnsi="Times New Roman" w:cs="Times New Roman"/>
          <w:sz w:val="24"/>
          <w:szCs w:val="24"/>
          <w:lang w:val="en-US"/>
        </w:rPr>
        <w:t>I)</w:t>
      </w:r>
      <w:r w:rsidRPr="00DE38DA">
        <w:rPr>
          <w:rFonts w:ascii="Times New Roman" w:hAnsi="Times New Roman" w:cs="Times New Roman"/>
          <w:sz w:val="24"/>
          <w:szCs w:val="24"/>
        </w:rPr>
        <w:t xml:space="preserve"> Декларация, че кандидатът е запознат с Условията за кандидатстване и Услов</w:t>
      </w:r>
      <w:r w:rsidR="00DE38DA" w:rsidRPr="00DE38DA">
        <w:rPr>
          <w:rFonts w:ascii="Times New Roman" w:hAnsi="Times New Roman" w:cs="Times New Roman"/>
          <w:sz w:val="24"/>
          <w:szCs w:val="24"/>
        </w:rPr>
        <w:t>ията за изпълнение на проектите</w:t>
      </w:r>
      <w:r w:rsidR="00503009" w:rsidRPr="00DE38DA">
        <w:rPr>
          <w:rFonts w:ascii="Times New Roman" w:hAnsi="Times New Roman" w:cs="Times New Roman"/>
          <w:sz w:val="24"/>
          <w:szCs w:val="24"/>
        </w:rPr>
        <w:t>;</w:t>
      </w:r>
    </w:p>
    <w:p w14:paraId="4071EBB2" w14:textId="4C5963E2" w:rsidR="00F40C77" w:rsidRPr="00DE38DA" w:rsidRDefault="00F40C77" w:rsidP="003F6051">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DE38DA">
        <w:rPr>
          <w:rFonts w:ascii="Times New Roman" w:hAnsi="Times New Roman" w:cs="Times New Roman"/>
          <w:sz w:val="24"/>
          <w:szCs w:val="24"/>
        </w:rPr>
        <w:t xml:space="preserve">2. </w:t>
      </w:r>
      <w:r w:rsidR="00DE38DA" w:rsidRPr="00DE38DA">
        <w:rPr>
          <w:rFonts w:ascii="Times New Roman" w:hAnsi="Times New Roman" w:cs="Times New Roman"/>
          <w:sz w:val="24"/>
          <w:szCs w:val="24"/>
          <w:lang w:val="en-US"/>
        </w:rPr>
        <w:t>(</w:t>
      </w:r>
      <w:r w:rsidR="00DE38DA" w:rsidRPr="00DE38DA">
        <w:rPr>
          <w:rFonts w:ascii="Times New Roman" w:hAnsi="Times New Roman" w:cs="Times New Roman"/>
          <w:sz w:val="24"/>
          <w:szCs w:val="24"/>
        </w:rPr>
        <w:t>П</w:t>
      </w:r>
      <w:r w:rsidR="00DE38DA" w:rsidRPr="00DE38DA">
        <w:rPr>
          <w:rFonts w:ascii="Times New Roman" w:hAnsi="Times New Roman" w:cs="Times New Roman"/>
          <w:sz w:val="24"/>
          <w:szCs w:val="24"/>
          <w:lang w:val="en-US"/>
        </w:rPr>
        <w:t>риложение II</w:t>
      </w:r>
      <w:r w:rsidR="00DE38DA" w:rsidRPr="00DE38DA">
        <w:rPr>
          <w:rFonts w:ascii="Times New Roman" w:hAnsi="Times New Roman" w:cs="Times New Roman"/>
          <w:sz w:val="24"/>
          <w:szCs w:val="24"/>
        </w:rPr>
        <w:t xml:space="preserve">) </w:t>
      </w:r>
      <w:r w:rsidRPr="00DE38DA">
        <w:rPr>
          <w:rFonts w:ascii="Times New Roman" w:hAnsi="Times New Roman" w:cs="Times New Roman"/>
          <w:sz w:val="24"/>
          <w:szCs w:val="24"/>
        </w:rPr>
        <w:t>Декларация по чл. 25, ал. 2 от Закона за управление на средствата от европейските структурни и инвестиционни фо</w:t>
      </w:r>
      <w:r w:rsidR="00DE38DA" w:rsidRPr="00DE38DA">
        <w:rPr>
          <w:rFonts w:ascii="Times New Roman" w:hAnsi="Times New Roman" w:cs="Times New Roman"/>
          <w:sz w:val="24"/>
          <w:szCs w:val="24"/>
        </w:rPr>
        <w:t>ндове и чл.7 от ПМС 162/2016 г.</w:t>
      </w:r>
      <w:r w:rsidR="00503009" w:rsidRPr="00DE38DA">
        <w:rPr>
          <w:rFonts w:ascii="Times New Roman" w:hAnsi="Times New Roman" w:cs="Times New Roman"/>
          <w:sz w:val="24"/>
          <w:szCs w:val="24"/>
        </w:rPr>
        <w:t>;</w:t>
      </w:r>
    </w:p>
    <w:p w14:paraId="6D6BE49A" w14:textId="329D1551" w:rsidR="00F40C77" w:rsidRPr="00DE38DA" w:rsidRDefault="00F40C77" w:rsidP="003F6051">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DE38DA">
        <w:rPr>
          <w:rFonts w:ascii="Times New Roman" w:hAnsi="Times New Roman" w:cs="Times New Roman"/>
          <w:sz w:val="24"/>
          <w:szCs w:val="24"/>
        </w:rPr>
        <w:t xml:space="preserve">3. </w:t>
      </w:r>
      <w:r w:rsidR="00DE38DA" w:rsidRPr="00DE38DA">
        <w:rPr>
          <w:rFonts w:ascii="Times New Roman" w:hAnsi="Times New Roman" w:cs="Times New Roman"/>
          <w:sz w:val="24"/>
          <w:szCs w:val="24"/>
          <w:lang w:val="en-US"/>
        </w:rPr>
        <w:t>(</w:t>
      </w:r>
      <w:r w:rsidR="00DE38DA" w:rsidRPr="00DE38DA">
        <w:rPr>
          <w:rFonts w:ascii="Times New Roman" w:hAnsi="Times New Roman" w:cs="Times New Roman"/>
          <w:sz w:val="24"/>
          <w:szCs w:val="24"/>
        </w:rPr>
        <w:t>Приложение</w:t>
      </w:r>
      <w:r w:rsidR="00DE38DA" w:rsidRPr="00DE38DA">
        <w:rPr>
          <w:rFonts w:ascii="Times New Roman" w:hAnsi="Times New Roman" w:cs="Times New Roman"/>
          <w:sz w:val="24"/>
          <w:szCs w:val="24"/>
          <w:lang w:val="en-US"/>
        </w:rPr>
        <w:t xml:space="preserve"> III)</w:t>
      </w:r>
      <w:r w:rsidR="00DE38DA" w:rsidRPr="00DE38DA">
        <w:rPr>
          <w:rFonts w:ascii="Times New Roman" w:hAnsi="Times New Roman" w:cs="Times New Roman"/>
          <w:sz w:val="24"/>
          <w:szCs w:val="24"/>
        </w:rPr>
        <w:t xml:space="preserve"> Декларация за минимални помощи;</w:t>
      </w:r>
      <w:r w:rsidR="00B1247F" w:rsidRPr="00DE38DA">
        <w:rPr>
          <w:rFonts w:ascii="Times New Roman" w:hAnsi="Times New Roman" w:cs="Times New Roman"/>
          <w:sz w:val="24"/>
          <w:szCs w:val="24"/>
          <w:lang w:val="en-US"/>
        </w:rPr>
        <w:t xml:space="preserve"> </w:t>
      </w:r>
    </w:p>
    <w:p w14:paraId="5F2DD916" w14:textId="0BBFD39A" w:rsidR="00F40C77" w:rsidRPr="00DE38DA" w:rsidRDefault="00F40C77" w:rsidP="003F6051">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DE38DA">
        <w:rPr>
          <w:rFonts w:ascii="Times New Roman" w:hAnsi="Times New Roman" w:cs="Times New Roman"/>
          <w:sz w:val="24"/>
          <w:szCs w:val="24"/>
        </w:rPr>
        <w:t xml:space="preserve">4. </w:t>
      </w:r>
      <w:r w:rsidR="00DE38DA" w:rsidRPr="00DE38DA">
        <w:rPr>
          <w:rFonts w:ascii="Times New Roman" w:hAnsi="Times New Roman" w:cs="Times New Roman"/>
          <w:sz w:val="24"/>
          <w:szCs w:val="24"/>
          <w:lang w:val="en-US"/>
        </w:rPr>
        <w:t>(</w:t>
      </w:r>
      <w:r w:rsidR="00DE38DA" w:rsidRPr="00DE38DA">
        <w:rPr>
          <w:rFonts w:ascii="Times New Roman" w:hAnsi="Times New Roman" w:cs="Times New Roman"/>
          <w:sz w:val="24"/>
          <w:szCs w:val="24"/>
        </w:rPr>
        <w:t>Приложение</w:t>
      </w:r>
      <w:r w:rsidR="00DE38DA" w:rsidRPr="00DE38DA">
        <w:rPr>
          <w:rFonts w:ascii="Times New Roman" w:hAnsi="Times New Roman" w:cs="Times New Roman"/>
          <w:sz w:val="24"/>
          <w:szCs w:val="24"/>
          <w:lang w:val="en-US"/>
        </w:rPr>
        <w:t xml:space="preserve"> IV)</w:t>
      </w:r>
      <w:r w:rsidR="00DE38DA" w:rsidRPr="00DE38DA">
        <w:rPr>
          <w:rFonts w:ascii="Times New Roman" w:hAnsi="Times New Roman" w:cs="Times New Roman"/>
          <w:sz w:val="24"/>
          <w:szCs w:val="24"/>
        </w:rPr>
        <w:t xml:space="preserve"> </w:t>
      </w:r>
      <w:r w:rsidRPr="00DE38DA">
        <w:rPr>
          <w:rFonts w:ascii="Times New Roman" w:hAnsi="Times New Roman" w:cs="Times New Roman"/>
          <w:sz w:val="24"/>
          <w:szCs w:val="24"/>
        </w:rPr>
        <w:t>Декларация за обстоятелствата по чл. 3 и чл. 4 от Закона за</w:t>
      </w:r>
      <w:r w:rsidR="00DE38DA" w:rsidRPr="00DE38DA">
        <w:rPr>
          <w:rFonts w:ascii="Times New Roman" w:hAnsi="Times New Roman" w:cs="Times New Roman"/>
          <w:sz w:val="24"/>
          <w:szCs w:val="24"/>
        </w:rPr>
        <w:t xml:space="preserve"> малките и средните предприятия;</w:t>
      </w:r>
    </w:p>
    <w:p w14:paraId="07E085D4" w14:textId="2FB3BF52" w:rsidR="001C5FBE" w:rsidRPr="00DE38DA" w:rsidRDefault="001C5FBE" w:rsidP="001C5FBE">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DE38DA">
        <w:rPr>
          <w:rFonts w:ascii="Times New Roman" w:hAnsi="Times New Roman" w:cs="Times New Roman"/>
          <w:sz w:val="24"/>
          <w:szCs w:val="24"/>
          <w:lang w:val="en-US"/>
        </w:rPr>
        <w:t xml:space="preserve">5. </w:t>
      </w:r>
      <w:r w:rsidR="00DE38DA" w:rsidRPr="00DE38DA">
        <w:rPr>
          <w:rFonts w:ascii="Times New Roman" w:hAnsi="Times New Roman" w:cs="Times New Roman"/>
          <w:sz w:val="24"/>
          <w:szCs w:val="24"/>
          <w:lang w:val="en-US"/>
        </w:rPr>
        <w:t>(</w:t>
      </w:r>
      <w:r w:rsidR="00DE38DA" w:rsidRPr="00DE38DA">
        <w:rPr>
          <w:rFonts w:ascii="Times New Roman" w:hAnsi="Times New Roman" w:cs="Times New Roman"/>
          <w:sz w:val="24"/>
          <w:szCs w:val="24"/>
        </w:rPr>
        <w:t xml:space="preserve">Приложение </w:t>
      </w:r>
      <w:r w:rsidR="00DE38DA" w:rsidRPr="00DE38DA">
        <w:rPr>
          <w:rFonts w:ascii="Times New Roman" w:hAnsi="Times New Roman" w:cs="Times New Roman"/>
          <w:sz w:val="24"/>
          <w:szCs w:val="24"/>
          <w:lang w:val="en-US"/>
        </w:rPr>
        <w:t>V)</w:t>
      </w:r>
      <w:r w:rsidR="00DE38DA" w:rsidRPr="00DE38DA">
        <w:rPr>
          <w:rFonts w:ascii="Times New Roman" w:hAnsi="Times New Roman" w:cs="Times New Roman"/>
          <w:sz w:val="24"/>
          <w:szCs w:val="24"/>
        </w:rPr>
        <w:t xml:space="preserve"> </w:t>
      </w:r>
      <w:r w:rsidRPr="00DE38DA">
        <w:rPr>
          <w:rFonts w:ascii="Times New Roman" w:hAnsi="Times New Roman" w:cs="Times New Roman"/>
          <w:sz w:val="24"/>
          <w:szCs w:val="24"/>
          <w:lang w:val="en-US"/>
        </w:rPr>
        <w:t>Техническа спецификация на предвидените за закупуване ДМА и ДНА</w:t>
      </w:r>
      <w:r w:rsidR="00DE38DA" w:rsidRPr="00DE38DA">
        <w:rPr>
          <w:rFonts w:ascii="Times New Roman" w:hAnsi="Times New Roman" w:cs="Times New Roman"/>
          <w:sz w:val="24"/>
          <w:szCs w:val="24"/>
          <w:lang w:val="en-US"/>
        </w:rPr>
        <w:t>;</w:t>
      </w:r>
    </w:p>
    <w:p w14:paraId="390E2683" w14:textId="2C567939" w:rsidR="0033282F" w:rsidRPr="0033282F" w:rsidRDefault="0033282F" w:rsidP="0033282F">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lang w:val="en-US"/>
        </w:rPr>
      </w:pPr>
      <w:r w:rsidRPr="0033282F">
        <w:rPr>
          <w:rFonts w:ascii="Times New Roman" w:hAnsi="Times New Roman" w:cs="Times New Roman"/>
          <w:sz w:val="24"/>
          <w:szCs w:val="24"/>
          <w:lang w:val="en-US"/>
        </w:rPr>
        <w:t>6. Декларация за у</w:t>
      </w:r>
      <w:r>
        <w:rPr>
          <w:rFonts w:ascii="Times New Roman" w:hAnsi="Times New Roman" w:cs="Times New Roman"/>
          <w:sz w:val="24"/>
          <w:szCs w:val="24"/>
          <w:lang w:val="en-US"/>
        </w:rPr>
        <w:t>частие в проектното предложение;</w:t>
      </w:r>
    </w:p>
    <w:p w14:paraId="3E1C6732" w14:textId="2B3A29DB" w:rsidR="00F40C77" w:rsidRPr="00105398" w:rsidRDefault="0033282F" w:rsidP="0033282F">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lang w:val="en-US"/>
        </w:rPr>
        <w:t>7. Бизнес-план.</w:t>
      </w:r>
    </w:p>
    <w:sectPr w:rsidR="00F40C77" w:rsidRPr="00105398" w:rsidSect="006A4FC6">
      <w:headerReference w:type="default" r:id="rId13"/>
      <w:footerReference w:type="default" r:id="rId14"/>
      <w:head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A85E1F" w14:textId="77777777" w:rsidR="00DC2D0C" w:rsidRDefault="00DC2D0C">
      <w:pPr>
        <w:spacing w:after="0" w:line="240" w:lineRule="auto"/>
      </w:pPr>
      <w:r>
        <w:separator/>
      </w:r>
    </w:p>
  </w:endnote>
  <w:endnote w:type="continuationSeparator" w:id="0">
    <w:p w14:paraId="18293E4F" w14:textId="77777777" w:rsidR="00DC2D0C" w:rsidRDefault="00DC2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EUAlbertina">
    <w:altName w:val="Times New Roman"/>
    <w:panose1 w:val="00000000000000000000"/>
    <w:charset w:val="CC"/>
    <w:family w:val="roman"/>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4987792"/>
      <w:docPartObj>
        <w:docPartGallery w:val="Page Numbers (Bottom of Page)"/>
        <w:docPartUnique/>
      </w:docPartObj>
    </w:sdtPr>
    <w:sdtContent>
      <w:p w14:paraId="65B1780C" w14:textId="5A144930" w:rsidR="00BD7288" w:rsidRDefault="00BD7288" w:rsidP="00953092">
        <w:pPr>
          <w:pStyle w:val="ac"/>
          <w:pBdr>
            <w:top w:val="single" w:sz="4" w:space="1" w:color="auto"/>
          </w:pBdr>
          <w:spacing w:before="240"/>
          <w:contextualSpacing/>
          <w:jc w:val="center"/>
          <w:rPr>
            <w:rFonts w:ascii="Times New Roman" w:hAnsi="Times New Roman" w:cs="Times New Roman"/>
            <w:iCs/>
            <w:sz w:val="21"/>
            <w:szCs w:val="21"/>
            <w:lang w:val="en-US"/>
          </w:rPr>
        </w:pPr>
        <w:r w:rsidRPr="006E111E">
          <w:rPr>
            <w:rFonts w:ascii="Times New Roman" w:hAnsi="Times New Roman" w:cs="Times New Roman"/>
            <w:iCs/>
            <w:sz w:val="21"/>
            <w:szCs w:val="21"/>
          </w:rPr>
          <w:t xml:space="preserve">Условия за кандидатстване </w:t>
        </w:r>
        <w:r w:rsidRPr="00DB4500">
          <w:rPr>
            <w:rFonts w:ascii="Times New Roman" w:hAnsi="Times New Roman" w:cs="Times New Roman"/>
            <w:iCs/>
            <w:sz w:val="21"/>
            <w:szCs w:val="21"/>
            <w:lang w:val="en-US"/>
          </w:rPr>
          <w:t>BG16RFOP002-2.075</w:t>
        </w:r>
        <w:r>
          <w:rPr>
            <w:rFonts w:ascii="Times New Roman" w:hAnsi="Times New Roman" w:cs="Times New Roman"/>
            <w:iCs/>
            <w:sz w:val="21"/>
            <w:szCs w:val="21"/>
          </w:rPr>
          <w:t xml:space="preserve">– МИГ-Поморие </w:t>
        </w:r>
        <w:r>
          <w:rPr>
            <w:rFonts w:ascii="Times New Roman" w:hAnsi="Times New Roman" w:cs="Times New Roman"/>
            <w:iCs/>
            <w:sz w:val="21"/>
            <w:szCs w:val="21"/>
            <w:lang w:val="en-US"/>
          </w:rPr>
          <w:t xml:space="preserve">– </w:t>
        </w:r>
      </w:p>
      <w:p w14:paraId="126B7A44" w14:textId="07B9B9FD" w:rsidR="00BD7288" w:rsidRPr="00953092" w:rsidRDefault="00BD7288" w:rsidP="00953092">
        <w:pPr>
          <w:pStyle w:val="ac"/>
          <w:pBdr>
            <w:top w:val="single" w:sz="4" w:space="1" w:color="auto"/>
          </w:pBdr>
          <w:spacing w:before="240"/>
          <w:contextualSpacing/>
          <w:jc w:val="center"/>
          <w:rPr>
            <w:rFonts w:ascii="Times New Roman" w:hAnsi="Times New Roman" w:cs="Times New Roman"/>
            <w:iCs/>
            <w:sz w:val="21"/>
            <w:szCs w:val="21"/>
          </w:rPr>
        </w:pPr>
        <w:r>
          <w:rPr>
            <w:rFonts w:ascii="Times New Roman" w:hAnsi="Times New Roman" w:cs="Times New Roman"/>
            <w:iCs/>
            <w:sz w:val="21"/>
            <w:szCs w:val="21"/>
          </w:rPr>
          <w:t xml:space="preserve">                                                     Мярка 12: </w:t>
        </w:r>
        <w:r w:rsidRPr="006E111E">
          <w:rPr>
            <w:rFonts w:ascii="Times New Roman" w:hAnsi="Times New Roman" w:cs="Times New Roman"/>
            <w:iCs/>
            <w:sz w:val="21"/>
            <w:szCs w:val="21"/>
          </w:rPr>
          <w:t>„</w:t>
        </w:r>
        <w:r>
          <w:rPr>
            <w:rFonts w:ascii="Times New Roman" w:hAnsi="Times New Roman" w:cs="Times New Roman"/>
            <w:iCs/>
            <w:sz w:val="21"/>
            <w:szCs w:val="21"/>
          </w:rPr>
          <w:t>Капацитет за растежа на МСП</w:t>
        </w:r>
        <w:r w:rsidRPr="006E111E">
          <w:rPr>
            <w:rFonts w:ascii="Times New Roman" w:hAnsi="Times New Roman" w:cs="Times New Roman"/>
            <w:iCs/>
            <w:sz w:val="21"/>
            <w:szCs w:val="21"/>
          </w:rPr>
          <w:t>“</w:t>
        </w:r>
        <w:r>
          <w:rPr>
            <w:iCs/>
            <w:sz w:val="21"/>
            <w:szCs w:val="21"/>
          </w:rPr>
          <w:t xml:space="preserve">                                             </w:t>
        </w:r>
        <w:r>
          <w:fldChar w:fldCharType="begin"/>
        </w:r>
        <w:r>
          <w:instrText>PAGE   \* MERGEFORMAT</w:instrText>
        </w:r>
        <w:r>
          <w:fldChar w:fldCharType="separate"/>
        </w:r>
        <w:r w:rsidR="00044729">
          <w:rPr>
            <w:noProof/>
          </w:rPr>
          <w:t>24</w:t>
        </w:r>
        <w:r>
          <w:fldChar w:fldCharType="end"/>
        </w:r>
      </w:p>
    </w:sdtContent>
  </w:sdt>
  <w:p w14:paraId="403E4CCF" w14:textId="77777777" w:rsidR="00BD7288" w:rsidRPr="00486229" w:rsidRDefault="00BD7288" w:rsidP="006E111E">
    <w:pPr>
      <w:pStyle w:val="ac"/>
      <w:jc w:val="center"/>
      <w:rPr>
        <w:rFonts w:ascii="Times New Roman" w:hAnsi="Times New Roman" w:cs="Times New Roman"/>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9BAAA1" w14:textId="77777777" w:rsidR="00DC2D0C" w:rsidRDefault="00DC2D0C">
      <w:pPr>
        <w:spacing w:after="0" w:line="240" w:lineRule="auto"/>
      </w:pPr>
      <w:r>
        <w:separator/>
      </w:r>
    </w:p>
  </w:footnote>
  <w:footnote w:type="continuationSeparator" w:id="0">
    <w:p w14:paraId="35C018D9" w14:textId="77777777" w:rsidR="00DC2D0C" w:rsidRDefault="00DC2D0C">
      <w:pPr>
        <w:spacing w:after="0" w:line="240" w:lineRule="auto"/>
      </w:pPr>
      <w:r>
        <w:continuationSeparator/>
      </w:r>
    </w:p>
  </w:footnote>
  <w:footnote w:id="1">
    <w:p w14:paraId="61D56219" w14:textId="58D1F341" w:rsidR="00BD7288" w:rsidRPr="005D3168" w:rsidRDefault="00BD7288">
      <w:pPr>
        <w:pStyle w:val="af2"/>
        <w:rPr>
          <w:rFonts w:ascii="Times New Roman" w:hAnsi="Times New Roman" w:cs="Times New Roman"/>
          <w:lang w:val="en-US"/>
        </w:rPr>
      </w:pPr>
      <w:r w:rsidRPr="005D3168">
        <w:rPr>
          <w:rStyle w:val="af4"/>
          <w:rFonts w:ascii="Times New Roman" w:hAnsi="Times New Roman" w:cs="Times New Roman"/>
        </w:rPr>
        <w:footnoteRef/>
      </w:r>
      <w:r w:rsidRPr="005D3168">
        <w:rPr>
          <w:rFonts w:ascii="Times New Roman" w:hAnsi="Times New Roman" w:cs="Times New Roman"/>
        </w:rPr>
        <w:t xml:space="preserve"> По смисъла на чл. 2, пар. 2 от Регламент (ЕС) № 1407/2013 на Комисията</w:t>
      </w:r>
    </w:p>
  </w:footnote>
  <w:footnote w:id="2">
    <w:p w14:paraId="384C0202" w14:textId="2EC0A96B" w:rsidR="00BD7288" w:rsidRPr="00880C18" w:rsidRDefault="00BD7288" w:rsidP="00880C18">
      <w:pPr>
        <w:pStyle w:val="af2"/>
        <w:jc w:val="both"/>
        <w:rPr>
          <w:rFonts w:ascii="Times New Roman" w:hAnsi="Times New Roman" w:cs="Times New Roman"/>
        </w:rPr>
      </w:pPr>
      <w:r>
        <w:rPr>
          <w:rStyle w:val="af4"/>
        </w:rPr>
        <w:footnoteRef/>
      </w:r>
      <w:r>
        <w:rPr>
          <w:rFonts w:ascii="Times New Roman" w:hAnsi="Times New Roman" w:cs="Times New Roman"/>
        </w:rPr>
        <w:t xml:space="preserve"> </w:t>
      </w:r>
      <w:r w:rsidRPr="00880C18">
        <w:rPr>
          <w:rFonts w:ascii="Times New Roman" w:hAnsi="Times New Roman" w:cs="Times New Roman"/>
        </w:rPr>
        <w:t xml:space="preserve">Проектите, реализирани в тематичната област, следва да са в съобразени с демаркацията с ПРСР и ОПМДР и ограниченията за предприятията от секторите на рибарството и аквакултурите, първично производство на селскостопански продукти, преработката и продажбата на селскостопански продукти. </w:t>
      </w:r>
    </w:p>
  </w:footnote>
  <w:footnote w:id="3">
    <w:p w14:paraId="21A4C3B3" w14:textId="6210AD32" w:rsidR="00BD7288" w:rsidRPr="000F16A1" w:rsidRDefault="00BD7288" w:rsidP="000F16A1">
      <w:pPr>
        <w:pStyle w:val="af2"/>
        <w:jc w:val="both"/>
        <w:rPr>
          <w:rFonts w:ascii="Times New Roman" w:hAnsi="Times New Roman" w:cs="Times New Roman"/>
        </w:rPr>
      </w:pPr>
      <w:r w:rsidRPr="000F16A1">
        <w:rPr>
          <w:rFonts w:ascii="Times New Roman" w:hAnsi="Times New Roman" w:cs="Times New Roman"/>
        </w:rPr>
        <w:t>Националната дефиниция определя като „селски райони” общините, в които няма населено място с население над 30 000 души</w:t>
      </w:r>
    </w:p>
  </w:footnote>
  <w:footnote w:id="4">
    <w:p w14:paraId="1BFC62DC" w14:textId="77777777" w:rsidR="00BD7288" w:rsidRPr="00734763" w:rsidRDefault="00BD7288" w:rsidP="00E05E28">
      <w:pPr>
        <w:pStyle w:val="af2"/>
        <w:jc w:val="both"/>
        <w:rPr>
          <w:rFonts w:ascii="Times New Roman" w:hAnsi="Times New Roman" w:cs="Times New Roman"/>
        </w:rPr>
      </w:pPr>
      <w:r>
        <w:rPr>
          <w:rStyle w:val="af4"/>
        </w:rPr>
        <w:footnoteRef/>
      </w:r>
      <w:r>
        <w:t xml:space="preserve"> </w:t>
      </w:r>
      <w:r w:rsidRPr="00734763">
        <w:rPr>
          <w:rFonts w:ascii="Times New Roman" w:hAnsi="Times New Roman" w:cs="Times New Roman"/>
        </w:rPr>
        <w:t xml:space="preserve">Съгласно </w:t>
      </w:r>
      <w:r w:rsidRPr="00731335">
        <w:rPr>
          <w:rFonts w:ascii="Times New Roman" w:hAnsi="Times New Roman" w:cs="Times New Roman"/>
        </w:rPr>
        <w:t xml:space="preserve">разпоредбите на чл. </w:t>
      </w:r>
      <w:r w:rsidRPr="00463D55">
        <w:rPr>
          <w:rFonts w:ascii="Times New Roman" w:hAnsi="Times New Roman" w:cs="Times New Roman"/>
        </w:rPr>
        <w:t>57, ал. 2 на ЗУСЕСИФ.</w:t>
      </w:r>
    </w:p>
  </w:footnote>
  <w:footnote w:id="5">
    <w:p w14:paraId="2A91F905" w14:textId="77777777" w:rsidR="00BD7288" w:rsidRPr="002D41BA" w:rsidRDefault="00BD7288" w:rsidP="002D41BA">
      <w:pPr>
        <w:pStyle w:val="af2"/>
        <w:jc w:val="both"/>
        <w:rPr>
          <w:rFonts w:ascii="Times New Roman" w:hAnsi="Times New Roman" w:cs="Times New Roman"/>
        </w:rPr>
      </w:pPr>
      <w:r w:rsidRPr="002D41BA">
        <w:rPr>
          <w:rStyle w:val="af4"/>
          <w:rFonts w:ascii="Times New Roman" w:hAnsi="Times New Roman" w:cs="Times New Roman"/>
        </w:rPr>
        <w:footnoteRef/>
      </w:r>
      <w:r w:rsidRPr="002D41BA">
        <w:rPr>
          <w:rFonts w:ascii="Times New Roman" w:hAnsi="Times New Roman" w:cs="Times New Roman"/>
        </w:rPr>
        <w:t xml:space="preserve"> Съгласно чл.2, пар.2 на Регламент (ЕС) №1407/2013 едно и също предприятие“ означава всички предприятия, които поддържат помежду си поне един вид от следните взаимоотношения:</w:t>
      </w:r>
    </w:p>
    <w:p w14:paraId="3D0AFCE6" w14:textId="77777777" w:rsidR="00BD7288" w:rsidRPr="002D41BA" w:rsidRDefault="00BD7288" w:rsidP="002D41BA">
      <w:pPr>
        <w:pStyle w:val="af2"/>
        <w:jc w:val="both"/>
        <w:rPr>
          <w:rFonts w:ascii="Times New Roman" w:hAnsi="Times New Roman" w:cs="Times New Roman"/>
        </w:rPr>
      </w:pPr>
      <w:r w:rsidRPr="002D41BA">
        <w:rPr>
          <w:rFonts w:ascii="Times New Roman" w:hAnsi="Times New Roman" w:cs="Times New Roman"/>
        </w:rPr>
        <w:t>а) дадено предприятие притежава мнозинството от гласовете на акционерите или съдружниците в друго предприятие;</w:t>
      </w:r>
    </w:p>
    <w:p w14:paraId="6994EA5B" w14:textId="77777777" w:rsidR="00BD7288" w:rsidRPr="002D41BA" w:rsidRDefault="00BD7288" w:rsidP="002D41BA">
      <w:pPr>
        <w:pStyle w:val="af2"/>
        <w:jc w:val="both"/>
        <w:rPr>
          <w:rFonts w:ascii="Times New Roman" w:hAnsi="Times New Roman" w:cs="Times New Roman"/>
        </w:rPr>
      </w:pPr>
      <w:r w:rsidRPr="002D41BA">
        <w:rPr>
          <w:rFonts w:ascii="Times New Roman" w:hAnsi="Times New Roman" w:cs="Times New Roman"/>
        </w:rPr>
        <w:t>б) дадено предприятие има право да назначава или отстранява мнозинството от членовете на административния, управителния или надзорния орган на друго предприятие;</w:t>
      </w:r>
    </w:p>
    <w:p w14:paraId="10EF86FE" w14:textId="77777777" w:rsidR="00BD7288" w:rsidRPr="002D41BA" w:rsidRDefault="00BD7288" w:rsidP="002D41BA">
      <w:pPr>
        <w:pStyle w:val="af2"/>
        <w:jc w:val="both"/>
        <w:rPr>
          <w:rFonts w:ascii="Times New Roman" w:hAnsi="Times New Roman" w:cs="Times New Roman"/>
        </w:rPr>
      </w:pPr>
      <w:r w:rsidRPr="002D41BA">
        <w:rPr>
          <w:rFonts w:ascii="Times New Roman" w:hAnsi="Times New Roman" w:cs="Times New Roman"/>
        </w:rPr>
        <w:t>в) дадено предприятие има право да упражнява доминиращо влияние спрямо друго предприятие по силата на договор, сключен с това предприятие, или на разпоредба в неговия устав или учредителен акт;</w:t>
      </w:r>
    </w:p>
    <w:p w14:paraId="501A8142" w14:textId="77777777" w:rsidR="00BD7288" w:rsidRPr="002D41BA" w:rsidRDefault="00BD7288" w:rsidP="002D41BA">
      <w:pPr>
        <w:pStyle w:val="af2"/>
        <w:jc w:val="both"/>
        <w:rPr>
          <w:rFonts w:ascii="Times New Roman" w:hAnsi="Times New Roman" w:cs="Times New Roman"/>
        </w:rPr>
      </w:pPr>
      <w:r w:rsidRPr="002D41BA">
        <w:rPr>
          <w:rFonts w:ascii="Times New Roman" w:hAnsi="Times New Roman" w:cs="Times New Roman"/>
        </w:rPr>
        <w:t>г) дадено предприятие, което е акционер или съдружник в друго предприятие, контролира самостоятелно, по силата на споразумение с останалите акционери или съдружници в това предприятие, мнозинството от гласовете на акционерите или съдружниците в това предприятие.</w:t>
      </w:r>
    </w:p>
    <w:p w14:paraId="35BC0D1A" w14:textId="23DDA9A7" w:rsidR="00BD7288" w:rsidRDefault="00BD7288" w:rsidP="002D41BA">
      <w:pPr>
        <w:pStyle w:val="af2"/>
        <w:jc w:val="both"/>
      </w:pPr>
      <w:r w:rsidRPr="002D41BA">
        <w:rPr>
          <w:rFonts w:ascii="Times New Roman" w:hAnsi="Times New Roman" w:cs="Times New Roman"/>
        </w:rPr>
        <w:t>Предприятия, поддържащи едно от взаимоотношенията, посочени в алинея първа, букви а) — г), посредством едно или няколко други предприятия, също се разглеждат като едно и също предприятие.</w:t>
      </w:r>
    </w:p>
  </w:footnote>
  <w:footnote w:id="6">
    <w:p w14:paraId="7E535409" w14:textId="6C3A7A09" w:rsidR="00BD7288" w:rsidRPr="00D26CF2" w:rsidRDefault="00BD7288">
      <w:pPr>
        <w:pStyle w:val="af2"/>
        <w:rPr>
          <w:rFonts w:ascii="Times New Roman" w:hAnsi="Times New Roman" w:cs="Times New Roman"/>
          <w:lang w:val="en-US"/>
        </w:rPr>
      </w:pPr>
      <w:r w:rsidRPr="00D26CF2">
        <w:rPr>
          <w:rStyle w:val="af4"/>
          <w:rFonts w:ascii="Times New Roman" w:hAnsi="Times New Roman" w:cs="Times New Roman"/>
        </w:rPr>
        <w:footnoteRef/>
      </w:r>
      <w:r w:rsidRPr="00D26CF2">
        <w:rPr>
          <w:rFonts w:ascii="Times New Roman" w:hAnsi="Times New Roman" w:cs="Times New Roman"/>
        </w:rPr>
        <w:t xml:space="preserve"> Представител на публичния сектор е лице по смисъла на § 1 т. 21 от Допълнителните разпоредби на Наредба 22 от 14.12.2015г</w:t>
      </w:r>
      <w:r>
        <w:rPr>
          <w:rFonts w:ascii="Times New Roman" w:hAnsi="Times New Roman" w:cs="Times New Roman"/>
          <w:lang w:val="en-US"/>
        </w:rPr>
        <w:t>.</w:t>
      </w:r>
    </w:p>
  </w:footnote>
  <w:footnote w:id="7">
    <w:p w14:paraId="401C4B9D" w14:textId="3290A49E" w:rsidR="00BD7288" w:rsidRPr="00BD577D" w:rsidRDefault="00BD7288" w:rsidP="00BD577D">
      <w:pPr>
        <w:pStyle w:val="af2"/>
        <w:jc w:val="both"/>
        <w:rPr>
          <w:rFonts w:ascii="Times New Roman" w:hAnsi="Times New Roman" w:cs="Times New Roman"/>
        </w:rPr>
      </w:pPr>
      <w:r>
        <w:rPr>
          <w:rStyle w:val="af4"/>
        </w:rPr>
        <w:footnoteRef/>
      </w:r>
      <w:r>
        <w:t xml:space="preserve"> </w:t>
      </w:r>
      <w:r w:rsidRPr="00BD577D">
        <w:rPr>
          <w:rFonts w:ascii="Times New Roman" w:hAnsi="Times New Roman" w:cs="Times New Roman"/>
        </w:rPr>
        <w:t>При изчисляване на показателите по този раздел следва да се има предвид последната приключила година, N, N+1, N+2 и N+3 са прогнозни години, при които N е годината на приключване изпълнението на договора/проекта.</w:t>
      </w:r>
    </w:p>
  </w:footnote>
  <w:footnote w:id="8">
    <w:p w14:paraId="35535FB0" w14:textId="00A09D61" w:rsidR="00BD7288" w:rsidRDefault="00BD7288" w:rsidP="00BD577D">
      <w:pPr>
        <w:pStyle w:val="af2"/>
        <w:jc w:val="both"/>
      </w:pPr>
      <w:r>
        <w:rPr>
          <w:rStyle w:val="af4"/>
        </w:rPr>
        <w:footnoteRef/>
      </w:r>
      <w:r>
        <w:t xml:space="preserve"> </w:t>
      </w:r>
      <w:r w:rsidRPr="00BD577D">
        <w:rPr>
          <w:rFonts w:ascii="Times New Roman" w:hAnsi="Times New Roman" w:cs="Times New Roman"/>
        </w:rPr>
        <w:t>Вътрешна норма на възвръщаемост се изчислява чрез стандартна функция на Excel (fn IRR).</w:t>
      </w:r>
    </w:p>
  </w:footnote>
  <w:footnote w:id="9">
    <w:p w14:paraId="26532DD0" w14:textId="77777777" w:rsidR="00BD7288" w:rsidRPr="00C37DE8" w:rsidRDefault="00BD7288" w:rsidP="00C37DE8">
      <w:pPr>
        <w:pStyle w:val="af2"/>
        <w:rPr>
          <w:rFonts w:ascii="Times New Roman" w:hAnsi="Times New Roman" w:cs="Times New Roman"/>
        </w:rPr>
      </w:pPr>
      <w:r w:rsidRPr="00C37DE8">
        <w:rPr>
          <w:rStyle w:val="af4"/>
          <w:rFonts w:ascii="Times New Roman" w:hAnsi="Times New Roman" w:cs="Times New Roman"/>
        </w:rPr>
        <w:footnoteRef/>
      </w:r>
      <w:r w:rsidRPr="00C37DE8">
        <w:rPr>
          <w:rFonts w:ascii="Times New Roman" w:hAnsi="Times New Roman" w:cs="Times New Roman"/>
        </w:rPr>
        <w:t xml:space="preserve"> Проектът се изпълнява в една от областите на Иновационната стратегия за интелигентна специализация (ИСИС):</w:t>
      </w:r>
    </w:p>
    <w:p w14:paraId="60115A94" w14:textId="77777777" w:rsidR="00BD7288" w:rsidRPr="00C37DE8" w:rsidRDefault="00BD7288" w:rsidP="00C37DE8">
      <w:pPr>
        <w:pStyle w:val="af2"/>
        <w:rPr>
          <w:rFonts w:ascii="Times New Roman" w:hAnsi="Times New Roman" w:cs="Times New Roman"/>
        </w:rPr>
      </w:pPr>
      <w:r w:rsidRPr="00C37DE8">
        <w:rPr>
          <w:rFonts w:ascii="Times New Roman" w:hAnsi="Times New Roman" w:cs="Times New Roman"/>
        </w:rPr>
        <w:t>−</w:t>
      </w:r>
      <w:r w:rsidRPr="00C37DE8">
        <w:rPr>
          <w:rFonts w:ascii="Times New Roman" w:hAnsi="Times New Roman" w:cs="Times New Roman"/>
        </w:rPr>
        <w:tab/>
        <w:t xml:space="preserve">мехатроника и чисти технологии; </w:t>
      </w:r>
    </w:p>
    <w:p w14:paraId="14CCD931" w14:textId="77777777" w:rsidR="00BD7288" w:rsidRPr="00C37DE8" w:rsidRDefault="00BD7288" w:rsidP="00C37DE8">
      <w:pPr>
        <w:pStyle w:val="af2"/>
        <w:rPr>
          <w:rFonts w:ascii="Times New Roman" w:hAnsi="Times New Roman" w:cs="Times New Roman"/>
        </w:rPr>
      </w:pPr>
      <w:r w:rsidRPr="00C37DE8">
        <w:rPr>
          <w:rFonts w:ascii="Times New Roman" w:hAnsi="Times New Roman" w:cs="Times New Roman"/>
        </w:rPr>
        <w:t>−</w:t>
      </w:r>
      <w:r w:rsidRPr="00C37DE8">
        <w:rPr>
          <w:rFonts w:ascii="Times New Roman" w:hAnsi="Times New Roman" w:cs="Times New Roman"/>
        </w:rPr>
        <w:tab/>
        <w:t xml:space="preserve">ИКТ и информатика; </w:t>
      </w:r>
    </w:p>
    <w:p w14:paraId="11B4DA83" w14:textId="77777777" w:rsidR="00BD7288" w:rsidRPr="00C37DE8" w:rsidRDefault="00BD7288" w:rsidP="00C37DE8">
      <w:pPr>
        <w:pStyle w:val="af2"/>
        <w:rPr>
          <w:rFonts w:ascii="Times New Roman" w:hAnsi="Times New Roman" w:cs="Times New Roman"/>
        </w:rPr>
      </w:pPr>
      <w:r w:rsidRPr="00C37DE8">
        <w:rPr>
          <w:rFonts w:ascii="Times New Roman" w:hAnsi="Times New Roman" w:cs="Times New Roman"/>
        </w:rPr>
        <w:t>−</w:t>
      </w:r>
      <w:r w:rsidRPr="00C37DE8">
        <w:rPr>
          <w:rFonts w:ascii="Times New Roman" w:hAnsi="Times New Roman" w:cs="Times New Roman"/>
        </w:rPr>
        <w:tab/>
        <w:t xml:space="preserve">индустрия за здравословен живот и биотехнологии; </w:t>
      </w:r>
    </w:p>
    <w:p w14:paraId="3C1452F5" w14:textId="5338360A" w:rsidR="00BD7288" w:rsidRDefault="00BD7288" w:rsidP="00C37DE8">
      <w:pPr>
        <w:pStyle w:val="af2"/>
      </w:pPr>
      <w:r w:rsidRPr="00C37DE8">
        <w:rPr>
          <w:rFonts w:ascii="Times New Roman" w:hAnsi="Times New Roman" w:cs="Times New Roman"/>
        </w:rPr>
        <w:t>−</w:t>
      </w:r>
      <w:r w:rsidRPr="00C37DE8">
        <w:rPr>
          <w:rFonts w:ascii="Times New Roman" w:hAnsi="Times New Roman" w:cs="Times New Roman"/>
        </w:rPr>
        <w:tab/>
        <w:t>нови технологии в креативните и рекреативните индустрии.</w:t>
      </w:r>
    </w:p>
  </w:footnote>
  <w:footnote w:id="10">
    <w:p w14:paraId="012087FA" w14:textId="07B9E238" w:rsidR="00BD7288" w:rsidRPr="0001128A" w:rsidRDefault="00BD7288" w:rsidP="0001128A">
      <w:pPr>
        <w:pStyle w:val="af2"/>
        <w:jc w:val="both"/>
        <w:rPr>
          <w:rFonts w:ascii="Times New Roman" w:hAnsi="Times New Roman" w:cs="Times New Roman"/>
        </w:rPr>
      </w:pPr>
      <w:r>
        <w:rPr>
          <w:rStyle w:val="af4"/>
        </w:rPr>
        <w:footnoteRef/>
      </w:r>
      <w:r>
        <w:t xml:space="preserve"> </w:t>
      </w:r>
      <w:r w:rsidRPr="0001128A">
        <w:rPr>
          <w:rFonts w:ascii="Times New Roman" w:hAnsi="Times New Roman" w:cs="Times New Roman"/>
        </w:rPr>
        <w:t>Съгласно Насоки за интеграция на политиката по околна среда и политиката по изменение на климата в Европейските структурни и инвестиционни фондове – фаза Изпълнение на Споразумението за партньорство и програмите в периода 2014 – 2020 г.</w:t>
      </w:r>
    </w:p>
  </w:footnote>
  <w:footnote w:id="11">
    <w:p w14:paraId="1AA50BA3" w14:textId="77777777" w:rsidR="00BD7288" w:rsidRDefault="00BD7288" w:rsidP="0001600F">
      <w:pPr>
        <w:pStyle w:val="af2"/>
        <w:jc w:val="both"/>
      </w:pPr>
      <w:r>
        <w:rPr>
          <w:rStyle w:val="af4"/>
        </w:rPr>
        <w:footnoteRef/>
      </w:r>
      <w:r>
        <w:t xml:space="preserve"> </w:t>
      </w:r>
      <w:r w:rsidRPr="004A1664">
        <w:rPr>
          <w:rFonts w:ascii="Times New Roman" w:hAnsi="Times New Roman" w:cs="Times New Roman"/>
        </w:rPr>
        <w:t>За целите на процедурите под „лице с право да представлява кандидата“ следва да се разбира официален представител на предприятието. КЕП с титуляр и автор - физическото лице, което е официален представител на кандидата или КЕП с титуляр юридическото лице-кандидат, като автор на подписа в този случай следва да е официалния представител на предприятието-кандидат</w:t>
      </w:r>
      <w:r>
        <w:rPr>
          <w:rFonts w:ascii="Times New Roman" w:hAnsi="Times New Roman" w:cs="Times New Roman"/>
        </w:rPr>
        <w:t>.</w:t>
      </w:r>
      <w:r>
        <w:t xml:space="preserve"> </w:t>
      </w:r>
    </w:p>
  </w:footnote>
  <w:footnote w:id="12">
    <w:p w14:paraId="48BC2875" w14:textId="77777777" w:rsidR="00BD7288" w:rsidRDefault="00BD7288" w:rsidP="0001600F">
      <w:pPr>
        <w:pStyle w:val="af2"/>
        <w:jc w:val="both"/>
      </w:pPr>
      <w:r>
        <w:rPr>
          <w:rStyle w:val="af4"/>
        </w:rPr>
        <w:footnoteRef/>
      </w:r>
      <w:r>
        <w:t xml:space="preserve"> </w:t>
      </w:r>
      <w:r w:rsidRPr="004A1664">
        <w:rPr>
          <w:rFonts w:ascii="Times New Roman" w:hAnsi="Times New Roman" w:cs="Times New Roman"/>
        </w:rPr>
        <w:t>КЕП с титуляр и автор - упълномощеното физическо лице или КЕП с титуляр юридическото лице-кандидат, като автор на подписа в този случай следва да е упълномощеното физическо лице или КЕП с титуляр юридическо лице, различно от кандидата, но изрично упоменато в представеното към проектното предложение пълномощно, като автор на подписа в този случай следва да е упълномощеното физическо лице.</w:t>
      </w:r>
    </w:p>
  </w:footnote>
  <w:footnote w:id="13">
    <w:p w14:paraId="74B71C03" w14:textId="1FDCCC00" w:rsidR="00BD7288" w:rsidRPr="00DB672D" w:rsidRDefault="00BD7288" w:rsidP="00DB672D">
      <w:pPr>
        <w:pStyle w:val="af2"/>
        <w:jc w:val="both"/>
        <w:rPr>
          <w:rFonts w:ascii="Times New Roman" w:hAnsi="Times New Roman" w:cs="Times New Roman"/>
        </w:rPr>
      </w:pPr>
      <w:r>
        <w:rPr>
          <w:rStyle w:val="af4"/>
        </w:rPr>
        <w:footnoteRef/>
      </w:r>
      <w:r>
        <w:t xml:space="preserve"> </w:t>
      </w:r>
      <w:r w:rsidRPr="00A72269">
        <w:rPr>
          <w:rFonts w:ascii="Times New Roman" w:hAnsi="Times New Roman" w:cs="Times New Roman"/>
        </w:rPr>
        <w:t>Посоченият документ е част от Годишния отчет за дейността на кандидата. Съгласно чл. 92, ал.З, чл.219, ал.4, чл.252, ал.2, чл.259, ал.З от ЗКПО и чл.51 от ЗДДФЛ, юридическите и физическите лица заедно с годишната данъчна декларация подават и Годишен отчет за дейността (в сила от 01.01.2010 г.). Документът не се изисква за едноличните търговци, които не подлежат на задължителен независим финансов одит и на които размерът на нетните приходи от продажби за текущата година не надхвърля 100 000 лв. В този случай се представя Справка за предприятието към Годишния отчет за дейността на кандидата.</w:t>
      </w:r>
    </w:p>
  </w:footnote>
  <w:footnote w:id="14">
    <w:p w14:paraId="7AF06B6B" w14:textId="5A8834F6" w:rsidR="00BD7288" w:rsidRDefault="00BD7288" w:rsidP="00DB672D">
      <w:pPr>
        <w:pStyle w:val="af2"/>
        <w:jc w:val="both"/>
      </w:pPr>
      <w:r>
        <w:rPr>
          <w:rStyle w:val="af4"/>
        </w:rPr>
        <w:footnoteRef/>
      </w:r>
      <w:r>
        <w:t xml:space="preserve"> </w:t>
      </w:r>
      <w:r w:rsidRPr="00DB672D">
        <w:rPr>
          <w:rFonts w:ascii="Times New Roman" w:hAnsi="Times New Roman" w:cs="Times New Roman"/>
        </w:rPr>
        <w:t>Посоченият документ е част от Годишния отчет за дейността на кандидата. Съгласно чл. 92, ал.З, чл.219, ал.4, чл.252, ал.2, чл.259, ал.З от ЗКПО и чл.51 от ЗДДФЛ, юридическите и физическите лица заедно с годишната данъчна декларация подават и Годишен отчет за дейността (в сила от 01.01.2010 г.). Документът не се изисква за едноличните търговци, които не подлежат на задължителен независим</w:t>
      </w:r>
      <w:r w:rsidRPr="00DB672D">
        <w:t xml:space="preserve"> </w:t>
      </w:r>
      <w:r w:rsidRPr="00DB672D">
        <w:rPr>
          <w:rFonts w:ascii="Times New Roman" w:hAnsi="Times New Roman" w:cs="Times New Roman"/>
        </w:rPr>
        <w:t>финансов одит и</w:t>
      </w:r>
      <w:r w:rsidRPr="00DB672D">
        <w:t xml:space="preserve"> </w:t>
      </w:r>
      <w:r w:rsidRPr="00DB672D">
        <w:rPr>
          <w:rFonts w:ascii="Times New Roman" w:hAnsi="Times New Roman" w:cs="Times New Roman"/>
        </w:rPr>
        <w:t>на които размерът на нетните приходи от продажби за текущата година не надхвърля 100 000 лв. В този случай се предстаавя Справка заети лица към Отчета за приходи и разходи към Годишния отчет за дейността.</w:t>
      </w:r>
    </w:p>
  </w:footnote>
  <w:footnote w:id="15">
    <w:p w14:paraId="304CAFED" w14:textId="77777777" w:rsidR="00BD7288" w:rsidRDefault="00BD7288" w:rsidP="00AA2C1D">
      <w:pPr>
        <w:pStyle w:val="af2"/>
        <w:jc w:val="both"/>
        <w:rPr>
          <w:rFonts w:ascii="Times New Roman" w:hAnsi="Times New Roman" w:cs="Times New Roman"/>
        </w:rPr>
      </w:pPr>
      <w:r w:rsidRPr="00BF0911">
        <w:rPr>
          <w:rStyle w:val="af4"/>
        </w:rPr>
        <w:footnoteRef/>
      </w:r>
      <w:r w:rsidRPr="00460924">
        <w:rPr>
          <w:rStyle w:val="af4"/>
        </w:rPr>
        <w:t xml:space="preserve"> </w:t>
      </w:r>
      <w:r w:rsidRPr="00460924">
        <w:rPr>
          <w:rFonts w:ascii="Times New Roman" w:hAnsi="Times New Roman" w:cs="Times New Roman"/>
        </w:rPr>
        <w:t>Съгласно чл. 29, ал. 3 от Закона за счетоводството „Годишният финансов отчет на едноличните търговци, на които размерът на нетните приходи от продажби за текущия отчетен период не надхвърля 200 000 лв. и не подлежи на задължителен независим финансов одит, може да се състои само от отчет за приходите и разходите”. В този случай се представя целият отчет за приходите и разходите към Годишния отчет за дейността на кандидата.</w:t>
      </w:r>
    </w:p>
    <w:p w14:paraId="0905D405" w14:textId="77777777" w:rsidR="00BD7288" w:rsidRPr="00460924" w:rsidRDefault="00BD7288" w:rsidP="00AA2C1D">
      <w:pPr>
        <w:pStyle w:val="af2"/>
        <w:jc w:val="both"/>
        <w:rPr>
          <w:rFonts w:ascii="Times New Roman" w:hAnsi="Times New Roman" w:cs="Times New Roman"/>
        </w:rPr>
      </w:pPr>
      <w:r w:rsidRPr="00FA2950">
        <w:rPr>
          <w:rFonts w:ascii="Times New Roman" w:hAnsi="Times New Roman" w:cs="Times New Roman"/>
        </w:rPr>
        <w:t>Когато кандидатът съставя консолидиран финансов отчет или участва в консолидация, следва да бъдат представени консолидирани Отчет за приходите и разходите и Счетоводен баланс за последните две приключени финансови години.</w:t>
      </w:r>
    </w:p>
  </w:footnote>
  <w:footnote w:id="16">
    <w:p w14:paraId="3FA36AC8" w14:textId="77777777" w:rsidR="00BD7288" w:rsidRPr="00460924" w:rsidRDefault="00BD7288" w:rsidP="00AA2C1D">
      <w:pPr>
        <w:pStyle w:val="af2"/>
        <w:jc w:val="both"/>
        <w:rPr>
          <w:rFonts w:ascii="Times New Roman" w:hAnsi="Times New Roman" w:cs="Times New Roman"/>
        </w:rPr>
      </w:pPr>
      <w:r>
        <w:rPr>
          <w:rStyle w:val="af4"/>
        </w:rPr>
        <w:footnoteRef/>
      </w:r>
      <w:r>
        <w:t xml:space="preserve"> </w:t>
      </w:r>
      <w:r w:rsidRPr="00460924">
        <w:rPr>
          <w:rFonts w:ascii="Times New Roman" w:hAnsi="Times New Roman" w:cs="Times New Roman"/>
        </w:rPr>
        <w:t>Посоченият документ е част от годишния отчет на кандидата. Съгласно чл. 29, ал. 3 от Закона за счетоводството „Годишният финансов отчет на едноличните търговци, на които размерът на нетните приходи от продажби за текущия отчетен период не надхвърля 200 000 лв. и не подлежи на задължителен независим финансов одит, може да се състои само от отчет за приходите и разходите”. В този случай се представя целият отчет за приходите и разходите към Годишния отчет за дейността на кандидата.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5EAC7" w14:textId="77777777" w:rsidR="00BD7288" w:rsidRDefault="00BD7288">
    <w:pPr>
      <w:pStyle w:val="aa"/>
    </w:pPr>
    <w:r>
      <w:rPr>
        <w:noProof/>
        <w:lang w:eastAsia="bg-BG"/>
      </w:rPr>
      <w:drawing>
        <wp:anchor distT="0" distB="0" distL="114300" distR="114300" simplePos="0" relativeHeight="251657215" behindDoc="0" locked="0" layoutInCell="1" allowOverlap="1" wp14:anchorId="65A8D7BB" wp14:editId="6577333D">
          <wp:simplePos x="0" y="0"/>
          <wp:positionH relativeFrom="margin">
            <wp:posOffset>4747260</wp:posOffset>
          </wp:positionH>
          <wp:positionV relativeFrom="margin">
            <wp:posOffset>-1331595</wp:posOffset>
          </wp:positionV>
          <wp:extent cx="1013460" cy="914400"/>
          <wp:effectExtent l="0" t="0" r="0" b="0"/>
          <wp:wrapSquare wrapText="bothSides"/>
          <wp:docPr id="22" name="Картина 22" descr="logo-bg-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bg-cen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346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bg-BG"/>
      </w:rPr>
      <w:drawing>
        <wp:anchor distT="0" distB="0" distL="114300" distR="114300" simplePos="0" relativeHeight="251659264" behindDoc="0" locked="0" layoutInCell="1" allowOverlap="1" wp14:anchorId="70A4D355" wp14:editId="7E4C6161">
          <wp:simplePos x="0" y="0"/>
          <wp:positionH relativeFrom="margin">
            <wp:align>center</wp:align>
          </wp:positionH>
          <wp:positionV relativeFrom="topMargin">
            <wp:posOffset>378426</wp:posOffset>
          </wp:positionV>
          <wp:extent cx="609600" cy="609600"/>
          <wp:effectExtent l="0" t="0" r="0" b="0"/>
          <wp:wrapSquare wrapText="bothSides"/>
          <wp:docPr id="23" name="Картина 23" descr="&amp;Lcy;&amp;ocy;&amp;gcy;&amp;ocy; &amp;ncy;&amp;acy; &amp;Pcy;&amp;Rcy;&amp;Scy;&amp;R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descr="&amp;Lcy;&amp;ocy;&amp;gcy;&amp;ocy; &amp;ncy;&amp;acy; &amp;Pcy;&amp;Rcy;&amp;Scy;&amp;Rc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bg-BG"/>
      </w:rPr>
      <w:drawing>
        <wp:anchor distT="0" distB="0" distL="114300" distR="114300" simplePos="0" relativeHeight="251658240" behindDoc="0" locked="0" layoutInCell="1" allowOverlap="1" wp14:anchorId="5340D008" wp14:editId="78799E3E">
          <wp:simplePos x="0" y="0"/>
          <wp:positionH relativeFrom="margin">
            <wp:posOffset>62265</wp:posOffset>
          </wp:positionH>
          <wp:positionV relativeFrom="topMargin">
            <wp:posOffset>345680</wp:posOffset>
          </wp:positionV>
          <wp:extent cx="918210" cy="609600"/>
          <wp:effectExtent l="0" t="0" r="0" b="0"/>
          <wp:wrapSquare wrapText="bothSides"/>
          <wp:docPr id="24" name="Картина 24" descr="C:\Users\Fujitsu\Desktop\Flag_of_Europ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8" descr="C:\Users\Fujitsu\Desktop\Flag_of_Europe.svg.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821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AC99E7" w14:textId="77777777" w:rsidR="00BD7288" w:rsidRDefault="00BD7288">
    <w:pPr>
      <w:pStyle w:val="aa"/>
    </w:pPr>
  </w:p>
  <w:p w14:paraId="0B9902F2" w14:textId="77777777" w:rsidR="00BD7288" w:rsidRDefault="00BD7288">
    <w:pPr>
      <w:pStyle w:val="aa"/>
    </w:pPr>
  </w:p>
  <w:p w14:paraId="0812B118" w14:textId="77777777" w:rsidR="00BD7288" w:rsidRDefault="00BD7288">
    <w:pPr>
      <w:pStyle w:val="aa"/>
    </w:pPr>
  </w:p>
  <w:p w14:paraId="60F2FFDC" w14:textId="6AB04DCB" w:rsidR="00BD7288" w:rsidRPr="000769EC" w:rsidRDefault="00BD7288" w:rsidP="000769EC">
    <w:pPr>
      <w:pBdr>
        <w:bottom w:val="single" w:sz="4" w:space="1" w:color="auto"/>
      </w:pBdr>
      <w:spacing w:after="360" w:line="276" w:lineRule="auto"/>
      <w:jc w:val="center"/>
      <w:outlineLvl w:val="0"/>
      <w:rPr>
        <w:rFonts w:ascii="Times New Roman" w:hAnsi="Times New Roman" w:cs="Times New Roman"/>
        <w:b/>
        <w:bCs/>
        <w:i/>
        <w:iCs/>
        <w:sz w:val="20"/>
        <w:szCs w:val="20"/>
      </w:rPr>
    </w:pPr>
    <w:r>
      <w:rPr>
        <w:rFonts w:ascii="Times New Roman" w:hAnsi="Times New Roman" w:cs="Times New Roman"/>
        <w:b/>
        <w:bCs/>
        <w:i/>
        <w:iCs/>
        <w:sz w:val="20"/>
        <w:szCs w:val="20"/>
      </w:rPr>
      <w:t>Европейски фонд за регионално развитие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4A7EC" w14:textId="3ECF6CCA" w:rsidR="00BD7288" w:rsidRDefault="00BD7288">
    <w:pPr>
      <w:pStyle w:val="aa"/>
    </w:pPr>
    <w:r w:rsidRPr="006A4FC6">
      <w:rPr>
        <w:noProof/>
        <w:lang w:eastAsia="bg-BG"/>
      </w:rPr>
      <w:drawing>
        <wp:anchor distT="0" distB="0" distL="114300" distR="114300" simplePos="0" relativeHeight="251661312" behindDoc="0" locked="0" layoutInCell="1" allowOverlap="1" wp14:anchorId="7BF52D63" wp14:editId="0104BA34">
          <wp:simplePos x="0" y="0"/>
          <wp:positionH relativeFrom="margin">
            <wp:posOffset>4780280</wp:posOffset>
          </wp:positionH>
          <wp:positionV relativeFrom="margin">
            <wp:posOffset>-1908175</wp:posOffset>
          </wp:positionV>
          <wp:extent cx="1013460" cy="914400"/>
          <wp:effectExtent l="0" t="0" r="0" b="0"/>
          <wp:wrapSquare wrapText="bothSides"/>
          <wp:docPr id="1" name="Картина 1" descr="logo-bg-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bg-cen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346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0AC74D" w14:textId="28862F40" w:rsidR="00BD7288" w:rsidRDefault="00BD7288">
    <w:pPr>
      <w:pStyle w:val="aa"/>
    </w:pPr>
  </w:p>
  <w:p w14:paraId="108CA227" w14:textId="044DFAA4" w:rsidR="00BD7288" w:rsidRDefault="00BD7288">
    <w:pPr>
      <w:pStyle w:val="aa"/>
    </w:pPr>
  </w:p>
  <w:p w14:paraId="7E356916" w14:textId="672E31AB" w:rsidR="00BD7288" w:rsidRDefault="00BD7288">
    <w:pPr>
      <w:pStyle w:val="aa"/>
    </w:pPr>
  </w:p>
  <w:p w14:paraId="44D28679" w14:textId="77777777" w:rsidR="00BD7288" w:rsidRPr="000769EC" w:rsidRDefault="00BD7288" w:rsidP="006A4FC6">
    <w:pPr>
      <w:pStyle w:val="aa"/>
      <w:pBdr>
        <w:bottom w:val="single" w:sz="4" w:space="1" w:color="A5A5A5"/>
      </w:pBdr>
      <w:tabs>
        <w:tab w:val="left" w:pos="2580"/>
        <w:tab w:val="left" w:pos="2985"/>
      </w:tabs>
      <w:spacing w:line="276" w:lineRule="auto"/>
      <w:jc w:val="center"/>
      <w:rPr>
        <w:rFonts w:ascii="Times New Roman" w:hAnsi="Times New Roman" w:cs="Times New Roman"/>
        <w:b/>
        <w:color w:val="7F7F7F"/>
        <w:sz w:val="32"/>
        <w:szCs w:val="32"/>
      </w:rPr>
    </w:pPr>
    <w:r w:rsidRPr="000769EC">
      <w:rPr>
        <w:rFonts w:ascii="Times New Roman" w:hAnsi="Times New Roman" w:cs="Times New Roman"/>
        <w:b/>
        <w:color w:val="7F7F7F"/>
        <w:sz w:val="32"/>
        <w:szCs w:val="32"/>
      </w:rPr>
      <w:t>МИГ – ПОМОРИЕ</w:t>
    </w:r>
  </w:p>
  <w:p w14:paraId="259F90D8" w14:textId="77777777" w:rsidR="00BD7288" w:rsidRDefault="00BD7288" w:rsidP="006A4FC6">
    <w:pPr>
      <w:pStyle w:val="aa"/>
      <w:pBdr>
        <w:bottom w:val="single" w:sz="4" w:space="1" w:color="A5A5A5"/>
      </w:pBdr>
      <w:tabs>
        <w:tab w:val="left" w:pos="2580"/>
        <w:tab w:val="left" w:pos="2985"/>
      </w:tabs>
      <w:spacing w:line="276" w:lineRule="auto"/>
      <w:jc w:val="center"/>
      <w:rPr>
        <w:rFonts w:ascii="Times New Roman" w:hAnsi="Times New Roman" w:cs="Times New Roman"/>
        <w:b/>
        <w:i/>
        <w:iCs/>
        <w:color w:val="7F7F7F"/>
        <w:sz w:val="20"/>
        <w:szCs w:val="20"/>
      </w:rPr>
    </w:pPr>
    <w:r w:rsidRPr="000769EC">
      <w:rPr>
        <w:rFonts w:ascii="Times New Roman" w:hAnsi="Times New Roman" w:cs="Times New Roman"/>
        <w:b/>
        <w:i/>
        <w:iCs/>
        <w:color w:val="7F7F7F"/>
        <w:sz w:val="20"/>
        <w:szCs w:val="20"/>
      </w:rPr>
      <w:t>8200 гр. Поморие, Микропазар Хлебозавода,</w:t>
    </w:r>
    <w:r w:rsidRPr="000769EC">
      <w:rPr>
        <w:rFonts w:ascii="Times New Roman" w:hAnsi="Times New Roman" w:cs="Times New Roman"/>
        <w:b/>
        <w:noProof/>
        <w:color w:val="7F7F7F"/>
        <w:sz w:val="32"/>
        <w:szCs w:val="32"/>
        <w:lang w:eastAsia="bg-BG"/>
      </w:rPr>
      <w:t xml:space="preserve"> </w:t>
    </w:r>
    <w:r w:rsidRPr="000769EC">
      <w:rPr>
        <w:rFonts w:ascii="Times New Roman" w:hAnsi="Times New Roman" w:cs="Times New Roman"/>
        <w:b/>
        <w:i/>
        <w:iCs/>
        <w:color w:val="7F7F7F"/>
        <w:sz w:val="20"/>
        <w:szCs w:val="20"/>
      </w:rPr>
      <w:t xml:space="preserve"> ул.”Княз Борис I” № 96A,</w:t>
    </w:r>
  </w:p>
  <w:p w14:paraId="5B7DA73F" w14:textId="75911159" w:rsidR="00BD7288" w:rsidRPr="006A4FC6" w:rsidRDefault="00BD7288" w:rsidP="006A4FC6">
    <w:pPr>
      <w:pStyle w:val="aa"/>
      <w:pBdr>
        <w:bottom w:val="single" w:sz="4" w:space="1" w:color="A5A5A5"/>
      </w:pBdr>
      <w:tabs>
        <w:tab w:val="left" w:pos="2580"/>
        <w:tab w:val="left" w:pos="2985"/>
      </w:tabs>
      <w:spacing w:line="276" w:lineRule="auto"/>
      <w:jc w:val="center"/>
      <w:rPr>
        <w:rFonts w:ascii="Times New Roman" w:hAnsi="Times New Roman" w:cs="Times New Roman"/>
        <w:b/>
        <w:color w:val="7F7F7F"/>
        <w:sz w:val="20"/>
        <w:szCs w:val="20"/>
        <w:lang w:val="en-US"/>
      </w:rPr>
    </w:pPr>
    <w:r w:rsidRPr="000769EC">
      <w:rPr>
        <w:rFonts w:ascii="Times New Roman" w:hAnsi="Times New Roman" w:cs="Times New Roman"/>
        <w:b/>
        <w:i/>
        <w:iCs/>
        <w:color w:val="7F7F7F"/>
        <w:sz w:val="20"/>
        <w:szCs w:val="20"/>
      </w:rPr>
      <w:t xml:space="preserve">e-mail: office@mig-pomorie.eu, </w:t>
    </w:r>
    <w:r>
      <w:rPr>
        <w:rFonts w:ascii="Times New Roman" w:hAnsi="Times New Roman" w:cs="Times New Roman"/>
        <w:b/>
        <w:i/>
        <w:iCs/>
        <w:color w:val="7F7F7F"/>
        <w:sz w:val="20"/>
        <w:szCs w:val="20"/>
        <w:lang w:val="en-US"/>
      </w:rPr>
      <w:t>www.mig-pomorie.eu</w:t>
    </w:r>
  </w:p>
  <w:p w14:paraId="1F568927" w14:textId="3D45A935" w:rsidR="00BD7288" w:rsidRDefault="00BD7288" w:rsidP="006A4FC6">
    <w:pPr>
      <w:pStyle w:val="aa"/>
      <w:pBdr>
        <w:bottom w:val="single" w:sz="4" w:space="1" w:color="auto"/>
      </w:pBdr>
      <w:jc w:val="center"/>
    </w:pPr>
    <w:r>
      <w:rPr>
        <w:rFonts w:ascii="Times New Roman" w:hAnsi="Times New Roman" w:cs="Times New Roman"/>
        <w:b/>
        <w:bCs/>
        <w:i/>
        <w:iCs/>
        <w:sz w:val="20"/>
        <w:szCs w:val="20"/>
      </w:rPr>
      <w:t>Европейски фонд за регионално развитие</w:t>
    </w:r>
  </w:p>
  <w:p w14:paraId="65FD4588" w14:textId="283A78AB" w:rsidR="00BD7288" w:rsidRDefault="00BD7288">
    <w:pPr>
      <w:pStyle w:val="aa"/>
    </w:pPr>
    <w:r w:rsidRPr="006A4FC6">
      <w:rPr>
        <w:noProof/>
        <w:lang w:eastAsia="bg-BG"/>
      </w:rPr>
      <w:drawing>
        <wp:anchor distT="0" distB="0" distL="114300" distR="114300" simplePos="0" relativeHeight="251663360" behindDoc="0" locked="0" layoutInCell="1" allowOverlap="1" wp14:anchorId="499FD23A" wp14:editId="3E1E5D0E">
          <wp:simplePos x="0" y="0"/>
          <wp:positionH relativeFrom="margin">
            <wp:posOffset>2513330</wp:posOffset>
          </wp:positionH>
          <wp:positionV relativeFrom="topMargin">
            <wp:posOffset>288925</wp:posOffset>
          </wp:positionV>
          <wp:extent cx="609600" cy="609600"/>
          <wp:effectExtent l="0" t="0" r="0" b="0"/>
          <wp:wrapSquare wrapText="bothSides"/>
          <wp:docPr id="3" name="Картина 3" descr="&amp;Lcy;&amp;ocy;&amp;gcy;&amp;ocy; &amp;ncy;&amp;acy; &amp;Pcy;&amp;Rcy;&amp;Scy;&amp;R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descr="&amp;Lcy;&amp;ocy;&amp;gcy;&amp;ocy; &amp;ncy;&amp;acy; &amp;Pcy;&amp;Rcy;&amp;Scy;&amp;Rc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4FC6">
      <w:rPr>
        <w:noProof/>
        <w:lang w:eastAsia="bg-BG"/>
      </w:rPr>
      <w:drawing>
        <wp:anchor distT="0" distB="0" distL="114300" distR="114300" simplePos="0" relativeHeight="251662336" behindDoc="0" locked="0" layoutInCell="1" allowOverlap="1" wp14:anchorId="7ED2B49C" wp14:editId="72FE85F0">
          <wp:simplePos x="0" y="0"/>
          <wp:positionH relativeFrom="margin">
            <wp:posOffset>0</wp:posOffset>
          </wp:positionH>
          <wp:positionV relativeFrom="topMargin">
            <wp:posOffset>256540</wp:posOffset>
          </wp:positionV>
          <wp:extent cx="918210" cy="609600"/>
          <wp:effectExtent l="0" t="0" r="0" b="0"/>
          <wp:wrapSquare wrapText="bothSides"/>
          <wp:docPr id="2" name="Картина 2" descr="C:\Users\Fujitsu\Desktop\Flag_of_Europ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8" descr="C:\Users\Fujitsu\Desktop\Flag_of_Europe.svg.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8210" cy="6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5327D0"/>
    <w:multiLevelType w:val="hybridMultilevel"/>
    <w:tmpl w:val="1374C96C"/>
    <w:lvl w:ilvl="0" w:tplc="04020003">
      <w:start w:val="1"/>
      <w:numFmt w:val="bullet"/>
      <w:lvlText w:val="o"/>
      <w:lvlJc w:val="left"/>
      <w:pPr>
        <w:ind w:left="780" w:hanging="360"/>
      </w:pPr>
      <w:rPr>
        <w:rFonts w:ascii="Courier New" w:hAnsi="Courier New" w:cs="Courier New"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398"/>
    <w:rsid w:val="000032AE"/>
    <w:rsid w:val="0000388A"/>
    <w:rsid w:val="00005DF9"/>
    <w:rsid w:val="0000643E"/>
    <w:rsid w:val="00006CD8"/>
    <w:rsid w:val="0001128A"/>
    <w:rsid w:val="000125C6"/>
    <w:rsid w:val="0001370E"/>
    <w:rsid w:val="00013807"/>
    <w:rsid w:val="00014114"/>
    <w:rsid w:val="00015034"/>
    <w:rsid w:val="0001600F"/>
    <w:rsid w:val="00016DAF"/>
    <w:rsid w:val="000219A8"/>
    <w:rsid w:val="00023003"/>
    <w:rsid w:val="00024268"/>
    <w:rsid w:val="000252BA"/>
    <w:rsid w:val="00026615"/>
    <w:rsid w:val="00031475"/>
    <w:rsid w:val="000327FB"/>
    <w:rsid w:val="00034E0E"/>
    <w:rsid w:val="000351C3"/>
    <w:rsid w:val="00043845"/>
    <w:rsid w:val="00043C61"/>
    <w:rsid w:val="00044729"/>
    <w:rsid w:val="00045CC7"/>
    <w:rsid w:val="00055114"/>
    <w:rsid w:val="00062976"/>
    <w:rsid w:val="0007285F"/>
    <w:rsid w:val="000747D8"/>
    <w:rsid w:val="000748B7"/>
    <w:rsid w:val="0007583A"/>
    <w:rsid w:val="000759A4"/>
    <w:rsid w:val="000769EC"/>
    <w:rsid w:val="00085F27"/>
    <w:rsid w:val="000873A6"/>
    <w:rsid w:val="00087966"/>
    <w:rsid w:val="0009122B"/>
    <w:rsid w:val="000914F5"/>
    <w:rsid w:val="000928AB"/>
    <w:rsid w:val="00092BC4"/>
    <w:rsid w:val="0009689B"/>
    <w:rsid w:val="00097783"/>
    <w:rsid w:val="000A0C25"/>
    <w:rsid w:val="000A1CEE"/>
    <w:rsid w:val="000B239A"/>
    <w:rsid w:val="000B77AD"/>
    <w:rsid w:val="000C25C0"/>
    <w:rsid w:val="000C2842"/>
    <w:rsid w:val="000C4682"/>
    <w:rsid w:val="000C6D45"/>
    <w:rsid w:val="000C71A4"/>
    <w:rsid w:val="000D0ACB"/>
    <w:rsid w:val="000D0F1D"/>
    <w:rsid w:val="000D1499"/>
    <w:rsid w:val="000D322C"/>
    <w:rsid w:val="000D5121"/>
    <w:rsid w:val="000D5E20"/>
    <w:rsid w:val="000E0694"/>
    <w:rsid w:val="000E1C72"/>
    <w:rsid w:val="000E45BC"/>
    <w:rsid w:val="000E5179"/>
    <w:rsid w:val="000E7EDA"/>
    <w:rsid w:val="000F16A1"/>
    <w:rsid w:val="000F1E42"/>
    <w:rsid w:val="000F43FF"/>
    <w:rsid w:val="000F6C4A"/>
    <w:rsid w:val="000F7332"/>
    <w:rsid w:val="000F754E"/>
    <w:rsid w:val="0010362D"/>
    <w:rsid w:val="00105398"/>
    <w:rsid w:val="00107A35"/>
    <w:rsid w:val="00111A6F"/>
    <w:rsid w:val="0011773E"/>
    <w:rsid w:val="001201E0"/>
    <w:rsid w:val="00123C1F"/>
    <w:rsid w:val="001245EB"/>
    <w:rsid w:val="0012468E"/>
    <w:rsid w:val="0012684B"/>
    <w:rsid w:val="0013041B"/>
    <w:rsid w:val="00136836"/>
    <w:rsid w:val="00143A56"/>
    <w:rsid w:val="001460EF"/>
    <w:rsid w:val="001468B1"/>
    <w:rsid w:val="00150437"/>
    <w:rsid w:val="001540F8"/>
    <w:rsid w:val="0015744F"/>
    <w:rsid w:val="001617F9"/>
    <w:rsid w:val="001654CC"/>
    <w:rsid w:val="00165BF2"/>
    <w:rsid w:val="00170834"/>
    <w:rsid w:val="001708CB"/>
    <w:rsid w:val="00173DCE"/>
    <w:rsid w:val="00173E4A"/>
    <w:rsid w:val="001746F2"/>
    <w:rsid w:val="001761DA"/>
    <w:rsid w:val="00177619"/>
    <w:rsid w:val="001803C0"/>
    <w:rsid w:val="00180675"/>
    <w:rsid w:val="001820B6"/>
    <w:rsid w:val="00183878"/>
    <w:rsid w:val="001857A6"/>
    <w:rsid w:val="00185A38"/>
    <w:rsid w:val="00186A3A"/>
    <w:rsid w:val="00191D82"/>
    <w:rsid w:val="001A169D"/>
    <w:rsid w:val="001A3B28"/>
    <w:rsid w:val="001A5608"/>
    <w:rsid w:val="001A5A38"/>
    <w:rsid w:val="001A6037"/>
    <w:rsid w:val="001A6E00"/>
    <w:rsid w:val="001A6F0E"/>
    <w:rsid w:val="001A7452"/>
    <w:rsid w:val="001B3716"/>
    <w:rsid w:val="001B70E5"/>
    <w:rsid w:val="001C075E"/>
    <w:rsid w:val="001C1192"/>
    <w:rsid w:val="001C34D8"/>
    <w:rsid w:val="001C5CBF"/>
    <w:rsid w:val="001C5FBE"/>
    <w:rsid w:val="001C7B1B"/>
    <w:rsid w:val="001D1036"/>
    <w:rsid w:val="001D3800"/>
    <w:rsid w:val="001E0F83"/>
    <w:rsid w:val="001E3F8C"/>
    <w:rsid w:val="001E7153"/>
    <w:rsid w:val="001E7DE7"/>
    <w:rsid w:val="001E7EFE"/>
    <w:rsid w:val="001F38E4"/>
    <w:rsid w:val="001F5A2F"/>
    <w:rsid w:val="00202B0B"/>
    <w:rsid w:val="00203691"/>
    <w:rsid w:val="00204E77"/>
    <w:rsid w:val="00205D09"/>
    <w:rsid w:val="002075CC"/>
    <w:rsid w:val="00210F6F"/>
    <w:rsid w:val="00215D80"/>
    <w:rsid w:val="002178F3"/>
    <w:rsid w:val="00224495"/>
    <w:rsid w:val="002256E2"/>
    <w:rsid w:val="00231668"/>
    <w:rsid w:val="00231ED8"/>
    <w:rsid w:val="00231EFB"/>
    <w:rsid w:val="00233984"/>
    <w:rsid w:val="00233A6A"/>
    <w:rsid w:val="00233AA9"/>
    <w:rsid w:val="00233F40"/>
    <w:rsid w:val="00236883"/>
    <w:rsid w:val="0025091A"/>
    <w:rsid w:val="00251AED"/>
    <w:rsid w:val="00254190"/>
    <w:rsid w:val="0025425A"/>
    <w:rsid w:val="00261072"/>
    <w:rsid w:val="002646C3"/>
    <w:rsid w:val="00264D6A"/>
    <w:rsid w:val="00266D9E"/>
    <w:rsid w:val="00266FE1"/>
    <w:rsid w:val="00270CFB"/>
    <w:rsid w:val="002741CD"/>
    <w:rsid w:val="00275B4E"/>
    <w:rsid w:val="00275EFD"/>
    <w:rsid w:val="00277507"/>
    <w:rsid w:val="00287569"/>
    <w:rsid w:val="0029518B"/>
    <w:rsid w:val="00295961"/>
    <w:rsid w:val="002A3525"/>
    <w:rsid w:val="002A3D05"/>
    <w:rsid w:val="002A513D"/>
    <w:rsid w:val="002A5C8E"/>
    <w:rsid w:val="002B1AA1"/>
    <w:rsid w:val="002C03BA"/>
    <w:rsid w:val="002C1C1E"/>
    <w:rsid w:val="002C26F0"/>
    <w:rsid w:val="002C4A07"/>
    <w:rsid w:val="002D2A1D"/>
    <w:rsid w:val="002D41BA"/>
    <w:rsid w:val="002D4417"/>
    <w:rsid w:val="002D48EB"/>
    <w:rsid w:val="002E0164"/>
    <w:rsid w:val="002E2B87"/>
    <w:rsid w:val="002E2F70"/>
    <w:rsid w:val="002E44A0"/>
    <w:rsid w:val="002E7724"/>
    <w:rsid w:val="002F1371"/>
    <w:rsid w:val="002F1B18"/>
    <w:rsid w:val="002F1CB2"/>
    <w:rsid w:val="002F2D45"/>
    <w:rsid w:val="002F416F"/>
    <w:rsid w:val="002F5311"/>
    <w:rsid w:val="002F6423"/>
    <w:rsid w:val="00301A68"/>
    <w:rsid w:val="003037FC"/>
    <w:rsid w:val="0030462A"/>
    <w:rsid w:val="00307273"/>
    <w:rsid w:val="00307630"/>
    <w:rsid w:val="00313C4E"/>
    <w:rsid w:val="00313FAC"/>
    <w:rsid w:val="00317653"/>
    <w:rsid w:val="00326D99"/>
    <w:rsid w:val="00327228"/>
    <w:rsid w:val="00331A50"/>
    <w:rsid w:val="00332793"/>
    <w:rsid w:val="0033282F"/>
    <w:rsid w:val="00334A69"/>
    <w:rsid w:val="00334A7C"/>
    <w:rsid w:val="0034016B"/>
    <w:rsid w:val="003410A7"/>
    <w:rsid w:val="00344986"/>
    <w:rsid w:val="003450B5"/>
    <w:rsid w:val="00347190"/>
    <w:rsid w:val="00353697"/>
    <w:rsid w:val="00356846"/>
    <w:rsid w:val="00357225"/>
    <w:rsid w:val="00362418"/>
    <w:rsid w:val="00362E4D"/>
    <w:rsid w:val="00364415"/>
    <w:rsid w:val="00365C65"/>
    <w:rsid w:val="00365EE3"/>
    <w:rsid w:val="00371754"/>
    <w:rsid w:val="0037282F"/>
    <w:rsid w:val="00375AE2"/>
    <w:rsid w:val="00376F8F"/>
    <w:rsid w:val="003840E2"/>
    <w:rsid w:val="0038536C"/>
    <w:rsid w:val="00387303"/>
    <w:rsid w:val="003912DC"/>
    <w:rsid w:val="00392BCC"/>
    <w:rsid w:val="003949F6"/>
    <w:rsid w:val="00395C7A"/>
    <w:rsid w:val="00396AC0"/>
    <w:rsid w:val="0039723E"/>
    <w:rsid w:val="00397989"/>
    <w:rsid w:val="003A4207"/>
    <w:rsid w:val="003A48D0"/>
    <w:rsid w:val="003A5DF7"/>
    <w:rsid w:val="003B4405"/>
    <w:rsid w:val="003B5920"/>
    <w:rsid w:val="003C4553"/>
    <w:rsid w:val="003C4B90"/>
    <w:rsid w:val="003C6880"/>
    <w:rsid w:val="003C78A7"/>
    <w:rsid w:val="003D05B6"/>
    <w:rsid w:val="003D1E7B"/>
    <w:rsid w:val="003D2DC5"/>
    <w:rsid w:val="003D3FC0"/>
    <w:rsid w:val="003D4643"/>
    <w:rsid w:val="003D5C9E"/>
    <w:rsid w:val="003D6D06"/>
    <w:rsid w:val="003D7381"/>
    <w:rsid w:val="003E05B1"/>
    <w:rsid w:val="003E0F58"/>
    <w:rsid w:val="003E1314"/>
    <w:rsid w:val="003E3F14"/>
    <w:rsid w:val="003F0AC2"/>
    <w:rsid w:val="003F3AF0"/>
    <w:rsid w:val="003F3EA3"/>
    <w:rsid w:val="003F5586"/>
    <w:rsid w:val="003F5D39"/>
    <w:rsid w:val="003F6051"/>
    <w:rsid w:val="003F622C"/>
    <w:rsid w:val="0040120F"/>
    <w:rsid w:val="0040134D"/>
    <w:rsid w:val="00402131"/>
    <w:rsid w:val="00402F2B"/>
    <w:rsid w:val="004038FF"/>
    <w:rsid w:val="004053C9"/>
    <w:rsid w:val="004071EE"/>
    <w:rsid w:val="00407322"/>
    <w:rsid w:val="00410BD7"/>
    <w:rsid w:val="00413B55"/>
    <w:rsid w:val="00415E2D"/>
    <w:rsid w:val="00415F67"/>
    <w:rsid w:val="00417817"/>
    <w:rsid w:val="00417901"/>
    <w:rsid w:val="00427588"/>
    <w:rsid w:val="004311DF"/>
    <w:rsid w:val="0043276B"/>
    <w:rsid w:val="00433D51"/>
    <w:rsid w:val="004344E1"/>
    <w:rsid w:val="004344EE"/>
    <w:rsid w:val="00442F8E"/>
    <w:rsid w:val="004449B1"/>
    <w:rsid w:val="00451256"/>
    <w:rsid w:val="00451271"/>
    <w:rsid w:val="00451A8C"/>
    <w:rsid w:val="0045378A"/>
    <w:rsid w:val="00453C84"/>
    <w:rsid w:val="00455E54"/>
    <w:rsid w:val="004606B9"/>
    <w:rsid w:val="004635A4"/>
    <w:rsid w:val="00465A62"/>
    <w:rsid w:val="004724A2"/>
    <w:rsid w:val="00476A79"/>
    <w:rsid w:val="0048019D"/>
    <w:rsid w:val="00480DC4"/>
    <w:rsid w:val="004834C9"/>
    <w:rsid w:val="004857EB"/>
    <w:rsid w:val="00486229"/>
    <w:rsid w:val="004868D1"/>
    <w:rsid w:val="00486F6D"/>
    <w:rsid w:val="0048782D"/>
    <w:rsid w:val="00492D15"/>
    <w:rsid w:val="00493760"/>
    <w:rsid w:val="00494DE6"/>
    <w:rsid w:val="004A06D7"/>
    <w:rsid w:val="004A1664"/>
    <w:rsid w:val="004A3634"/>
    <w:rsid w:val="004A3AE4"/>
    <w:rsid w:val="004A51A5"/>
    <w:rsid w:val="004A55F5"/>
    <w:rsid w:val="004A6C9A"/>
    <w:rsid w:val="004B0DC8"/>
    <w:rsid w:val="004B4568"/>
    <w:rsid w:val="004B586D"/>
    <w:rsid w:val="004B6E4F"/>
    <w:rsid w:val="004C03A7"/>
    <w:rsid w:val="004C396E"/>
    <w:rsid w:val="004C5002"/>
    <w:rsid w:val="004C6017"/>
    <w:rsid w:val="004C705E"/>
    <w:rsid w:val="004D0438"/>
    <w:rsid w:val="004D7F72"/>
    <w:rsid w:val="004E00F7"/>
    <w:rsid w:val="004E4C38"/>
    <w:rsid w:val="004E5C18"/>
    <w:rsid w:val="004E60A9"/>
    <w:rsid w:val="004F31BF"/>
    <w:rsid w:val="004F5788"/>
    <w:rsid w:val="004F7953"/>
    <w:rsid w:val="005005A7"/>
    <w:rsid w:val="00501334"/>
    <w:rsid w:val="0050166F"/>
    <w:rsid w:val="00503009"/>
    <w:rsid w:val="0051518A"/>
    <w:rsid w:val="00517878"/>
    <w:rsid w:val="00522A74"/>
    <w:rsid w:val="00527DE2"/>
    <w:rsid w:val="00527FA0"/>
    <w:rsid w:val="00530263"/>
    <w:rsid w:val="00540296"/>
    <w:rsid w:val="005439CC"/>
    <w:rsid w:val="00544EFF"/>
    <w:rsid w:val="005473A0"/>
    <w:rsid w:val="005475FD"/>
    <w:rsid w:val="00551501"/>
    <w:rsid w:val="00551EA7"/>
    <w:rsid w:val="00557557"/>
    <w:rsid w:val="00563145"/>
    <w:rsid w:val="00567BC2"/>
    <w:rsid w:val="00570C8C"/>
    <w:rsid w:val="00573E12"/>
    <w:rsid w:val="005741BE"/>
    <w:rsid w:val="00575C77"/>
    <w:rsid w:val="00576500"/>
    <w:rsid w:val="0058289A"/>
    <w:rsid w:val="00582B8E"/>
    <w:rsid w:val="00582CE5"/>
    <w:rsid w:val="00584040"/>
    <w:rsid w:val="00584B93"/>
    <w:rsid w:val="0058779B"/>
    <w:rsid w:val="00590BC4"/>
    <w:rsid w:val="00591656"/>
    <w:rsid w:val="005958AA"/>
    <w:rsid w:val="00596F4F"/>
    <w:rsid w:val="0059795A"/>
    <w:rsid w:val="005A1F87"/>
    <w:rsid w:val="005A304F"/>
    <w:rsid w:val="005A4C44"/>
    <w:rsid w:val="005A4D13"/>
    <w:rsid w:val="005A5B9E"/>
    <w:rsid w:val="005B16A7"/>
    <w:rsid w:val="005B2405"/>
    <w:rsid w:val="005B455C"/>
    <w:rsid w:val="005B4580"/>
    <w:rsid w:val="005C6C3B"/>
    <w:rsid w:val="005C6DDD"/>
    <w:rsid w:val="005C757C"/>
    <w:rsid w:val="005D1A57"/>
    <w:rsid w:val="005D3168"/>
    <w:rsid w:val="005D3E97"/>
    <w:rsid w:val="005D4ABE"/>
    <w:rsid w:val="005D50DF"/>
    <w:rsid w:val="005D5600"/>
    <w:rsid w:val="005D5CEF"/>
    <w:rsid w:val="005E03D7"/>
    <w:rsid w:val="005E3955"/>
    <w:rsid w:val="005E5F99"/>
    <w:rsid w:val="005F14B0"/>
    <w:rsid w:val="005F22C3"/>
    <w:rsid w:val="005F338E"/>
    <w:rsid w:val="005F54C8"/>
    <w:rsid w:val="005F7092"/>
    <w:rsid w:val="005F74D2"/>
    <w:rsid w:val="00601AE6"/>
    <w:rsid w:val="0060452D"/>
    <w:rsid w:val="00604920"/>
    <w:rsid w:val="00606735"/>
    <w:rsid w:val="00606D7B"/>
    <w:rsid w:val="00607411"/>
    <w:rsid w:val="00607899"/>
    <w:rsid w:val="00611CED"/>
    <w:rsid w:val="00613CEC"/>
    <w:rsid w:val="00614128"/>
    <w:rsid w:val="00621891"/>
    <w:rsid w:val="00626297"/>
    <w:rsid w:val="006265CE"/>
    <w:rsid w:val="0063581F"/>
    <w:rsid w:val="00637E17"/>
    <w:rsid w:val="00641F33"/>
    <w:rsid w:val="0064263C"/>
    <w:rsid w:val="00651084"/>
    <w:rsid w:val="0065156C"/>
    <w:rsid w:val="006528C7"/>
    <w:rsid w:val="00655D78"/>
    <w:rsid w:val="00662B3C"/>
    <w:rsid w:val="0066398B"/>
    <w:rsid w:val="00665C3A"/>
    <w:rsid w:val="00666BC9"/>
    <w:rsid w:val="00667D44"/>
    <w:rsid w:val="006710D7"/>
    <w:rsid w:val="00671837"/>
    <w:rsid w:val="006719CB"/>
    <w:rsid w:val="00672E73"/>
    <w:rsid w:val="00674023"/>
    <w:rsid w:val="00674886"/>
    <w:rsid w:val="00674D58"/>
    <w:rsid w:val="00676B0D"/>
    <w:rsid w:val="00677C4A"/>
    <w:rsid w:val="0068061B"/>
    <w:rsid w:val="00681BA4"/>
    <w:rsid w:val="00685578"/>
    <w:rsid w:val="00690148"/>
    <w:rsid w:val="0069170C"/>
    <w:rsid w:val="006929A9"/>
    <w:rsid w:val="00697EBB"/>
    <w:rsid w:val="006A1F3F"/>
    <w:rsid w:val="006A4FC6"/>
    <w:rsid w:val="006A5455"/>
    <w:rsid w:val="006A696E"/>
    <w:rsid w:val="006B46F7"/>
    <w:rsid w:val="006C3876"/>
    <w:rsid w:val="006D07F9"/>
    <w:rsid w:val="006D2526"/>
    <w:rsid w:val="006D3F32"/>
    <w:rsid w:val="006E111E"/>
    <w:rsid w:val="006E1133"/>
    <w:rsid w:val="006E4256"/>
    <w:rsid w:val="006E4B74"/>
    <w:rsid w:val="006E68EB"/>
    <w:rsid w:val="006F19D0"/>
    <w:rsid w:val="006F4790"/>
    <w:rsid w:val="006F5E2E"/>
    <w:rsid w:val="006F65B7"/>
    <w:rsid w:val="00703CDC"/>
    <w:rsid w:val="007040AF"/>
    <w:rsid w:val="00714D5D"/>
    <w:rsid w:val="007153DA"/>
    <w:rsid w:val="00716E7D"/>
    <w:rsid w:val="00724AC8"/>
    <w:rsid w:val="00726ABB"/>
    <w:rsid w:val="00736006"/>
    <w:rsid w:val="00753919"/>
    <w:rsid w:val="007544D7"/>
    <w:rsid w:val="00756328"/>
    <w:rsid w:val="00757945"/>
    <w:rsid w:val="00761F05"/>
    <w:rsid w:val="00766AEB"/>
    <w:rsid w:val="00772491"/>
    <w:rsid w:val="00774526"/>
    <w:rsid w:val="00776335"/>
    <w:rsid w:val="00780673"/>
    <w:rsid w:val="0078255D"/>
    <w:rsid w:val="00785FDE"/>
    <w:rsid w:val="007876D1"/>
    <w:rsid w:val="00791C35"/>
    <w:rsid w:val="00793F8C"/>
    <w:rsid w:val="0079790C"/>
    <w:rsid w:val="007A040D"/>
    <w:rsid w:val="007A04AC"/>
    <w:rsid w:val="007B1451"/>
    <w:rsid w:val="007B689D"/>
    <w:rsid w:val="007B75D4"/>
    <w:rsid w:val="007C187D"/>
    <w:rsid w:val="007C2860"/>
    <w:rsid w:val="007C40F1"/>
    <w:rsid w:val="007C4A7B"/>
    <w:rsid w:val="007D2EAB"/>
    <w:rsid w:val="007E3A10"/>
    <w:rsid w:val="007E5C51"/>
    <w:rsid w:val="007F2797"/>
    <w:rsid w:val="007F2C03"/>
    <w:rsid w:val="007F7DAB"/>
    <w:rsid w:val="008006A2"/>
    <w:rsid w:val="00804304"/>
    <w:rsid w:val="00810577"/>
    <w:rsid w:val="008142DB"/>
    <w:rsid w:val="00814A3A"/>
    <w:rsid w:val="00814F4E"/>
    <w:rsid w:val="00816BC6"/>
    <w:rsid w:val="00825E99"/>
    <w:rsid w:val="008278F2"/>
    <w:rsid w:val="00830918"/>
    <w:rsid w:val="00830DF2"/>
    <w:rsid w:val="00830DF9"/>
    <w:rsid w:val="0083334D"/>
    <w:rsid w:val="008334BF"/>
    <w:rsid w:val="0083574D"/>
    <w:rsid w:val="00835ED1"/>
    <w:rsid w:val="00840F3B"/>
    <w:rsid w:val="00843026"/>
    <w:rsid w:val="00843E78"/>
    <w:rsid w:val="00845660"/>
    <w:rsid w:val="00846920"/>
    <w:rsid w:val="00852111"/>
    <w:rsid w:val="008526E9"/>
    <w:rsid w:val="00854AF2"/>
    <w:rsid w:val="008552D8"/>
    <w:rsid w:val="00855F04"/>
    <w:rsid w:val="00856211"/>
    <w:rsid w:val="00857BBD"/>
    <w:rsid w:val="00857E97"/>
    <w:rsid w:val="00857F5C"/>
    <w:rsid w:val="00864840"/>
    <w:rsid w:val="00864A48"/>
    <w:rsid w:val="00864FCA"/>
    <w:rsid w:val="0086794C"/>
    <w:rsid w:val="0087316E"/>
    <w:rsid w:val="00880C18"/>
    <w:rsid w:val="00880C86"/>
    <w:rsid w:val="00883047"/>
    <w:rsid w:val="00884967"/>
    <w:rsid w:val="0088568D"/>
    <w:rsid w:val="00885856"/>
    <w:rsid w:val="00891631"/>
    <w:rsid w:val="00892E83"/>
    <w:rsid w:val="008941F5"/>
    <w:rsid w:val="00894953"/>
    <w:rsid w:val="008A2CE4"/>
    <w:rsid w:val="008A4F07"/>
    <w:rsid w:val="008A782F"/>
    <w:rsid w:val="008B11E4"/>
    <w:rsid w:val="008C1EA2"/>
    <w:rsid w:val="008C4528"/>
    <w:rsid w:val="008D21A4"/>
    <w:rsid w:val="008D5DB8"/>
    <w:rsid w:val="008D637A"/>
    <w:rsid w:val="008D75B1"/>
    <w:rsid w:val="008E0F07"/>
    <w:rsid w:val="008E1415"/>
    <w:rsid w:val="008E1812"/>
    <w:rsid w:val="008E432B"/>
    <w:rsid w:val="008E4D63"/>
    <w:rsid w:val="008F63B0"/>
    <w:rsid w:val="008F695B"/>
    <w:rsid w:val="009018DE"/>
    <w:rsid w:val="009140A5"/>
    <w:rsid w:val="00920232"/>
    <w:rsid w:val="009225DC"/>
    <w:rsid w:val="00923BCA"/>
    <w:rsid w:val="00924114"/>
    <w:rsid w:val="009262CE"/>
    <w:rsid w:val="00927C47"/>
    <w:rsid w:val="0093061F"/>
    <w:rsid w:val="00930DCA"/>
    <w:rsid w:val="009316B0"/>
    <w:rsid w:val="0093300F"/>
    <w:rsid w:val="009352D1"/>
    <w:rsid w:val="00936A7B"/>
    <w:rsid w:val="009439FF"/>
    <w:rsid w:val="0094605D"/>
    <w:rsid w:val="00953092"/>
    <w:rsid w:val="009553B3"/>
    <w:rsid w:val="009557AB"/>
    <w:rsid w:val="009563D0"/>
    <w:rsid w:val="009600C0"/>
    <w:rsid w:val="009639D8"/>
    <w:rsid w:val="00967ECF"/>
    <w:rsid w:val="00970E73"/>
    <w:rsid w:val="00972F79"/>
    <w:rsid w:val="0097366E"/>
    <w:rsid w:val="0097604A"/>
    <w:rsid w:val="00976B9F"/>
    <w:rsid w:val="009777A4"/>
    <w:rsid w:val="0098108D"/>
    <w:rsid w:val="00982863"/>
    <w:rsid w:val="0098294C"/>
    <w:rsid w:val="009842D2"/>
    <w:rsid w:val="00984B6F"/>
    <w:rsid w:val="009922D1"/>
    <w:rsid w:val="00993939"/>
    <w:rsid w:val="00995BD7"/>
    <w:rsid w:val="00997E88"/>
    <w:rsid w:val="009A047C"/>
    <w:rsid w:val="009A184C"/>
    <w:rsid w:val="009A20C9"/>
    <w:rsid w:val="009A2792"/>
    <w:rsid w:val="009A6E25"/>
    <w:rsid w:val="009A7732"/>
    <w:rsid w:val="009B0527"/>
    <w:rsid w:val="009B3A1B"/>
    <w:rsid w:val="009B45BF"/>
    <w:rsid w:val="009B680A"/>
    <w:rsid w:val="009B789F"/>
    <w:rsid w:val="009C0622"/>
    <w:rsid w:val="009C1E82"/>
    <w:rsid w:val="009C59FB"/>
    <w:rsid w:val="009C602D"/>
    <w:rsid w:val="009C78FF"/>
    <w:rsid w:val="009D057B"/>
    <w:rsid w:val="009E06E8"/>
    <w:rsid w:val="009E0C1C"/>
    <w:rsid w:val="009E1C53"/>
    <w:rsid w:val="009E2D39"/>
    <w:rsid w:val="009E3746"/>
    <w:rsid w:val="009F70F6"/>
    <w:rsid w:val="00A01FE6"/>
    <w:rsid w:val="00A03C3F"/>
    <w:rsid w:val="00A03DBE"/>
    <w:rsid w:val="00A04C0E"/>
    <w:rsid w:val="00A0625B"/>
    <w:rsid w:val="00A11331"/>
    <w:rsid w:val="00A136FC"/>
    <w:rsid w:val="00A1418A"/>
    <w:rsid w:val="00A155C7"/>
    <w:rsid w:val="00A1605B"/>
    <w:rsid w:val="00A22F16"/>
    <w:rsid w:val="00A27072"/>
    <w:rsid w:val="00A303CD"/>
    <w:rsid w:val="00A311B9"/>
    <w:rsid w:val="00A32831"/>
    <w:rsid w:val="00A337DE"/>
    <w:rsid w:val="00A37526"/>
    <w:rsid w:val="00A3790D"/>
    <w:rsid w:val="00A37E7C"/>
    <w:rsid w:val="00A37F5E"/>
    <w:rsid w:val="00A44CD6"/>
    <w:rsid w:val="00A453E6"/>
    <w:rsid w:val="00A54166"/>
    <w:rsid w:val="00A54C90"/>
    <w:rsid w:val="00A54D43"/>
    <w:rsid w:val="00A55251"/>
    <w:rsid w:val="00A560E9"/>
    <w:rsid w:val="00A60599"/>
    <w:rsid w:val="00A61A37"/>
    <w:rsid w:val="00A63DF4"/>
    <w:rsid w:val="00A679E4"/>
    <w:rsid w:val="00A71581"/>
    <w:rsid w:val="00A72269"/>
    <w:rsid w:val="00A74BC2"/>
    <w:rsid w:val="00A74F87"/>
    <w:rsid w:val="00A76C8C"/>
    <w:rsid w:val="00A8059E"/>
    <w:rsid w:val="00A8163D"/>
    <w:rsid w:val="00A82269"/>
    <w:rsid w:val="00A83567"/>
    <w:rsid w:val="00A83D2E"/>
    <w:rsid w:val="00A83EA3"/>
    <w:rsid w:val="00A840C3"/>
    <w:rsid w:val="00A84775"/>
    <w:rsid w:val="00A851FC"/>
    <w:rsid w:val="00A911E4"/>
    <w:rsid w:val="00A93336"/>
    <w:rsid w:val="00A9382C"/>
    <w:rsid w:val="00AA2C1D"/>
    <w:rsid w:val="00AB5A32"/>
    <w:rsid w:val="00AC1D37"/>
    <w:rsid w:val="00AC308A"/>
    <w:rsid w:val="00AC6193"/>
    <w:rsid w:val="00AC61F5"/>
    <w:rsid w:val="00AD04C8"/>
    <w:rsid w:val="00AD21E1"/>
    <w:rsid w:val="00AD24C3"/>
    <w:rsid w:val="00AD3409"/>
    <w:rsid w:val="00AD34B3"/>
    <w:rsid w:val="00AD6589"/>
    <w:rsid w:val="00AE6A92"/>
    <w:rsid w:val="00AE6D78"/>
    <w:rsid w:val="00AF03D9"/>
    <w:rsid w:val="00AF27FF"/>
    <w:rsid w:val="00AF4FC4"/>
    <w:rsid w:val="00AF5678"/>
    <w:rsid w:val="00AF6931"/>
    <w:rsid w:val="00B00344"/>
    <w:rsid w:val="00B04B11"/>
    <w:rsid w:val="00B06AB3"/>
    <w:rsid w:val="00B1247F"/>
    <w:rsid w:val="00B13A7D"/>
    <w:rsid w:val="00B169E5"/>
    <w:rsid w:val="00B1787E"/>
    <w:rsid w:val="00B230CA"/>
    <w:rsid w:val="00B24E9C"/>
    <w:rsid w:val="00B2594C"/>
    <w:rsid w:val="00B26509"/>
    <w:rsid w:val="00B3162A"/>
    <w:rsid w:val="00B316CF"/>
    <w:rsid w:val="00B34D9F"/>
    <w:rsid w:val="00B37E48"/>
    <w:rsid w:val="00B4301F"/>
    <w:rsid w:val="00B45830"/>
    <w:rsid w:val="00B47166"/>
    <w:rsid w:val="00B52E73"/>
    <w:rsid w:val="00B544FE"/>
    <w:rsid w:val="00B549F6"/>
    <w:rsid w:val="00B54A55"/>
    <w:rsid w:val="00B61135"/>
    <w:rsid w:val="00B62272"/>
    <w:rsid w:val="00B63058"/>
    <w:rsid w:val="00B651A6"/>
    <w:rsid w:val="00B664BF"/>
    <w:rsid w:val="00B7323D"/>
    <w:rsid w:val="00B75807"/>
    <w:rsid w:val="00B81606"/>
    <w:rsid w:val="00B832BF"/>
    <w:rsid w:val="00B83716"/>
    <w:rsid w:val="00B867CD"/>
    <w:rsid w:val="00B91C06"/>
    <w:rsid w:val="00BA1D25"/>
    <w:rsid w:val="00BA5712"/>
    <w:rsid w:val="00BA6736"/>
    <w:rsid w:val="00BB08E7"/>
    <w:rsid w:val="00BB3BCB"/>
    <w:rsid w:val="00BB6837"/>
    <w:rsid w:val="00BB7DFD"/>
    <w:rsid w:val="00BC1316"/>
    <w:rsid w:val="00BC13C1"/>
    <w:rsid w:val="00BC40FA"/>
    <w:rsid w:val="00BC6B34"/>
    <w:rsid w:val="00BD577D"/>
    <w:rsid w:val="00BD7288"/>
    <w:rsid w:val="00BE049E"/>
    <w:rsid w:val="00BE0B50"/>
    <w:rsid w:val="00BE0BEE"/>
    <w:rsid w:val="00BE1CE7"/>
    <w:rsid w:val="00BE426D"/>
    <w:rsid w:val="00BE46B0"/>
    <w:rsid w:val="00BE46D3"/>
    <w:rsid w:val="00BE6E4F"/>
    <w:rsid w:val="00BF5301"/>
    <w:rsid w:val="00BF5E42"/>
    <w:rsid w:val="00C00354"/>
    <w:rsid w:val="00C11503"/>
    <w:rsid w:val="00C12167"/>
    <w:rsid w:val="00C130D2"/>
    <w:rsid w:val="00C13DD0"/>
    <w:rsid w:val="00C14065"/>
    <w:rsid w:val="00C15563"/>
    <w:rsid w:val="00C162D2"/>
    <w:rsid w:val="00C2153C"/>
    <w:rsid w:val="00C21F3D"/>
    <w:rsid w:val="00C252A0"/>
    <w:rsid w:val="00C30F2D"/>
    <w:rsid w:val="00C33A9E"/>
    <w:rsid w:val="00C349E8"/>
    <w:rsid w:val="00C37DE8"/>
    <w:rsid w:val="00C37EED"/>
    <w:rsid w:val="00C441AA"/>
    <w:rsid w:val="00C44D03"/>
    <w:rsid w:val="00C44E5C"/>
    <w:rsid w:val="00C45241"/>
    <w:rsid w:val="00C47957"/>
    <w:rsid w:val="00C53F03"/>
    <w:rsid w:val="00C54239"/>
    <w:rsid w:val="00C55C4C"/>
    <w:rsid w:val="00C55F69"/>
    <w:rsid w:val="00C56B22"/>
    <w:rsid w:val="00C60903"/>
    <w:rsid w:val="00C60B67"/>
    <w:rsid w:val="00C63BAC"/>
    <w:rsid w:val="00C65B13"/>
    <w:rsid w:val="00C72C7E"/>
    <w:rsid w:val="00C73D59"/>
    <w:rsid w:val="00C76739"/>
    <w:rsid w:val="00C77D06"/>
    <w:rsid w:val="00C82074"/>
    <w:rsid w:val="00C82E47"/>
    <w:rsid w:val="00C83A6F"/>
    <w:rsid w:val="00C84797"/>
    <w:rsid w:val="00C84A5A"/>
    <w:rsid w:val="00C84B50"/>
    <w:rsid w:val="00C902EB"/>
    <w:rsid w:val="00C92BA7"/>
    <w:rsid w:val="00C9436B"/>
    <w:rsid w:val="00C95C7B"/>
    <w:rsid w:val="00CA00A9"/>
    <w:rsid w:val="00CA62B1"/>
    <w:rsid w:val="00CB205D"/>
    <w:rsid w:val="00CB29D1"/>
    <w:rsid w:val="00CB2D94"/>
    <w:rsid w:val="00CB7A57"/>
    <w:rsid w:val="00CC474B"/>
    <w:rsid w:val="00CD07E9"/>
    <w:rsid w:val="00CD23D5"/>
    <w:rsid w:val="00CD4271"/>
    <w:rsid w:val="00CE02B1"/>
    <w:rsid w:val="00CE4480"/>
    <w:rsid w:val="00CE46E6"/>
    <w:rsid w:val="00CE49C1"/>
    <w:rsid w:val="00CE4BCF"/>
    <w:rsid w:val="00CE549B"/>
    <w:rsid w:val="00CE73D5"/>
    <w:rsid w:val="00CF11BA"/>
    <w:rsid w:val="00CF1379"/>
    <w:rsid w:val="00CF24E4"/>
    <w:rsid w:val="00CF2B97"/>
    <w:rsid w:val="00CF2E2C"/>
    <w:rsid w:val="00CF66B5"/>
    <w:rsid w:val="00D00FD3"/>
    <w:rsid w:val="00D03554"/>
    <w:rsid w:val="00D03A54"/>
    <w:rsid w:val="00D03AD4"/>
    <w:rsid w:val="00D05E64"/>
    <w:rsid w:val="00D1207D"/>
    <w:rsid w:val="00D12D64"/>
    <w:rsid w:val="00D13858"/>
    <w:rsid w:val="00D14785"/>
    <w:rsid w:val="00D22D2E"/>
    <w:rsid w:val="00D26CF2"/>
    <w:rsid w:val="00D27598"/>
    <w:rsid w:val="00D327DD"/>
    <w:rsid w:val="00D33EF4"/>
    <w:rsid w:val="00D40224"/>
    <w:rsid w:val="00D40BE5"/>
    <w:rsid w:val="00D44E29"/>
    <w:rsid w:val="00D46BF7"/>
    <w:rsid w:val="00D472A2"/>
    <w:rsid w:val="00D539A5"/>
    <w:rsid w:val="00D5435A"/>
    <w:rsid w:val="00D55007"/>
    <w:rsid w:val="00D577C1"/>
    <w:rsid w:val="00D61F01"/>
    <w:rsid w:val="00D70A29"/>
    <w:rsid w:val="00D72898"/>
    <w:rsid w:val="00D73DAC"/>
    <w:rsid w:val="00D7447A"/>
    <w:rsid w:val="00D75425"/>
    <w:rsid w:val="00D800FA"/>
    <w:rsid w:val="00D80A8A"/>
    <w:rsid w:val="00D82FA0"/>
    <w:rsid w:val="00D837EE"/>
    <w:rsid w:val="00D90A8E"/>
    <w:rsid w:val="00D90E44"/>
    <w:rsid w:val="00D970BC"/>
    <w:rsid w:val="00DA1DC7"/>
    <w:rsid w:val="00DA42BF"/>
    <w:rsid w:val="00DA4375"/>
    <w:rsid w:val="00DA559D"/>
    <w:rsid w:val="00DA63C5"/>
    <w:rsid w:val="00DB4500"/>
    <w:rsid w:val="00DB55BC"/>
    <w:rsid w:val="00DB5C58"/>
    <w:rsid w:val="00DB672D"/>
    <w:rsid w:val="00DB6B6B"/>
    <w:rsid w:val="00DC15F8"/>
    <w:rsid w:val="00DC2B04"/>
    <w:rsid w:val="00DC2D0C"/>
    <w:rsid w:val="00DC5261"/>
    <w:rsid w:val="00DC54DD"/>
    <w:rsid w:val="00DC5A51"/>
    <w:rsid w:val="00DC6633"/>
    <w:rsid w:val="00DC7077"/>
    <w:rsid w:val="00DD0D6D"/>
    <w:rsid w:val="00DD20C8"/>
    <w:rsid w:val="00DD4843"/>
    <w:rsid w:val="00DD605B"/>
    <w:rsid w:val="00DD605F"/>
    <w:rsid w:val="00DD67BF"/>
    <w:rsid w:val="00DE02C2"/>
    <w:rsid w:val="00DE0648"/>
    <w:rsid w:val="00DE38DA"/>
    <w:rsid w:val="00DE3D2C"/>
    <w:rsid w:val="00DE3ED0"/>
    <w:rsid w:val="00DE6594"/>
    <w:rsid w:val="00DE6E4C"/>
    <w:rsid w:val="00DF0C59"/>
    <w:rsid w:val="00DF2523"/>
    <w:rsid w:val="00DF45D0"/>
    <w:rsid w:val="00DF5797"/>
    <w:rsid w:val="00DF5F73"/>
    <w:rsid w:val="00DF6AA1"/>
    <w:rsid w:val="00E00617"/>
    <w:rsid w:val="00E01583"/>
    <w:rsid w:val="00E05E28"/>
    <w:rsid w:val="00E106E9"/>
    <w:rsid w:val="00E11823"/>
    <w:rsid w:val="00E13A57"/>
    <w:rsid w:val="00E1476A"/>
    <w:rsid w:val="00E147E5"/>
    <w:rsid w:val="00E169B8"/>
    <w:rsid w:val="00E16D63"/>
    <w:rsid w:val="00E174AB"/>
    <w:rsid w:val="00E23405"/>
    <w:rsid w:val="00E24D6E"/>
    <w:rsid w:val="00E252D8"/>
    <w:rsid w:val="00E3014F"/>
    <w:rsid w:val="00E331C2"/>
    <w:rsid w:val="00E37404"/>
    <w:rsid w:val="00E4025C"/>
    <w:rsid w:val="00E408AB"/>
    <w:rsid w:val="00E41E6B"/>
    <w:rsid w:val="00E43EB1"/>
    <w:rsid w:val="00E43FAE"/>
    <w:rsid w:val="00E45A3D"/>
    <w:rsid w:val="00E469F7"/>
    <w:rsid w:val="00E46F1E"/>
    <w:rsid w:val="00E4739A"/>
    <w:rsid w:val="00E47AE8"/>
    <w:rsid w:val="00E47B61"/>
    <w:rsid w:val="00E506FD"/>
    <w:rsid w:val="00E52BB6"/>
    <w:rsid w:val="00E5335A"/>
    <w:rsid w:val="00E53809"/>
    <w:rsid w:val="00E60E0B"/>
    <w:rsid w:val="00E64DBE"/>
    <w:rsid w:val="00E76278"/>
    <w:rsid w:val="00E76765"/>
    <w:rsid w:val="00E77780"/>
    <w:rsid w:val="00E80DB3"/>
    <w:rsid w:val="00E81971"/>
    <w:rsid w:val="00E83D83"/>
    <w:rsid w:val="00E84A1D"/>
    <w:rsid w:val="00E85F2E"/>
    <w:rsid w:val="00E919C0"/>
    <w:rsid w:val="00E9342E"/>
    <w:rsid w:val="00E94965"/>
    <w:rsid w:val="00EA0D20"/>
    <w:rsid w:val="00EA1736"/>
    <w:rsid w:val="00EA5AE7"/>
    <w:rsid w:val="00EB2689"/>
    <w:rsid w:val="00EB34B3"/>
    <w:rsid w:val="00EB5EA1"/>
    <w:rsid w:val="00EB6171"/>
    <w:rsid w:val="00EB67CA"/>
    <w:rsid w:val="00EC0147"/>
    <w:rsid w:val="00EC271D"/>
    <w:rsid w:val="00EC3133"/>
    <w:rsid w:val="00EC3450"/>
    <w:rsid w:val="00EC370E"/>
    <w:rsid w:val="00EC4FA3"/>
    <w:rsid w:val="00EC5452"/>
    <w:rsid w:val="00EC54E2"/>
    <w:rsid w:val="00EC6955"/>
    <w:rsid w:val="00ED1BBE"/>
    <w:rsid w:val="00ED1F9B"/>
    <w:rsid w:val="00ED26FA"/>
    <w:rsid w:val="00ED5442"/>
    <w:rsid w:val="00ED626B"/>
    <w:rsid w:val="00EE130E"/>
    <w:rsid w:val="00EE5143"/>
    <w:rsid w:val="00EE7270"/>
    <w:rsid w:val="00EF1E44"/>
    <w:rsid w:val="00EF21E3"/>
    <w:rsid w:val="00EF46FF"/>
    <w:rsid w:val="00EF56FD"/>
    <w:rsid w:val="00F0176B"/>
    <w:rsid w:val="00F0254A"/>
    <w:rsid w:val="00F05F56"/>
    <w:rsid w:val="00F06A00"/>
    <w:rsid w:val="00F06BCF"/>
    <w:rsid w:val="00F07E03"/>
    <w:rsid w:val="00F136CA"/>
    <w:rsid w:val="00F2438E"/>
    <w:rsid w:val="00F31368"/>
    <w:rsid w:val="00F31E31"/>
    <w:rsid w:val="00F34D7B"/>
    <w:rsid w:val="00F35C6E"/>
    <w:rsid w:val="00F36198"/>
    <w:rsid w:val="00F40C14"/>
    <w:rsid w:val="00F40C77"/>
    <w:rsid w:val="00F41CEB"/>
    <w:rsid w:val="00F429E7"/>
    <w:rsid w:val="00F43EBE"/>
    <w:rsid w:val="00F44618"/>
    <w:rsid w:val="00F4529F"/>
    <w:rsid w:val="00F50097"/>
    <w:rsid w:val="00F558E6"/>
    <w:rsid w:val="00F605F1"/>
    <w:rsid w:val="00F66A2C"/>
    <w:rsid w:val="00F71095"/>
    <w:rsid w:val="00F74DB1"/>
    <w:rsid w:val="00F75023"/>
    <w:rsid w:val="00F77A44"/>
    <w:rsid w:val="00F85778"/>
    <w:rsid w:val="00F85C45"/>
    <w:rsid w:val="00F87E2E"/>
    <w:rsid w:val="00F951F4"/>
    <w:rsid w:val="00FA02B8"/>
    <w:rsid w:val="00FA738A"/>
    <w:rsid w:val="00FA7465"/>
    <w:rsid w:val="00FB2B24"/>
    <w:rsid w:val="00FB6708"/>
    <w:rsid w:val="00FB6A19"/>
    <w:rsid w:val="00FC63F4"/>
    <w:rsid w:val="00FC6EE1"/>
    <w:rsid w:val="00FD0933"/>
    <w:rsid w:val="00FD19FE"/>
    <w:rsid w:val="00FD5E86"/>
    <w:rsid w:val="00FE10DF"/>
    <w:rsid w:val="00FE1763"/>
    <w:rsid w:val="00FE4295"/>
    <w:rsid w:val="00FE4C51"/>
    <w:rsid w:val="00FE518D"/>
    <w:rsid w:val="00FE5A33"/>
    <w:rsid w:val="00FE6C46"/>
    <w:rsid w:val="00FE73AC"/>
    <w:rsid w:val="00FF0337"/>
    <w:rsid w:val="00FF4590"/>
    <w:rsid w:val="00FF726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6B8734"/>
  <w15:docId w15:val="{2D3D6874-97BB-49EB-9B25-3214D3F27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37E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C37EE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769EC"/>
    <w:rPr>
      <w:sz w:val="16"/>
      <w:szCs w:val="16"/>
    </w:rPr>
  </w:style>
  <w:style w:type="paragraph" w:styleId="a4">
    <w:name w:val="annotation text"/>
    <w:basedOn w:val="a"/>
    <w:link w:val="a5"/>
    <w:uiPriority w:val="99"/>
    <w:semiHidden/>
    <w:unhideWhenUsed/>
    <w:rsid w:val="000769EC"/>
    <w:pPr>
      <w:spacing w:line="240" w:lineRule="auto"/>
    </w:pPr>
    <w:rPr>
      <w:sz w:val="20"/>
      <w:szCs w:val="20"/>
    </w:rPr>
  </w:style>
  <w:style w:type="character" w:customStyle="1" w:styleId="a5">
    <w:name w:val="Текст на коментар Знак"/>
    <w:basedOn w:val="a0"/>
    <w:link w:val="a4"/>
    <w:uiPriority w:val="99"/>
    <w:semiHidden/>
    <w:rsid w:val="000769EC"/>
    <w:rPr>
      <w:sz w:val="20"/>
      <w:szCs w:val="20"/>
    </w:rPr>
  </w:style>
  <w:style w:type="paragraph" w:styleId="a6">
    <w:name w:val="annotation subject"/>
    <w:basedOn w:val="a4"/>
    <w:next w:val="a4"/>
    <w:link w:val="a7"/>
    <w:uiPriority w:val="99"/>
    <w:semiHidden/>
    <w:unhideWhenUsed/>
    <w:rsid w:val="000769EC"/>
    <w:rPr>
      <w:b/>
      <w:bCs/>
    </w:rPr>
  </w:style>
  <w:style w:type="character" w:customStyle="1" w:styleId="a7">
    <w:name w:val="Предмет на коментар Знак"/>
    <w:basedOn w:val="a5"/>
    <w:link w:val="a6"/>
    <w:uiPriority w:val="99"/>
    <w:semiHidden/>
    <w:rsid w:val="000769EC"/>
    <w:rPr>
      <w:b/>
      <w:bCs/>
      <w:sz w:val="20"/>
      <w:szCs w:val="20"/>
    </w:rPr>
  </w:style>
  <w:style w:type="paragraph" w:styleId="a8">
    <w:name w:val="Balloon Text"/>
    <w:basedOn w:val="a"/>
    <w:link w:val="a9"/>
    <w:uiPriority w:val="99"/>
    <w:semiHidden/>
    <w:unhideWhenUsed/>
    <w:rsid w:val="000769EC"/>
    <w:pPr>
      <w:spacing w:after="0" w:line="240" w:lineRule="auto"/>
    </w:pPr>
    <w:rPr>
      <w:rFonts w:ascii="Segoe UI" w:hAnsi="Segoe UI" w:cs="Segoe UI"/>
      <w:sz w:val="18"/>
      <w:szCs w:val="18"/>
    </w:rPr>
  </w:style>
  <w:style w:type="character" w:customStyle="1" w:styleId="a9">
    <w:name w:val="Изнесен текст Знак"/>
    <w:basedOn w:val="a0"/>
    <w:link w:val="a8"/>
    <w:uiPriority w:val="99"/>
    <w:semiHidden/>
    <w:rsid w:val="000769EC"/>
    <w:rPr>
      <w:rFonts w:ascii="Segoe UI" w:hAnsi="Segoe UI" w:cs="Segoe UI"/>
      <w:sz w:val="18"/>
      <w:szCs w:val="18"/>
    </w:rPr>
  </w:style>
  <w:style w:type="paragraph" w:styleId="aa">
    <w:name w:val="header"/>
    <w:basedOn w:val="a"/>
    <w:link w:val="ab"/>
    <w:uiPriority w:val="99"/>
    <w:unhideWhenUsed/>
    <w:rsid w:val="000769EC"/>
    <w:pPr>
      <w:tabs>
        <w:tab w:val="center" w:pos="4536"/>
        <w:tab w:val="right" w:pos="9072"/>
      </w:tabs>
      <w:spacing w:after="0" w:line="240" w:lineRule="auto"/>
    </w:pPr>
  </w:style>
  <w:style w:type="character" w:customStyle="1" w:styleId="ab">
    <w:name w:val="Горен колонтитул Знак"/>
    <w:basedOn w:val="a0"/>
    <w:link w:val="aa"/>
    <w:uiPriority w:val="99"/>
    <w:rsid w:val="000769EC"/>
  </w:style>
  <w:style w:type="paragraph" w:styleId="ac">
    <w:name w:val="footer"/>
    <w:basedOn w:val="a"/>
    <w:link w:val="ad"/>
    <w:uiPriority w:val="99"/>
    <w:unhideWhenUsed/>
    <w:rsid w:val="000769EC"/>
    <w:pPr>
      <w:tabs>
        <w:tab w:val="center" w:pos="4536"/>
        <w:tab w:val="right" w:pos="9072"/>
      </w:tabs>
      <w:spacing w:after="0" w:line="240" w:lineRule="auto"/>
    </w:pPr>
  </w:style>
  <w:style w:type="character" w:customStyle="1" w:styleId="ad">
    <w:name w:val="Долен колонтитул Знак"/>
    <w:basedOn w:val="a0"/>
    <w:link w:val="ac"/>
    <w:uiPriority w:val="99"/>
    <w:rsid w:val="000769EC"/>
  </w:style>
  <w:style w:type="character" w:styleId="ae">
    <w:name w:val="Hyperlink"/>
    <w:uiPriority w:val="99"/>
    <w:rsid w:val="000769EC"/>
    <w:rPr>
      <w:color w:val="000080"/>
      <w:u w:val="single"/>
    </w:rPr>
  </w:style>
  <w:style w:type="character" w:customStyle="1" w:styleId="10">
    <w:name w:val="Заглавие 1 Знак"/>
    <w:basedOn w:val="a0"/>
    <w:link w:val="1"/>
    <w:uiPriority w:val="9"/>
    <w:rsid w:val="00C37EED"/>
    <w:rPr>
      <w:rFonts w:asciiTheme="majorHAnsi" w:eastAsiaTheme="majorEastAsia" w:hAnsiTheme="majorHAnsi" w:cstheme="majorBidi"/>
      <w:color w:val="2E74B5" w:themeColor="accent1" w:themeShade="BF"/>
      <w:sz w:val="32"/>
      <w:szCs w:val="32"/>
    </w:rPr>
  </w:style>
  <w:style w:type="character" w:customStyle="1" w:styleId="20">
    <w:name w:val="Заглавие 2 Знак"/>
    <w:basedOn w:val="a0"/>
    <w:link w:val="2"/>
    <w:uiPriority w:val="9"/>
    <w:rsid w:val="00C37EED"/>
    <w:rPr>
      <w:rFonts w:asciiTheme="majorHAnsi" w:eastAsiaTheme="majorEastAsia" w:hAnsiTheme="majorHAnsi" w:cstheme="majorBidi"/>
      <w:color w:val="2E74B5" w:themeColor="accent1" w:themeShade="BF"/>
      <w:sz w:val="26"/>
      <w:szCs w:val="26"/>
    </w:rPr>
  </w:style>
  <w:style w:type="paragraph" w:styleId="af">
    <w:name w:val="TOC Heading"/>
    <w:basedOn w:val="1"/>
    <w:next w:val="a"/>
    <w:uiPriority w:val="39"/>
    <w:unhideWhenUsed/>
    <w:qFormat/>
    <w:rsid w:val="00165BF2"/>
    <w:pPr>
      <w:outlineLvl w:val="9"/>
    </w:pPr>
    <w:rPr>
      <w:lang w:eastAsia="bg-BG"/>
    </w:rPr>
  </w:style>
  <w:style w:type="paragraph" w:styleId="11">
    <w:name w:val="toc 1"/>
    <w:basedOn w:val="a"/>
    <w:next w:val="a"/>
    <w:autoRedefine/>
    <w:uiPriority w:val="39"/>
    <w:unhideWhenUsed/>
    <w:rsid w:val="005439CC"/>
    <w:pPr>
      <w:tabs>
        <w:tab w:val="right" w:leader="dot" w:pos="9062"/>
      </w:tabs>
      <w:spacing w:after="100"/>
    </w:pPr>
  </w:style>
  <w:style w:type="paragraph" w:styleId="21">
    <w:name w:val="toc 2"/>
    <w:basedOn w:val="a"/>
    <w:next w:val="a"/>
    <w:autoRedefine/>
    <w:uiPriority w:val="39"/>
    <w:unhideWhenUsed/>
    <w:rsid w:val="00165BF2"/>
    <w:pPr>
      <w:spacing w:after="100"/>
      <w:ind w:left="220"/>
    </w:pPr>
  </w:style>
  <w:style w:type="table" w:styleId="af0">
    <w:name w:val="Table Grid"/>
    <w:basedOn w:val="a1"/>
    <w:uiPriority w:val="39"/>
    <w:rsid w:val="00107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uiPriority w:val="99"/>
    <w:semiHidden/>
    <w:unhideWhenUsed/>
    <w:rsid w:val="00885856"/>
    <w:rPr>
      <w:color w:val="954F72" w:themeColor="followedHyperlink"/>
      <w:u w:val="single"/>
    </w:rPr>
  </w:style>
  <w:style w:type="paragraph" w:styleId="af2">
    <w:name w:val="footnote text"/>
    <w:aliases w:val="Podrozdział,stile 1,Footnote1,Footnote2,Footnote3,Footnote4,Footnote5,Footnote6,Footnote7,Footnote8,Footnote9,Footnote10,Footnote11,Footnote21,Footnote31,Footnote41,Footnote51,Footnote61,Footnote71,Footnote81,Footnote91,single spa"/>
    <w:basedOn w:val="a"/>
    <w:link w:val="af3"/>
    <w:uiPriority w:val="99"/>
    <w:unhideWhenUsed/>
    <w:rsid w:val="00BE0BEE"/>
    <w:pPr>
      <w:spacing w:after="0" w:line="240" w:lineRule="auto"/>
    </w:pPr>
    <w:rPr>
      <w:sz w:val="20"/>
      <w:szCs w:val="20"/>
    </w:rPr>
  </w:style>
  <w:style w:type="character" w:customStyle="1" w:styleId="af3">
    <w:name w:val="Текст под линия Знак"/>
    <w:aliases w:val="Podrozdział Знак,stile 1 Знак,Footnote1 Знак,Footnote2 Знак,Footnote3 Знак,Footnote4 Знак,Footnote5 Знак,Footnote6 Знак,Footnote7 Знак,Footnote8 Знак,Footnote9 Знак,Footnote10 Знак,Footnote11 Знак,Footnote21 Знак,Footnote31 Знак"/>
    <w:basedOn w:val="a0"/>
    <w:link w:val="af2"/>
    <w:uiPriority w:val="99"/>
    <w:rsid w:val="00BE0BEE"/>
    <w:rPr>
      <w:sz w:val="20"/>
      <w:szCs w:val="20"/>
    </w:rPr>
  </w:style>
  <w:style w:type="character" w:styleId="af4">
    <w:name w:val="footnote reference"/>
    <w:aliases w:val="Footnote symbol,Appel note de bas de p,SUPERS,Nota,(NECG) Footnote Reference,Voetnootverwijzing,Footnote Reference Superscript,BVI fnr,Lábjegyzet-hivatkozás,L?bjegyzet-hivatkoz?s,Char1 Char Char Char Char,ftref,Fussnot"/>
    <w:basedOn w:val="a0"/>
    <w:unhideWhenUsed/>
    <w:rsid w:val="00BE0BEE"/>
    <w:rPr>
      <w:vertAlign w:val="superscript"/>
    </w:rPr>
  </w:style>
  <w:style w:type="paragraph" w:customStyle="1" w:styleId="Guidelines1">
    <w:name w:val="Guidelines 1"/>
    <w:basedOn w:val="11"/>
    <w:rsid w:val="00D13858"/>
    <w:pPr>
      <w:pageBreakBefore/>
      <w:tabs>
        <w:tab w:val="left" w:pos="180"/>
        <w:tab w:val="right" w:leader="dot" w:pos="9900"/>
      </w:tabs>
      <w:spacing w:before="120" w:after="480" w:line="240" w:lineRule="auto"/>
      <w:ind w:left="488" w:right="381" w:hanging="488"/>
      <w:jc w:val="both"/>
    </w:pPr>
    <w:rPr>
      <w:rFonts w:ascii="Times New Roman" w:eastAsia="Times New Roman" w:hAnsi="Times New Roman" w:cs="Times New Roman"/>
      <w:bCs/>
      <w:caps/>
      <w:noProof/>
      <w:snapToGrid w:val="0"/>
      <w:sz w:val="24"/>
      <w:szCs w:val="24"/>
      <w:lang w:val="en-GB"/>
    </w:rPr>
  </w:style>
  <w:style w:type="paragraph" w:customStyle="1" w:styleId="CM1">
    <w:name w:val="CM1"/>
    <w:basedOn w:val="a"/>
    <w:next w:val="a"/>
    <w:rsid w:val="00D13858"/>
    <w:pPr>
      <w:autoSpaceDE w:val="0"/>
      <w:autoSpaceDN w:val="0"/>
      <w:adjustRightInd w:val="0"/>
      <w:spacing w:after="0" w:line="240" w:lineRule="auto"/>
    </w:pPr>
    <w:rPr>
      <w:rFonts w:ascii="EUAlbertina" w:eastAsia="Times New Roman" w:hAnsi="EUAlbertina" w:cs="Times New Roman"/>
      <w:sz w:val="24"/>
      <w:szCs w:val="24"/>
      <w:lang w:eastAsia="bg-BG"/>
    </w:rPr>
  </w:style>
  <w:style w:type="paragraph" w:customStyle="1" w:styleId="CM4">
    <w:name w:val="CM4"/>
    <w:basedOn w:val="a"/>
    <w:next w:val="a"/>
    <w:rsid w:val="00D13858"/>
    <w:pPr>
      <w:autoSpaceDE w:val="0"/>
      <w:autoSpaceDN w:val="0"/>
      <w:adjustRightInd w:val="0"/>
      <w:spacing w:after="0" w:line="240" w:lineRule="auto"/>
    </w:pPr>
    <w:rPr>
      <w:rFonts w:ascii="EUAlbertina" w:eastAsia="Times New Roman" w:hAnsi="EUAlbertina" w:cs="Times New Roman"/>
      <w:sz w:val="24"/>
      <w:szCs w:val="24"/>
      <w:lang w:eastAsia="bg-BG"/>
    </w:rPr>
  </w:style>
  <w:style w:type="paragraph" w:styleId="af5">
    <w:name w:val="Revision"/>
    <w:hidden/>
    <w:uiPriority w:val="99"/>
    <w:semiHidden/>
    <w:rsid w:val="009B3A1B"/>
    <w:pPr>
      <w:spacing w:after="0" w:line="240" w:lineRule="auto"/>
    </w:pPr>
  </w:style>
  <w:style w:type="paragraph" w:styleId="af6">
    <w:name w:val="List Paragraph"/>
    <w:basedOn w:val="a"/>
    <w:uiPriority w:val="34"/>
    <w:qFormat/>
    <w:rsid w:val="000759A4"/>
    <w:pPr>
      <w:ind w:left="720"/>
      <w:contextualSpacing/>
    </w:pPr>
  </w:style>
  <w:style w:type="paragraph" w:customStyle="1" w:styleId="ListParagraph2">
    <w:name w:val="List Paragraph2"/>
    <w:basedOn w:val="a"/>
    <w:uiPriority w:val="34"/>
    <w:qFormat/>
    <w:rsid w:val="00A22F16"/>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competitiveness.bg/module3.php?menu_id=36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mig-pomorie.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mis2020.government.b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tateaid.minfin.bg/" TargetMode="External"/><Relationship Id="rId4" Type="http://schemas.openxmlformats.org/officeDocument/2006/relationships/settings" Target="settings.xml"/><Relationship Id="rId9" Type="http://schemas.openxmlformats.org/officeDocument/2006/relationships/hyperlink" Target="http://www.opcompetitiveness.bg/module3.php?menu_id=359"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78C86-87AB-4C94-9E55-4D279D59C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59</Pages>
  <Words>21070</Words>
  <Characters>120105</Characters>
  <Application>Microsoft Office Word</Application>
  <DocSecurity>0</DocSecurity>
  <Lines>1000</Lines>
  <Paragraphs>281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115</cp:revision>
  <dcterms:created xsi:type="dcterms:W3CDTF">2018-11-29T09:04:00Z</dcterms:created>
  <dcterms:modified xsi:type="dcterms:W3CDTF">2020-08-25T09:22:00Z</dcterms:modified>
</cp:coreProperties>
</file>