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A00" w:rsidRPr="00DC0A00" w:rsidRDefault="00DC0A00" w:rsidP="00DC0A00">
      <w:pPr>
        <w:widowControl/>
        <w:suppressAutoHyphens/>
        <w:autoSpaceDE/>
        <w:autoSpaceDN/>
        <w:adjustRightInd/>
        <w:spacing w:line="360" w:lineRule="auto"/>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КОНТРОЛЕН ЛИСТ</w:t>
      </w:r>
    </w:p>
    <w:p w:rsidR="00DC0A00" w:rsidRPr="00DC0A00" w:rsidRDefault="00DC0A00" w:rsidP="00DC0A00">
      <w:pPr>
        <w:widowControl/>
        <w:suppressAutoHyphens/>
        <w:autoSpaceDE/>
        <w:autoSpaceDN/>
        <w:adjustRightInd/>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ЗА АДМИНИСТРАТИВНО СЪОТВЕТСТВИЕ И ДОПУСТИМОСТ</w:t>
      </w:r>
    </w:p>
    <w:p w:rsidR="00DC0A00" w:rsidRPr="00DC0A00" w:rsidRDefault="00DC0A00" w:rsidP="00DC0A00">
      <w:pPr>
        <w:widowControl/>
        <w:suppressAutoHyphens/>
        <w:autoSpaceDE/>
        <w:autoSpaceDN/>
        <w:adjustRightInd/>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НА КАНДИДАТА И ПРОЕКТНОТО ПРЕДЛОЖЕНИЕ</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 </w:t>
      </w:r>
    </w:p>
    <w:p w:rsidR="00DC0A00" w:rsidRDefault="00DC0A00" w:rsidP="00DC0A00">
      <w:pPr>
        <w:widowControl/>
        <w:suppressAutoHyphens/>
        <w:autoSpaceDE/>
        <w:autoSpaceDN/>
        <w:adjustRightInd/>
        <w:rPr>
          <w:rFonts w:eastAsia="Arial Unicode MS" w:cs="Arial Unicode MS"/>
          <w:b/>
          <w:kern w:val="1"/>
          <w:sz w:val="24"/>
          <w:szCs w:val="24"/>
          <w:lang w:eastAsia="hi-IN" w:bidi="hi-IN"/>
        </w:rPr>
      </w:pPr>
    </w:p>
    <w:p w:rsidR="0080630C" w:rsidRPr="0080630C" w:rsidRDefault="0080630C" w:rsidP="0080630C">
      <w:pPr>
        <w:rPr>
          <w:rFonts w:eastAsia="Arial Unicode MS" w:cs="Arial Unicode MS"/>
          <w:b/>
          <w:kern w:val="1"/>
          <w:sz w:val="24"/>
          <w:szCs w:val="24"/>
          <w:lang w:eastAsia="hi-IN" w:bidi="hi-IN"/>
        </w:rPr>
      </w:pPr>
      <w:r w:rsidRPr="0080630C">
        <w:rPr>
          <w:rFonts w:eastAsia="Arial Unicode MS" w:cs="Arial Unicode MS"/>
          <w:b/>
          <w:kern w:val="1"/>
          <w:sz w:val="24"/>
          <w:szCs w:val="24"/>
          <w:lang w:eastAsia="hi-IN" w:bidi="hi-IN"/>
        </w:rPr>
        <w:t>МЯРКА 5 „ИНВЕСТИЦИИ ЗА ПУБЛИЧНО ПОЛЗВАНЕ В ИНФРАСТРУКТУРА ЗА ОТДИХ, ТУРИСТИЧЕСКА ИНФРАСТРУКТУРА”</w:t>
      </w:r>
    </w:p>
    <w:p w:rsidR="0080630C" w:rsidRDefault="0080630C" w:rsidP="00DC0A00">
      <w:pPr>
        <w:widowControl/>
        <w:suppressAutoHyphens/>
        <w:autoSpaceDE/>
        <w:autoSpaceDN/>
        <w:adjustRightInd/>
        <w:rPr>
          <w:rFonts w:eastAsia="Arial Unicode MS" w:cs="Arial Unicode MS"/>
          <w:b/>
          <w:kern w:val="1"/>
          <w:sz w:val="24"/>
          <w:szCs w:val="24"/>
          <w:lang w:eastAsia="hi-IN" w:bidi="hi-IN"/>
        </w:rPr>
      </w:pPr>
    </w:p>
    <w:p w:rsidR="0080630C" w:rsidRPr="00DC0A00" w:rsidRDefault="0080630C" w:rsidP="00DC0A00">
      <w:pPr>
        <w:widowControl/>
        <w:suppressAutoHyphens/>
        <w:autoSpaceDE/>
        <w:autoSpaceDN/>
        <w:adjustRightInd/>
        <w:rPr>
          <w:rFonts w:eastAsia="Arial Unicode MS" w:cs="Arial Unicode MS"/>
          <w:kern w:val="1"/>
          <w:sz w:val="24"/>
          <w:szCs w:val="24"/>
          <w:lang w:eastAsia="hi-IN" w:bidi="hi-IN"/>
        </w:rPr>
      </w:pPr>
    </w:p>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Рег. № на заявлението:</w:t>
      </w:r>
    </w:p>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Наименование на проекта:</w:t>
      </w:r>
    </w:p>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Име на кандидата:</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p>
    <w:p w:rsidR="00DC0A00" w:rsidRPr="00DC0A00" w:rsidRDefault="00DC0A00" w:rsidP="00DC0A00">
      <w:pPr>
        <w:widowControl/>
        <w:suppressAutoHyphens/>
        <w:autoSpaceDE/>
        <w:autoSpaceDN/>
        <w:adjustRightInd/>
        <w:jc w:val="both"/>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 xml:space="preserve">I. Оценка за административно съответствие и допустимост на кандидата и проектното предложение  </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8"/>
        <w:gridCol w:w="2424"/>
      </w:tblGrid>
      <w:tr w:rsidR="00DC0A00" w:rsidRPr="00DC0A00" w:rsidTr="00C500CA">
        <w:trPr>
          <w:trHeight w:val="379"/>
        </w:trPr>
        <w:tc>
          <w:tcPr>
            <w:tcW w:w="6818" w:type="dxa"/>
            <w:shd w:val="clear" w:color="auto" w:fill="F2F2F2"/>
            <w:vAlign w:val="center"/>
          </w:tcPr>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АДМИНИСТРАТИВНИ КРИТЕРИИ</w:t>
            </w:r>
          </w:p>
        </w:tc>
        <w:tc>
          <w:tcPr>
            <w:tcW w:w="2424" w:type="dxa"/>
            <w:shd w:val="clear" w:color="auto" w:fill="F2F2F2"/>
            <w:vAlign w:val="center"/>
          </w:tcPr>
          <w:p w:rsidR="00DC0A00" w:rsidRPr="00DC0A00" w:rsidRDefault="00DC0A00" w:rsidP="00DC0A00">
            <w:pPr>
              <w:widowControl/>
              <w:suppressAutoHyphens/>
              <w:autoSpaceDE/>
              <w:autoSpaceDN/>
              <w:adjustRightInd/>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Съответствие</w:t>
            </w:r>
          </w:p>
        </w:tc>
      </w:tr>
      <w:tr w:rsidR="00DC0A00" w:rsidRPr="00DC0A00" w:rsidTr="00C500CA">
        <w:trPr>
          <w:trHeight w:val="379"/>
        </w:trPr>
        <w:tc>
          <w:tcPr>
            <w:tcW w:w="6818" w:type="dxa"/>
            <w:shd w:val="clear" w:color="auto" w:fill="auto"/>
            <w:vAlign w:val="center"/>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Проектното предложение е подадено в ИСУН 2020 в срока, определен в обявата</w:t>
            </w: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val="en-US" w:eastAsia="hi-IN" w:bidi="hi-IN"/>
              </w:rPr>
            </w:pPr>
            <w:r w:rsidRPr="00DC0A00">
              <w:rPr>
                <w:rFonts w:eastAsia="Arial Unicode MS" w:cs="Arial Unicode MS"/>
                <w:kern w:val="1"/>
                <w:sz w:val="24"/>
                <w:szCs w:val="24"/>
                <w:lang w:eastAsia="hi-IN" w:bidi="hi-IN"/>
              </w:rPr>
              <w:t>Да / Не</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Електронният формуляр за кандидатстване е подписан с квалифициран електронен подпис от лице с право да представлява кандидата</w:t>
            </w: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Когато формулярът за кандидатстване не е подписан с КЕП от законния представител на кандидата е прикачено нотариално/и заверено/и пълномощно/и от съответното/</w:t>
            </w:r>
            <w:proofErr w:type="spellStart"/>
            <w:r w:rsidRPr="00DC0A00">
              <w:rPr>
                <w:rFonts w:eastAsia="Arial Unicode MS" w:cs="Arial Unicode MS"/>
                <w:kern w:val="1"/>
                <w:sz w:val="24"/>
                <w:szCs w:val="24"/>
                <w:lang w:eastAsia="hi-IN" w:bidi="hi-IN"/>
              </w:rPr>
              <w:t>ите</w:t>
            </w:r>
            <w:proofErr w:type="spellEnd"/>
            <w:r w:rsidRPr="00DC0A00">
              <w:rPr>
                <w:rFonts w:eastAsia="Arial Unicode MS" w:cs="Arial Unicode MS"/>
                <w:kern w:val="1"/>
                <w:sz w:val="24"/>
                <w:szCs w:val="24"/>
                <w:lang w:eastAsia="hi-IN" w:bidi="hi-IN"/>
              </w:rPr>
              <w:t xml:space="preserve"> упълномощено/и лице/а във формат „</w:t>
            </w:r>
            <w:proofErr w:type="spellStart"/>
            <w:r w:rsidRPr="00DC0A00">
              <w:rPr>
                <w:rFonts w:eastAsia="Arial Unicode MS" w:cs="Arial Unicode MS"/>
                <w:kern w:val="1"/>
                <w:sz w:val="24"/>
                <w:szCs w:val="24"/>
                <w:lang w:eastAsia="hi-IN" w:bidi="hi-IN"/>
              </w:rPr>
              <w:t>рdf</w:t>
            </w:r>
            <w:proofErr w:type="spellEnd"/>
            <w:r w:rsidRPr="00DC0A00">
              <w:rPr>
                <w:rFonts w:eastAsia="Arial Unicode MS" w:cs="Arial Unicode MS"/>
                <w:kern w:val="1"/>
                <w:sz w:val="24"/>
                <w:szCs w:val="24"/>
                <w:lang w:eastAsia="hi-IN" w:bidi="hi-IN"/>
              </w:rPr>
              <w:t>“ или друг формат, подписано с КЕП на упълномощеното/</w:t>
            </w:r>
            <w:proofErr w:type="spellStart"/>
            <w:r w:rsidRPr="00DC0A00">
              <w:rPr>
                <w:rFonts w:eastAsia="Arial Unicode MS" w:cs="Arial Unicode MS"/>
                <w:kern w:val="1"/>
                <w:sz w:val="24"/>
                <w:szCs w:val="24"/>
                <w:lang w:eastAsia="hi-IN" w:bidi="hi-IN"/>
              </w:rPr>
              <w:t>ите</w:t>
            </w:r>
            <w:proofErr w:type="spellEnd"/>
            <w:r w:rsidRPr="00DC0A00">
              <w:rPr>
                <w:rFonts w:eastAsia="Arial Unicode MS" w:cs="Arial Unicode MS"/>
                <w:kern w:val="1"/>
                <w:sz w:val="24"/>
                <w:szCs w:val="24"/>
                <w:lang w:eastAsia="hi-IN" w:bidi="hi-IN"/>
              </w:rPr>
              <w:t xml:space="preserve"> лице./а. </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От текста на пълномощното/</w:t>
            </w:r>
            <w:proofErr w:type="spellStart"/>
            <w:r w:rsidRPr="00DC0A00">
              <w:rPr>
                <w:rFonts w:eastAsia="Arial Unicode MS" w:cs="Arial Unicode MS"/>
                <w:kern w:val="1"/>
                <w:sz w:val="24"/>
                <w:szCs w:val="24"/>
                <w:lang w:eastAsia="hi-IN" w:bidi="hi-IN"/>
              </w:rPr>
              <w:t>ите</w:t>
            </w:r>
            <w:proofErr w:type="spellEnd"/>
            <w:r w:rsidRPr="00DC0A00">
              <w:rPr>
                <w:rFonts w:eastAsia="Arial Unicode MS" w:cs="Arial Unicode MS"/>
                <w:kern w:val="1"/>
                <w:sz w:val="24"/>
                <w:szCs w:val="24"/>
                <w:lang w:eastAsia="hi-IN" w:bidi="hi-IN"/>
              </w:rPr>
              <w:t xml:space="preserve">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tc>
        <w:tc>
          <w:tcPr>
            <w:tcW w:w="2424" w:type="dxa"/>
            <w:shd w:val="clear" w:color="auto" w:fill="auto"/>
            <w:vAlign w:val="center"/>
          </w:tcPr>
          <w:p w:rsidR="00DC0A00" w:rsidRPr="00DC0A00" w:rsidRDefault="000516EB" w:rsidP="00DC0A00">
            <w:pPr>
              <w:widowControl/>
              <w:suppressAutoHyphens/>
              <w:autoSpaceDE/>
              <w:autoSpaceDN/>
              <w:adjustRightInd/>
              <w:jc w:val="center"/>
              <w:rPr>
                <w:rFonts w:eastAsia="Arial Unicode MS" w:cs="Arial Unicode MS"/>
                <w:kern w:val="1"/>
                <w:sz w:val="24"/>
                <w:szCs w:val="24"/>
                <w:lang w:eastAsia="hi-IN" w:bidi="hi-IN"/>
              </w:rPr>
            </w:pPr>
            <w:r w:rsidRPr="000516EB">
              <w:rPr>
                <w:rFonts w:eastAsia="Arial Unicode MS" w:cs="Arial Unicode MS"/>
                <w:kern w:val="1"/>
                <w:sz w:val="24"/>
                <w:szCs w:val="24"/>
                <w:lang w:eastAsia="hi-IN" w:bidi="hi-IN"/>
              </w:rPr>
              <w:t>Да / Не</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Документите към формуляра за кандидатстване са прикачени във изискуемият формат.</w:t>
            </w:r>
          </w:p>
        </w:tc>
        <w:tc>
          <w:tcPr>
            <w:tcW w:w="2424" w:type="dxa"/>
            <w:shd w:val="clear" w:color="auto" w:fill="auto"/>
            <w:vAlign w:val="center"/>
          </w:tcPr>
          <w:p w:rsidR="00DC0A00" w:rsidRPr="00DC0A00" w:rsidRDefault="000516EB" w:rsidP="00DC0A00">
            <w:pPr>
              <w:widowControl/>
              <w:suppressAutoHyphens/>
              <w:autoSpaceDE/>
              <w:autoSpaceDN/>
              <w:adjustRightInd/>
              <w:jc w:val="center"/>
              <w:rPr>
                <w:rFonts w:eastAsia="Arial Unicode MS" w:cs="Arial Unicode MS"/>
                <w:kern w:val="1"/>
                <w:sz w:val="24"/>
                <w:szCs w:val="24"/>
                <w:lang w:eastAsia="hi-IN" w:bidi="hi-IN"/>
              </w:rPr>
            </w:pPr>
            <w:r w:rsidRPr="000516EB">
              <w:rPr>
                <w:rFonts w:eastAsia="Arial Unicode MS" w:cs="Arial Unicode MS"/>
                <w:kern w:val="1"/>
                <w:sz w:val="24"/>
                <w:szCs w:val="24"/>
                <w:lang w:eastAsia="hi-IN" w:bidi="hi-IN"/>
              </w:rPr>
              <w:t>Да / Не</w:t>
            </w:r>
            <w:bookmarkStart w:id="0" w:name="_GoBack"/>
            <w:bookmarkEnd w:id="0"/>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Документите качени в ИСУН 2020 са представени на български език. В случаите, когато оригиналният документ е </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изготвен на чужд език, той е придружен с превод на български език, извършен от заклет преводач, а когато документът е официален, по смисъла на Гражданския процесуален кодекс, той е легализиран или с </w:t>
            </w:r>
            <w:proofErr w:type="spellStart"/>
            <w:r w:rsidRPr="00DC0A00">
              <w:rPr>
                <w:rFonts w:eastAsia="Arial Unicode MS" w:cs="Arial Unicode MS"/>
                <w:kern w:val="1"/>
                <w:sz w:val="24"/>
                <w:szCs w:val="24"/>
                <w:lang w:eastAsia="hi-IN" w:bidi="hi-IN"/>
              </w:rPr>
              <w:t>апостил</w:t>
            </w:r>
            <w:proofErr w:type="spellEnd"/>
            <w:r w:rsidRPr="00DC0A00">
              <w:rPr>
                <w:rFonts w:eastAsia="Arial Unicode MS" w:cs="Arial Unicode MS"/>
                <w:kern w:val="1"/>
                <w:sz w:val="24"/>
                <w:szCs w:val="24"/>
                <w:lang w:eastAsia="hi-IN" w:bidi="hi-IN"/>
              </w:rPr>
              <w:t>.</w:t>
            </w:r>
          </w:p>
        </w:tc>
        <w:tc>
          <w:tcPr>
            <w:tcW w:w="2424" w:type="dxa"/>
            <w:shd w:val="clear" w:color="auto" w:fill="auto"/>
            <w:vAlign w:val="center"/>
          </w:tcPr>
          <w:p w:rsidR="00244B3B" w:rsidRDefault="00244B3B" w:rsidP="00DC0A00">
            <w:pPr>
              <w:widowControl/>
              <w:suppressAutoHyphens/>
              <w:autoSpaceDE/>
              <w:autoSpaceDN/>
              <w:adjustRightInd/>
              <w:jc w:val="center"/>
              <w:rPr>
                <w:rFonts w:eastAsia="Arial Unicode MS" w:cs="Arial Unicode MS"/>
                <w:kern w:val="1"/>
                <w:sz w:val="24"/>
                <w:szCs w:val="24"/>
                <w:lang w:eastAsia="hi-IN" w:bidi="hi-IN"/>
              </w:rPr>
            </w:pPr>
          </w:p>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C500CA">
        <w:tc>
          <w:tcPr>
            <w:tcW w:w="9242" w:type="dxa"/>
            <w:gridSpan w:val="2"/>
            <w:shd w:val="clear" w:color="auto" w:fill="auto"/>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p>
          <w:p w:rsidR="00DC0A00" w:rsidRPr="00DC0A00" w:rsidRDefault="00DC0A00" w:rsidP="00DC0A00">
            <w:pPr>
              <w:widowControl/>
              <w:suppressAutoHyphens/>
              <w:autoSpaceDE/>
              <w:autoSpaceDN/>
              <w:adjustRightInd/>
              <w:rPr>
                <w:rFonts w:eastAsia="Arial Unicode MS" w:cs="Arial Unicode MS"/>
                <w:kern w:val="1"/>
                <w:sz w:val="24"/>
                <w:szCs w:val="24"/>
                <w:lang w:val="en" w:eastAsia="hi-IN" w:bidi="hi-IN"/>
              </w:rPr>
            </w:pPr>
            <w:r w:rsidRPr="00DC0A00">
              <w:rPr>
                <w:rFonts w:eastAsia="Arial Unicode MS" w:cs="Arial Unicode MS"/>
                <w:b/>
                <w:kern w:val="1"/>
                <w:sz w:val="28"/>
                <w:szCs w:val="28"/>
                <w:lang w:eastAsia="hi-IN" w:bidi="hi-IN"/>
              </w:rPr>
              <w:lastRenderedPageBreak/>
              <w:t>Списък на документите, които се подават на етап кандидатстване</w:t>
            </w:r>
            <w:r w:rsidRPr="00DC0A00">
              <w:rPr>
                <w:rFonts w:eastAsia="Arial Unicode MS" w:cs="Arial Unicode MS"/>
                <w:kern w:val="1"/>
                <w:sz w:val="24"/>
                <w:szCs w:val="24"/>
                <w:lang w:val="en" w:eastAsia="hi-IN" w:bidi="hi-IN"/>
              </w:rPr>
              <w:t xml:space="preserve"> </w:t>
            </w:r>
          </w:p>
          <w:p w:rsidR="00DC0A00" w:rsidRPr="00DC0A00" w:rsidRDefault="00DC0A00" w:rsidP="00DC0A00">
            <w:pPr>
              <w:widowControl/>
              <w:suppressAutoHyphens/>
              <w:autoSpaceDE/>
              <w:autoSpaceDN/>
              <w:adjustRightInd/>
              <w:rPr>
                <w:rFonts w:eastAsia="Arial Unicode MS" w:cs="Arial Unicode MS"/>
                <w:kern w:val="1"/>
                <w:sz w:val="24"/>
                <w:szCs w:val="24"/>
                <w:lang w:val="en" w:eastAsia="hi-IN" w:bidi="hi-IN"/>
              </w:rPr>
            </w:pPr>
          </w:p>
          <w:p w:rsidR="00DC0A00" w:rsidRPr="00DC0A00" w:rsidRDefault="00DC0A00" w:rsidP="00DC0A00">
            <w:pPr>
              <w:widowControl/>
              <w:suppressAutoHyphens/>
              <w:autoSpaceDE/>
              <w:autoSpaceDN/>
              <w:adjustRightInd/>
              <w:jc w:val="both"/>
              <w:rPr>
                <w:rFonts w:eastAsia="Arial Unicode MS" w:cs="Arial Unicode MS"/>
                <w:b/>
                <w:i/>
                <w:kern w:val="1"/>
                <w:sz w:val="24"/>
                <w:szCs w:val="24"/>
                <w:lang w:eastAsia="hi-IN" w:bidi="hi-IN"/>
              </w:rPr>
            </w:pPr>
            <w:r w:rsidRPr="00DC0A00">
              <w:rPr>
                <w:rFonts w:eastAsia="Arial Unicode MS" w:cs="Arial Unicode MS"/>
                <w:b/>
                <w:i/>
                <w:kern w:val="1"/>
                <w:sz w:val="24"/>
                <w:szCs w:val="24"/>
                <w:lang w:eastAsia="hi-IN" w:bidi="hi-IN"/>
              </w:rPr>
              <w:t xml:space="preserve">В случай, че някой от приложимите документи, които се подават на етап кандидатстване, не е представен, същия се изисква от кандидата като пояснителна информация.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Документът следва да се представи в срока, определен от оценителната комисия. Отстраняването на </w:t>
            </w:r>
            <w:proofErr w:type="spellStart"/>
            <w:r w:rsidRPr="00DC0A00">
              <w:rPr>
                <w:rFonts w:eastAsia="Arial Unicode MS" w:cs="Arial Unicode MS"/>
                <w:b/>
                <w:i/>
                <w:kern w:val="1"/>
                <w:sz w:val="24"/>
                <w:szCs w:val="24"/>
                <w:lang w:eastAsia="hi-IN" w:bidi="hi-IN"/>
              </w:rPr>
              <w:t>нередовностите</w:t>
            </w:r>
            <w:proofErr w:type="spellEnd"/>
            <w:r w:rsidRPr="00DC0A00">
              <w:rPr>
                <w:rFonts w:eastAsia="Arial Unicode MS" w:cs="Arial Unicode MS"/>
                <w:b/>
                <w:i/>
                <w:kern w:val="1"/>
                <w:sz w:val="24"/>
                <w:szCs w:val="24"/>
                <w:lang w:eastAsia="hi-IN" w:bidi="hi-IN"/>
              </w:rPr>
              <w:t xml:space="preserve"> не може да води до подобряване на качеството на проектното предложение.</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p>
        </w:tc>
      </w:tr>
      <w:tr w:rsidR="00DC0A00" w:rsidRPr="00DC0A00" w:rsidTr="00C500CA">
        <w:tc>
          <w:tcPr>
            <w:tcW w:w="9242" w:type="dxa"/>
            <w:gridSpan w:val="2"/>
            <w:shd w:val="clear" w:color="auto" w:fill="F2F2F2"/>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r w:rsidRPr="00DC0A00">
              <w:rPr>
                <w:rFonts w:eastAsia="Arial Unicode MS" w:cs="Arial Unicode MS"/>
                <w:b/>
                <w:kern w:val="1"/>
                <w:sz w:val="28"/>
                <w:szCs w:val="28"/>
                <w:lang w:val="en-US" w:eastAsia="hi-IN" w:bidi="hi-IN"/>
              </w:rPr>
              <w:lastRenderedPageBreak/>
              <w:t xml:space="preserve">I. </w:t>
            </w:r>
            <w:r w:rsidRPr="00DC0A00">
              <w:rPr>
                <w:rFonts w:eastAsia="Arial Unicode MS" w:cs="Arial Unicode MS"/>
                <w:b/>
                <w:kern w:val="1"/>
                <w:sz w:val="28"/>
                <w:szCs w:val="28"/>
                <w:lang w:eastAsia="hi-IN" w:bidi="hi-IN"/>
              </w:rPr>
              <w:t>Общи документи</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val="en-US" w:eastAsia="en-US"/>
              </w:rPr>
              <w:t xml:space="preserve">1. </w:t>
            </w:r>
            <w:r w:rsidRPr="00E95C8F">
              <w:rPr>
                <w:rFonts w:eastAsia="Calibri"/>
                <w:sz w:val="24"/>
                <w:szCs w:val="24"/>
                <w:lang w:eastAsia="en-US"/>
              </w:rPr>
              <w:t>Таблица за допустими инвестиции и дейности;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spacing w:before="120" w:after="120"/>
              <w:jc w:val="both"/>
              <w:rPr>
                <w:rFonts w:eastAsia="Calibri"/>
                <w:sz w:val="24"/>
                <w:szCs w:val="24"/>
                <w:shd w:val="clear" w:color="auto" w:fill="FEFEFE"/>
                <w:lang w:eastAsia="en-US"/>
              </w:rPr>
            </w:pPr>
            <w:r w:rsidRPr="00E95C8F">
              <w:rPr>
                <w:rFonts w:eastAsia="Calibri"/>
                <w:sz w:val="24"/>
                <w:szCs w:val="24"/>
                <w:shd w:val="clear" w:color="auto" w:fill="FEFEFE"/>
                <w:lang w:val="en-US" w:eastAsia="en-US"/>
              </w:rPr>
              <w:t xml:space="preserve">2. </w:t>
            </w:r>
            <w:r w:rsidRPr="00E95C8F">
              <w:rPr>
                <w:rFonts w:eastAsia="Calibri"/>
                <w:sz w:val="24"/>
                <w:szCs w:val="24"/>
                <w:shd w:val="clear" w:color="auto" w:fill="FEFEFE"/>
                <w:lang w:eastAsia="en-US"/>
              </w:rPr>
              <w:t xml:space="preserve">Становище от съответната </w:t>
            </w:r>
            <w:proofErr w:type="spellStart"/>
            <w:r w:rsidRPr="00E95C8F">
              <w:rPr>
                <w:rFonts w:eastAsia="Calibri"/>
                <w:sz w:val="24"/>
                <w:szCs w:val="24"/>
                <w:shd w:val="clear" w:color="auto" w:fill="FEFEFE"/>
                <w:lang w:eastAsia="en-US"/>
              </w:rPr>
              <w:t>басейнова</w:t>
            </w:r>
            <w:proofErr w:type="spellEnd"/>
            <w:r w:rsidRPr="00E95C8F">
              <w:rPr>
                <w:rFonts w:eastAsia="Calibri"/>
                <w:sz w:val="24"/>
                <w:szCs w:val="24"/>
                <w:shd w:val="clear" w:color="auto" w:fill="FEFEFE"/>
                <w:lang w:eastAsia="en-US"/>
              </w:rPr>
              <w:t xml:space="preserve">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w:t>
            </w:r>
            <w:proofErr w:type="spellStart"/>
            <w:r w:rsidRPr="00E95C8F">
              <w:rPr>
                <w:rFonts w:eastAsia="Calibri"/>
                <w:sz w:val="24"/>
                <w:szCs w:val="24"/>
                <w:shd w:val="clear" w:color="auto" w:fill="FEFEFE"/>
                <w:lang w:eastAsia="en-US"/>
              </w:rPr>
              <w:t>водовземане</w:t>
            </w:r>
            <w:proofErr w:type="spellEnd"/>
            <w:r w:rsidRPr="00E95C8F">
              <w:rPr>
                <w:rFonts w:eastAsia="Calibri"/>
                <w:sz w:val="24"/>
                <w:szCs w:val="24"/>
                <w:shd w:val="clear" w:color="auto" w:fill="FEFEFE"/>
                <w:lang w:eastAsia="en-US"/>
              </w:rPr>
              <w:t>, водоснабдяване (ако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spacing w:before="120" w:after="120"/>
              <w:jc w:val="both"/>
              <w:rPr>
                <w:rFonts w:eastAsia="Calibri"/>
                <w:sz w:val="24"/>
                <w:szCs w:val="24"/>
                <w:shd w:val="clear" w:color="auto" w:fill="FEFEFE"/>
                <w:lang w:eastAsia="en-US"/>
              </w:rPr>
            </w:pPr>
            <w:r w:rsidRPr="00E95C8F">
              <w:rPr>
                <w:rFonts w:eastAsia="Calibri"/>
                <w:sz w:val="24"/>
                <w:szCs w:val="24"/>
                <w:shd w:val="clear" w:color="auto" w:fill="FEFEFE"/>
                <w:lang w:eastAsia="en-US"/>
              </w:rPr>
              <w:t xml:space="preserve">3. Разрешително за </w:t>
            </w:r>
            <w:proofErr w:type="spellStart"/>
            <w:r w:rsidRPr="00E95C8F">
              <w:rPr>
                <w:rFonts w:eastAsia="Calibri"/>
                <w:sz w:val="24"/>
                <w:szCs w:val="24"/>
                <w:shd w:val="clear" w:color="auto" w:fill="FEFEFE"/>
                <w:lang w:eastAsia="en-US"/>
              </w:rPr>
              <w:t>водовземане</w:t>
            </w:r>
            <w:proofErr w:type="spellEnd"/>
            <w:r w:rsidRPr="00E95C8F">
              <w:rPr>
                <w:rFonts w:eastAsia="Calibri"/>
                <w:sz w:val="24"/>
                <w:szCs w:val="24"/>
                <w:shd w:val="clear" w:color="auto" w:fill="FEFEFE"/>
                <w:lang w:eastAsia="en-US"/>
              </w:rPr>
              <w:t xml:space="preserve"> и/или разрешително за ползване на воден обект в случаите, предвидени в Закона за водите (когато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spacing w:before="120" w:after="120"/>
              <w:jc w:val="both"/>
              <w:rPr>
                <w:rFonts w:eastAsia="Calibri"/>
                <w:sz w:val="24"/>
                <w:szCs w:val="24"/>
                <w:shd w:val="clear" w:color="auto" w:fill="FEFEFE"/>
                <w:lang w:eastAsia="en-US"/>
              </w:rPr>
            </w:pPr>
            <w:r w:rsidRPr="00E95C8F">
              <w:rPr>
                <w:rFonts w:eastAsia="Calibri"/>
                <w:sz w:val="24"/>
                <w:szCs w:val="24"/>
                <w:shd w:val="clear" w:color="auto" w:fill="FEFEFE"/>
                <w:lang w:eastAsia="en-US"/>
              </w:rPr>
              <w:t>4. Формуляр за мониторинг;</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5.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3 месеца преди датата на представянето му - оригинал или копие, заверено от кандидата;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6.  Нотариално заверено изрично пълномощно – в случай че документите не се подават лично от кандидата</w:t>
            </w:r>
            <w:r w:rsidRPr="001741B9">
              <w:t xml:space="preserve"> </w:t>
            </w:r>
            <w:r w:rsidRPr="00E95C8F">
              <w:rPr>
                <w:rFonts w:eastAsia="Calibri"/>
                <w:sz w:val="24"/>
                <w:szCs w:val="24"/>
                <w:lang w:eastAsia="en-US"/>
              </w:rPr>
              <w:t>или заповед на кмета за кандидати общини;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7. Анализ разходи-ползи (финансов анализ);</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8. Инвентарна книга към датата на подаване на проектно предложение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 xml:space="preserve">9. Решение на общинския съвет – за кандидати общини, и </w:t>
            </w:r>
            <w:r w:rsidRPr="00E95C8F">
              <w:rPr>
                <w:rFonts w:eastAsia="Calibri"/>
                <w:sz w:val="24"/>
                <w:szCs w:val="24"/>
                <w:lang w:eastAsia="en-US"/>
              </w:rPr>
              <w:lastRenderedPageBreak/>
              <w:t>решение на компетентния орган юридическото лице с нестопанска цел, за кандидатстване към СВОМР по процедурата;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r w:rsidR="00A46BBD">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val="en-US" w:eastAsia="en-US"/>
              </w:rPr>
            </w:pPr>
            <w:r w:rsidRPr="00E95C8F">
              <w:rPr>
                <w:rFonts w:eastAsia="Calibri"/>
                <w:sz w:val="24"/>
                <w:szCs w:val="24"/>
                <w:lang w:eastAsia="en-US"/>
              </w:rPr>
              <w:t>10. Решение на общински съвет, че дейностите по проекта отговарят на приоритетите на общинския план за развитие, в случай на проект с кандидат за подпомагане община</w:t>
            </w:r>
            <w:r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11.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E95C8F">
              <w:rPr>
                <w:rFonts w:eastAsia="Calibri"/>
                <w:sz w:val="24"/>
                <w:szCs w:val="24"/>
                <w:lang w:eastAsia="en-US"/>
              </w:rPr>
              <w:t>Басейнова</w:t>
            </w:r>
            <w:proofErr w:type="spellEnd"/>
            <w:r w:rsidRPr="00E95C8F">
              <w:rPr>
                <w:rFonts w:eastAsia="Calibri"/>
                <w:sz w:val="24"/>
                <w:szCs w:val="24"/>
                <w:lang w:eastAsia="en-US"/>
              </w:rPr>
              <w:t xml:space="preserve"> дирекция), издадени по реда на Закона за опазване на околната среда, Закона за биологичното разнообразие и/или Закона за водите;</w:t>
            </w:r>
          </w:p>
        </w:tc>
        <w:tc>
          <w:tcPr>
            <w:tcW w:w="2424" w:type="dxa"/>
            <w:shd w:val="clear" w:color="auto" w:fill="auto"/>
            <w:vAlign w:val="center"/>
          </w:tcPr>
          <w:p w:rsidR="00C500CA" w:rsidRPr="00DC0A00" w:rsidRDefault="00C500CA" w:rsidP="004A3062">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12.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p>
        </w:tc>
        <w:tc>
          <w:tcPr>
            <w:tcW w:w="2424" w:type="dxa"/>
            <w:shd w:val="clear" w:color="auto" w:fill="auto"/>
            <w:vAlign w:val="center"/>
          </w:tcPr>
          <w:p w:rsidR="00C500CA" w:rsidRPr="00DC0A00" w:rsidRDefault="00C500CA" w:rsidP="004A3062">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 xml:space="preserve">13.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w:t>
            </w:r>
            <w:r w:rsidRPr="00E95C8F">
              <w:rPr>
                <w:rFonts w:eastAsia="Calibri"/>
                <w:sz w:val="24"/>
                <w:szCs w:val="24"/>
                <w:lang w:eastAsia="en-US"/>
              </w:rPr>
              <w:lastRenderedPageBreak/>
              <w:t>предвидените строително-монтажни работи не се изисква одобрен инвестиционен проект съгласно Закона за устройство на територията;</w:t>
            </w:r>
          </w:p>
          <w:p w:rsidR="00C500CA" w:rsidRPr="00E95C8F" w:rsidRDefault="00C500CA" w:rsidP="00C500CA">
            <w:pPr>
              <w:jc w:val="both"/>
              <w:rPr>
                <w:rFonts w:eastAsia="Calibri"/>
                <w:sz w:val="24"/>
                <w:szCs w:val="24"/>
                <w:lang w:eastAsia="en-US"/>
              </w:rPr>
            </w:pP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DC0A00" w:rsidRDefault="00C500CA" w:rsidP="00C500CA">
            <w:pPr>
              <w:widowControl/>
              <w:suppressAutoHyphens/>
              <w:autoSpaceDE/>
              <w:autoSpaceDN/>
              <w:adjustRightInd/>
              <w:rPr>
                <w:rFonts w:eastAsia="Arial Unicode MS" w:cs="Arial Unicode MS"/>
                <w:kern w:val="1"/>
                <w:sz w:val="24"/>
                <w:szCs w:val="24"/>
                <w:lang w:val="en" w:eastAsia="hi-IN" w:bidi="hi-IN"/>
              </w:rPr>
            </w:pPr>
            <w:r w:rsidRPr="00C500CA">
              <w:rPr>
                <w:rFonts w:eastAsia="Arial Unicode MS" w:cs="Arial Unicode MS"/>
                <w:kern w:val="1"/>
                <w:sz w:val="24"/>
                <w:szCs w:val="24"/>
                <w:lang w:val="en" w:eastAsia="hi-IN" w:bidi="hi-IN"/>
              </w:rPr>
              <w:t xml:space="preserve">14. </w:t>
            </w:r>
            <w:proofErr w:type="spellStart"/>
            <w:r w:rsidRPr="00C500CA">
              <w:rPr>
                <w:rFonts w:eastAsia="Arial Unicode MS" w:cs="Arial Unicode MS"/>
                <w:kern w:val="1"/>
                <w:sz w:val="24"/>
                <w:szCs w:val="24"/>
                <w:lang w:val="en" w:eastAsia="hi-IN" w:bidi="hi-IN"/>
              </w:rPr>
              <w:t>Подробни</w:t>
            </w:r>
            <w:proofErr w:type="spellEnd"/>
            <w:r w:rsidRPr="00C500CA">
              <w:rPr>
                <w:rFonts w:eastAsia="Arial Unicode MS" w:cs="Arial Unicode MS"/>
                <w:kern w:val="1"/>
                <w:sz w:val="24"/>
                <w:szCs w:val="24"/>
                <w:lang w:val="en" w:eastAsia="hi-IN" w:bidi="hi-IN"/>
              </w:rPr>
              <w:t xml:space="preserve"> </w:t>
            </w:r>
            <w:proofErr w:type="spellStart"/>
            <w:r w:rsidRPr="00C500CA">
              <w:rPr>
                <w:rFonts w:eastAsia="Arial Unicode MS" w:cs="Arial Unicode MS"/>
                <w:kern w:val="1"/>
                <w:sz w:val="24"/>
                <w:szCs w:val="24"/>
                <w:lang w:val="en" w:eastAsia="hi-IN" w:bidi="hi-IN"/>
              </w:rPr>
              <w:t>количествени</w:t>
            </w:r>
            <w:proofErr w:type="spellEnd"/>
            <w:r w:rsidRPr="00C500CA">
              <w:rPr>
                <w:rFonts w:eastAsia="Arial Unicode MS" w:cs="Arial Unicode MS"/>
                <w:kern w:val="1"/>
                <w:sz w:val="24"/>
                <w:szCs w:val="24"/>
                <w:lang w:val="en" w:eastAsia="hi-IN" w:bidi="hi-IN"/>
              </w:rPr>
              <w:t xml:space="preserve"> </w:t>
            </w:r>
            <w:proofErr w:type="spellStart"/>
            <w:r w:rsidRPr="00C500CA">
              <w:rPr>
                <w:rFonts w:eastAsia="Arial Unicode MS" w:cs="Arial Unicode MS"/>
                <w:kern w:val="1"/>
                <w:sz w:val="24"/>
                <w:szCs w:val="24"/>
                <w:lang w:val="en" w:eastAsia="hi-IN" w:bidi="hi-IN"/>
              </w:rPr>
              <w:t>сметки</w:t>
            </w:r>
            <w:proofErr w:type="spellEnd"/>
            <w:r w:rsidRPr="00C500CA">
              <w:rPr>
                <w:rFonts w:eastAsia="Arial Unicode MS" w:cs="Arial Unicode MS"/>
                <w:kern w:val="1"/>
                <w:sz w:val="24"/>
                <w:szCs w:val="24"/>
                <w:lang w:val="en" w:eastAsia="hi-IN" w:bidi="hi-IN"/>
              </w:rPr>
              <w:t xml:space="preserve"> </w:t>
            </w:r>
            <w:proofErr w:type="spellStart"/>
            <w:r w:rsidRPr="00C500CA">
              <w:rPr>
                <w:rFonts w:eastAsia="Arial Unicode MS" w:cs="Arial Unicode MS"/>
                <w:kern w:val="1"/>
                <w:sz w:val="24"/>
                <w:szCs w:val="24"/>
                <w:lang w:val="en" w:eastAsia="hi-IN" w:bidi="hi-IN"/>
              </w:rPr>
              <w:t>за</w:t>
            </w:r>
            <w:proofErr w:type="spellEnd"/>
            <w:r w:rsidRPr="00C500CA">
              <w:rPr>
                <w:rFonts w:eastAsia="Arial Unicode MS" w:cs="Arial Unicode MS"/>
                <w:kern w:val="1"/>
                <w:sz w:val="24"/>
                <w:szCs w:val="24"/>
                <w:lang w:val="en" w:eastAsia="hi-IN" w:bidi="hi-IN"/>
              </w:rPr>
              <w:t xml:space="preserve"> </w:t>
            </w:r>
            <w:proofErr w:type="spellStart"/>
            <w:r w:rsidRPr="00C500CA">
              <w:rPr>
                <w:rFonts w:eastAsia="Arial Unicode MS" w:cs="Arial Unicode MS"/>
                <w:kern w:val="1"/>
                <w:sz w:val="24"/>
                <w:szCs w:val="24"/>
                <w:lang w:val="en" w:eastAsia="hi-IN" w:bidi="hi-IN"/>
              </w:rPr>
              <w:t>предвидените</w:t>
            </w:r>
            <w:proofErr w:type="spellEnd"/>
            <w:r w:rsidRPr="00C500CA">
              <w:rPr>
                <w:rFonts w:eastAsia="Arial Unicode MS" w:cs="Arial Unicode MS"/>
                <w:kern w:val="1"/>
                <w:sz w:val="24"/>
                <w:szCs w:val="24"/>
                <w:lang w:val="en" w:eastAsia="hi-IN" w:bidi="hi-IN"/>
              </w:rPr>
              <w:t xml:space="preserve"> </w:t>
            </w:r>
            <w:proofErr w:type="spellStart"/>
            <w:r w:rsidRPr="00C500CA">
              <w:rPr>
                <w:rFonts w:eastAsia="Arial Unicode MS" w:cs="Arial Unicode MS"/>
                <w:kern w:val="1"/>
                <w:sz w:val="24"/>
                <w:szCs w:val="24"/>
                <w:lang w:val="en" w:eastAsia="hi-IN" w:bidi="hi-IN"/>
              </w:rPr>
              <w:t>строително-монтажни</w:t>
            </w:r>
            <w:proofErr w:type="spellEnd"/>
            <w:r w:rsidRPr="00C500CA">
              <w:rPr>
                <w:rFonts w:eastAsia="Arial Unicode MS" w:cs="Arial Unicode MS"/>
                <w:kern w:val="1"/>
                <w:sz w:val="24"/>
                <w:szCs w:val="24"/>
                <w:lang w:val="en" w:eastAsia="hi-IN" w:bidi="hi-IN"/>
              </w:rPr>
              <w:t xml:space="preserve"> </w:t>
            </w:r>
            <w:proofErr w:type="spellStart"/>
            <w:r w:rsidRPr="00C500CA">
              <w:rPr>
                <w:rFonts w:eastAsia="Arial Unicode MS" w:cs="Arial Unicode MS"/>
                <w:kern w:val="1"/>
                <w:sz w:val="24"/>
                <w:szCs w:val="24"/>
                <w:lang w:val="en" w:eastAsia="hi-IN" w:bidi="hi-IN"/>
              </w:rPr>
              <w:t>работи</w:t>
            </w:r>
            <w:proofErr w:type="spellEnd"/>
            <w:r w:rsidRPr="00C500CA">
              <w:rPr>
                <w:rFonts w:eastAsia="Arial Unicode MS" w:cs="Arial Unicode MS"/>
                <w:kern w:val="1"/>
                <w:sz w:val="24"/>
                <w:szCs w:val="24"/>
                <w:lang w:val="en" w:eastAsia="hi-IN" w:bidi="hi-IN"/>
              </w:rPr>
              <w:t xml:space="preserve">, </w:t>
            </w:r>
            <w:proofErr w:type="spellStart"/>
            <w:r w:rsidRPr="00C500CA">
              <w:rPr>
                <w:rFonts w:eastAsia="Arial Unicode MS" w:cs="Arial Unicode MS"/>
                <w:kern w:val="1"/>
                <w:sz w:val="24"/>
                <w:szCs w:val="24"/>
                <w:lang w:val="en" w:eastAsia="hi-IN" w:bidi="hi-IN"/>
              </w:rPr>
              <w:t>заверени</w:t>
            </w:r>
            <w:proofErr w:type="spellEnd"/>
            <w:r w:rsidRPr="00C500CA">
              <w:rPr>
                <w:rFonts w:eastAsia="Arial Unicode MS" w:cs="Arial Unicode MS"/>
                <w:kern w:val="1"/>
                <w:sz w:val="24"/>
                <w:szCs w:val="24"/>
                <w:lang w:val="en" w:eastAsia="hi-IN" w:bidi="hi-IN"/>
              </w:rPr>
              <w:t xml:space="preserve"> </w:t>
            </w:r>
            <w:proofErr w:type="spellStart"/>
            <w:r w:rsidRPr="00C500CA">
              <w:rPr>
                <w:rFonts w:eastAsia="Arial Unicode MS" w:cs="Arial Unicode MS"/>
                <w:kern w:val="1"/>
                <w:sz w:val="24"/>
                <w:szCs w:val="24"/>
                <w:lang w:val="en" w:eastAsia="hi-IN" w:bidi="hi-IN"/>
              </w:rPr>
              <w:t>от</w:t>
            </w:r>
            <w:proofErr w:type="spellEnd"/>
            <w:r w:rsidRPr="00C500CA">
              <w:rPr>
                <w:rFonts w:eastAsia="Arial Unicode MS" w:cs="Arial Unicode MS"/>
                <w:kern w:val="1"/>
                <w:sz w:val="24"/>
                <w:szCs w:val="24"/>
                <w:lang w:val="en" w:eastAsia="hi-IN" w:bidi="hi-IN"/>
              </w:rPr>
              <w:t xml:space="preserve"> </w:t>
            </w:r>
            <w:proofErr w:type="spellStart"/>
            <w:r w:rsidRPr="00C500CA">
              <w:rPr>
                <w:rFonts w:eastAsia="Arial Unicode MS" w:cs="Arial Unicode MS"/>
                <w:kern w:val="1"/>
                <w:sz w:val="24"/>
                <w:szCs w:val="24"/>
                <w:lang w:val="en" w:eastAsia="hi-IN" w:bidi="hi-IN"/>
              </w:rPr>
              <w:t>правоспособно</w:t>
            </w:r>
            <w:proofErr w:type="spellEnd"/>
            <w:r w:rsidRPr="00C500CA">
              <w:rPr>
                <w:rFonts w:eastAsia="Arial Unicode MS" w:cs="Arial Unicode MS"/>
                <w:kern w:val="1"/>
                <w:sz w:val="24"/>
                <w:szCs w:val="24"/>
                <w:lang w:val="en" w:eastAsia="hi-IN" w:bidi="hi-IN"/>
              </w:rPr>
              <w:t xml:space="preserve"> </w:t>
            </w:r>
            <w:proofErr w:type="spellStart"/>
            <w:r w:rsidRPr="00C500CA">
              <w:rPr>
                <w:rFonts w:eastAsia="Arial Unicode MS" w:cs="Arial Unicode MS"/>
                <w:kern w:val="1"/>
                <w:sz w:val="24"/>
                <w:szCs w:val="24"/>
                <w:lang w:val="en" w:eastAsia="hi-IN" w:bidi="hi-IN"/>
              </w:rPr>
              <w:t>лице</w:t>
            </w:r>
            <w:proofErr w:type="spellEnd"/>
            <w:r w:rsidRPr="00C500CA">
              <w:rPr>
                <w:rFonts w:eastAsia="Arial Unicode MS" w:cs="Arial Unicode MS"/>
                <w:kern w:val="1"/>
                <w:sz w:val="24"/>
                <w:szCs w:val="24"/>
                <w:lang w:val="en" w:eastAsia="hi-IN" w:bidi="hi-IN"/>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15. 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 xml:space="preserve">16.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w:t>
            </w:r>
            <w:proofErr w:type="spellStart"/>
            <w:r w:rsidRPr="00E95C8F">
              <w:rPr>
                <w:rFonts w:eastAsia="Calibri"/>
                <w:sz w:val="24"/>
                <w:szCs w:val="24"/>
                <w:lang w:eastAsia="en-US"/>
              </w:rPr>
              <w:t>неупоменати</w:t>
            </w:r>
            <w:proofErr w:type="spellEnd"/>
            <w:r w:rsidRPr="00E95C8F">
              <w:rPr>
                <w:rFonts w:eastAsia="Calibri"/>
                <w:sz w:val="24"/>
                <w:szCs w:val="24"/>
                <w:lang w:eastAsia="en-US"/>
              </w:rPr>
              <w:t xml:space="preserve"> изрично в настоящия списък;</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17.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18.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 важи за всеки допустим разход, който към датата на подаване на заявлението за подпомагане е включен в списъка с активите, дейностите и услугите, за които са определени референтни разходи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 xml:space="preserve">19.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Кандидатът представя запитване за оферта по образец съгласно приложение № 5 (важи в случаите, когато заявения за финансиране разход не е включен в Списъка с активите, дейностите и услугите, за които са определени </w:t>
            </w:r>
            <w:r w:rsidRPr="00E95C8F">
              <w:rPr>
                <w:rFonts w:eastAsia="Calibri"/>
                <w:sz w:val="24"/>
                <w:szCs w:val="24"/>
                <w:lang w:eastAsia="en-US"/>
              </w:rPr>
              <w:lastRenderedPageBreak/>
              <w:t>референтни разходи). В случаите на инвестиции за строително-монтажни работи към договорите се прилагат и количествено-стойностни сметки на хартиен и електронен носител;</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20.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1741B9">
              <w:rPr>
                <w:sz w:val="24"/>
                <w:szCs w:val="24"/>
              </w:rPr>
              <w:t>21. Решение на кандидата за избор на доставчик/изпълнител – важи в случаите, когато кандидатът не се явява възложител по чл. 5 и 6 от Закона за обществените поръчки и писмена обосновка за мотивите, обусловили избора;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22.  В случаите, когато оферентите са чуждестранни лица, следва да представят документ за правосубектност съгласно националното им законодателство;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23. Документ, издаден от обслужващата банка за банковата сметка на кандидата, по която ще бъде преведена финансовата помощ - в оригинал;</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24.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с нестопанска цел, неприложимо за общини);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val="en-US" w:eastAsia="en-US"/>
              </w:rPr>
            </w:pPr>
            <w:r w:rsidRPr="00E95C8F">
              <w:rPr>
                <w:rFonts w:eastAsia="Calibri"/>
                <w:sz w:val="24"/>
                <w:szCs w:val="24"/>
                <w:lang w:eastAsia="en-US"/>
              </w:rPr>
              <w:t xml:space="preserve">25. 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E95C8F">
              <w:rPr>
                <w:rFonts w:eastAsia="Calibri"/>
                <w:sz w:val="24"/>
                <w:szCs w:val="24"/>
                <w:lang w:eastAsia="en-US"/>
              </w:rPr>
              <w:t>предпроектни</w:t>
            </w:r>
            <w:proofErr w:type="spellEnd"/>
            <w:r w:rsidRPr="00E95C8F">
              <w:rPr>
                <w:rFonts w:eastAsia="Calibri"/>
                <w:sz w:val="24"/>
                <w:szCs w:val="24"/>
                <w:lang w:eastAsia="en-US"/>
              </w:rPr>
              <w:t xml:space="preserve"> проучвания, такси, възнаграждение на архитекти, инженери и консултантски услуги, извършени след 1 януари 2014 г., ведно с банкови извлечения</w:t>
            </w:r>
            <w:r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 xml:space="preserve">26. Разрешение за поставяне, издадено в съответствие със Закона за устройство на територията за разходи за </w:t>
            </w:r>
            <w:proofErr w:type="spellStart"/>
            <w:r w:rsidRPr="00E95C8F">
              <w:rPr>
                <w:rFonts w:eastAsia="Calibri"/>
                <w:sz w:val="24"/>
                <w:szCs w:val="24"/>
                <w:lang w:eastAsia="en-US"/>
              </w:rPr>
              <w:t>преместваеми</w:t>
            </w:r>
            <w:proofErr w:type="spellEnd"/>
            <w:r w:rsidRPr="00E95C8F">
              <w:rPr>
                <w:rFonts w:eastAsia="Calibri"/>
                <w:sz w:val="24"/>
                <w:szCs w:val="24"/>
                <w:lang w:eastAsia="en-US"/>
              </w:rPr>
              <w:t xml:space="preserve"> обекти;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11454" w:rsidP="00C500CA">
            <w:pPr>
              <w:jc w:val="both"/>
              <w:rPr>
                <w:rFonts w:eastAsia="Calibri"/>
                <w:sz w:val="24"/>
                <w:szCs w:val="24"/>
                <w:lang w:val="en-US" w:eastAsia="en-US"/>
              </w:rPr>
            </w:pPr>
            <w:r>
              <w:rPr>
                <w:rFonts w:eastAsia="Calibri"/>
                <w:sz w:val="24"/>
                <w:szCs w:val="24"/>
                <w:lang w:eastAsia="en-US"/>
              </w:rPr>
              <w:t>27</w:t>
            </w:r>
            <w:r w:rsidR="00C500CA" w:rsidRPr="00E95C8F">
              <w:rPr>
                <w:rFonts w:eastAsia="Calibri"/>
                <w:sz w:val="24"/>
                <w:szCs w:val="24"/>
                <w:lang w:eastAsia="en-US"/>
              </w:rPr>
              <w:t>. Запитване за оферта</w:t>
            </w:r>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11454" w:rsidP="00C500CA">
            <w:pPr>
              <w:jc w:val="both"/>
              <w:rPr>
                <w:rFonts w:eastAsia="Calibri"/>
                <w:sz w:val="24"/>
                <w:szCs w:val="24"/>
                <w:lang w:val="en-US" w:eastAsia="en-US"/>
              </w:rPr>
            </w:pPr>
            <w:r>
              <w:rPr>
                <w:rFonts w:eastAsia="Calibri"/>
                <w:sz w:val="24"/>
                <w:szCs w:val="24"/>
                <w:lang w:eastAsia="en-US"/>
              </w:rPr>
              <w:t>28</w:t>
            </w:r>
            <w:r w:rsidR="00C500CA" w:rsidRPr="00E95C8F">
              <w:rPr>
                <w:rFonts w:eastAsia="Calibri"/>
                <w:sz w:val="24"/>
                <w:szCs w:val="24"/>
                <w:lang w:eastAsia="en-US"/>
              </w:rPr>
              <w:t>. Годишен финансово-счетоводен отчет, от който да е видно финансово-счетоводно (в т. ч. аналитично) обособяване на икономическата и неикономическа дейност (неприложимо за общини</w:t>
            </w:r>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11454" w:rsidP="00C500CA">
            <w:pPr>
              <w:jc w:val="both"/>
              <w:rPr>
                <w:rFonts w:eastAsia="Calibri"/>
                <w:sz w:val="24"/>
                <w:szCs w:val="24"/>
                <w:lang w:eastAsia="en-US"/>
              </w:rPr>
            </w:pPr>
            <w:r>
              <w:rPr>
                <w:rFonts w:eastAsia="Calibri"/>
                <w:sz w:val="24"/>
                <w:szCs w:val="24"/>
                <w:lang w:eastAsia="en-US"/>
              </w:rPr>
              <w:t>29</w:t>
            </w:r>
            <w:r w:rsidR="00C500CA" w:rsidRPr="00E95C8F">
              <w:rPr>
                <w:rFonts w:eastAsia="Calibri"/>
                <w:sz w:val="24"/>
                <w:szCs w:val="24"/>
                <w:lang w:eastAsia="en-US"/>
              </w:rPr>
              <w:t>.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недвижими културни ценности);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11454" w:rsidP="00C500CA">
            <w:pPr>
              <w:jc w:val="both"/>
              <w:rPr>
                <w:rFonts w:eastAsia="Calibri"/>
                <w:sz w:val="24"/>
                <w:szCs w:val="24"/>
                <w:lang w:val="en-US" w:eastAsia="en-US"/>
              </w:rPr>
            </w:pPr>
            <w:r>
              <w:rPr>
                <w:rFonts w:eastAsia="Calibri"/>
                <w:sz w:val="24"/>
                <w:szCs w:val="24"/>
                <w:lang w:eastAsia="en-US"/>
              </w:rPr>
              <w:t>30</w:t>
            </w:r>
            <w:r w:rsidR="00C500CA" w:rsidRPr="00E95C8F">
              <w:rPr>
                <w:rFonts w:eastAsia="Calibri"/>
                <w:sz w:val="24"/>
                <w:szCs w:val="24"/>
                <w:lang w:eastAsia="en-US"/>
              </w:rPr>
              <w:t xml:space="preserve">. Удостоверение от Националния институт за недвижимо </w:t>
            </w:r>
            <w:r w:rsidR="00C500CA" w:rsidRPr="00E95C8F">
              <w:rPr>
                <w:rFonts w:eastAsia="Calibri"/>
                <w:sz w:val="24"/>
                <w:szCs w:val="24"/>
                <w:lang w:eastAsia="en-US"/>
              </w:rPr>
              <w:lastRenderedPageBreak/>
              <w:t>културно наследство за статута на обекта като недвижима културна ценност</w:t>
            </w:r>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когато</w:t>
            </w:r>
            <w:proofErr w:type="spellEnd"/>
            <w:r w:rsidR="00C500CA" w:rsidRPr="00E95C8F">
              <w:rPr>
                <w:rFonts w:eastAsia="Calibri"/>
                <w:sz w:val="24"/>
                <w:szCs w:val="24"/>
                <w:lang w:val="en-US" w:eastAsia="en-US"/>
              </w:rPr>
              <w:t xml:space="preserve"> е </w:t>
            </w:r>
            <w:proofErr w:type="spellStart"/>
            <w:r w:rsidR="00C500CA" w:rsidRPr="00E95C8F">
              <w:rPr>
                <w:rFonts w:eastAsia="Calibri"/>
                <w:sz w:val="24"/>
                <w:szCs w:val="24"/>
                <w:lang w:val="en-US" w:eastAsia="en-US"/>
              </w:rPr>
              <w:t>приложимо</w:t>
            </w:r>
            <w:proofErr w:type="spellEnd"/>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11454" w:rsidP="00C500CA">
            <w:pPr>
              <w:jc w:val="both"/>
              <w:rPr>
                <w:rFonts w:eastAsia="Calibri"/>
                <w:sz w:val="24"/>
                <w:szCs w:val="24"/>
                <w:lang w:eastAsia="en-US"/>
              </w:rPr>
            </w:pPr>
            <w:r>
              <w:rPr>
                <w:rFonts w:eastAsia="Calibri"/>
                <w:sz w:val="24"/>
                <w:szCs w:val="24"/>
                <w:lang w:eastAsia="en-US"/>
              </w:rPr>
              <w:t>31</w:t>
            </w:r>
            <w:r w:rsidR="00C500CA" w:rsidRPr="00E95C8F">
              <w:rPr>
                <w:rFonts w:eastAsia="Calibri"/>
                <w:sz w:val="24"/>
                <w:szCs w:val="24"/>
                <w:lang w:eastAsia="en-US"/>
              </w:rPr>
              <w:t>. 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 (когато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c>
          <w:tcPr>
            <w:tcW w:w="6818" w:type="dxa"/>
            <w:shd w:val="clear" w:color="auto" w:fill="auto"/>
          </w:tcPr>
          <w:p w:rsidR="00C500CA" w:rsidRPr="00E95C8F" w:rsidRDefault="00C11454" w:rsidP="00C500CA">
            <w:pPr>
              <w:jc w:val="both"/>
              <w:rPr>
                <w:rFonts w:eastAsia="Calibri"/>
                <w:sz w:val="24"/>
                <w:szCs w:val="24"/>
                <w:lang w:val="en-US" w:eastAsia="en-US"/>
              </w:rPr>
            </w:pPr>
            <w:r>
              <w:rPr>
                <w:rFonts w:eastAsia="Calibri"/>
                <w:sz w:val="24"/>
                <w:szCs w:val="24"/>
                <w:lang w:eastAsia="en-US"/>
              </w:rPr>
              <w:t>32</w:t>
            </w:r>
            <w:r w:rsidR="00C500CA" w:rsidRPr="00E95C8F">
              <w:rPr>
                <w:rFonts w:eastAsia="Calibri"/>
                <w:sz w:val="24"/>
                <w:szCs w:val="24"/>
                <w:lang w:eastAsia="en-US"/>
              </w:rPr>
              <w:t xml:space="preserve">. </w:t>
            </w:r>
            <w:proofErr w:type="spellStart"/>
            <w:r w:rsidR="00C500CA" w:rsidRPr="00E95C8F">
              <w:rPr>
                <w:rFonts w:eastAsia="Calibri"/>
                <w:sz w:val="24"/>
                <w:szCs w:val="24"/>
                <w:lang w:val="en-US" w:eastAsia="en-US"/>
              </w:rPr>
              <w:t>Учредителен</w:t>
            </w:r>
            <w:proofErr w:type="spellEnd"/>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акт</w:t>
            </w:r>
            <w:proofErr w:type="spellEnd"/>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или</w:t>
            </w:r>
            <w:proofErr w:type="spellEnd"/>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устав</w:t>
            </w:r>
            <w:proofErr w:type="spellEnd"/>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когато</w:t>
            </w:r>
            <w:proofErr w:type="spellEnd"/>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кандидат</w:t>
            </w:r>
            <w:proofErr w:type="spellEnd"/>
            <w:r w:rsidR="00C500CA" w:rsidRPr="00E95C8F">
              <w:rPr>
                <w:rFonts w:eastAsia="Calibri"/>
                <w:sz w:val="24"/>
                <w:szCs w:val="24"/>
                <w:lang w:val="en-US" w:eastAsia="en-US"/>
              </w:rPr>
              <w:t>/</w:t>
            </w:r>
            <w:proofErr w:type="spellStart"/>
            <w:r w:rsidR="00C500CA" w:rsidRPr="00E95C8F">
              <w:rPr>
                <w:rFonts w:eastAsia="Calibri"/>
                <w:sz w:val="24"/>
                <w:szCs w:val="24"/>
                <w:lang w:val="en-US" w:eastAsia="en-US"/>
              </w:rPr>
              <w:t>получател</w:t>
            </w:r>
            <w:proofErr w:type="spellEnd"/>
            <w:r w:rsidR="00C500CA" w:rsidRPr="00E95C8F">
              <w:rPr>
                <w:rFonts w:eastAsia="Calibri"/>
                <w:sz w:val="24"/>
                <w:szCs w:val="24"/>
                <w:lang w:val="en-US" w:eastAsia="en-US"/>
              </w:rPr>
              <w:t xml:space="preserve"> е </w:t>
            </w:r>
            <w:proofErr w:type="spellStart"/>
            <w:r w:rsidR="00C500CA" w:rsidRPr="00E95C8F">
              <w:rPr>
                <w:rFonts w:eastAsia="Calibri"/>
                <w:sz w:val="24"/>
                <w:szCs w:val="24"/>
                <w:lang w:val="en-US" w:eastAsia="en-US"/>
              </w:rPr>
              <w:t>лице</w:t>
            </w:r>
            <w:proofErr w:type="spellEnd"/>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регистрирано</w:t>
            </w:r>
            <w:proofErr w:type="spellEnd"/>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по</w:t>
            </w:r>
            <w:proofErr w:type="spellEnd"/>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Закона</w:t>
            </w:r>
            <w:proofErr w:type="spellEnd"/>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за</w:t>
            </w:r>
            <w:proofErr w:type="spellEnd"/>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юридическите</w:t>
            </w:r>
            <w:proofErr w:type="spellEnd"/>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лица</w:t>
            </w:r>
            <w:proofErr w:type="spellEnd"/>
            <w:r w:rsidR="00C500CA" w:rsidRPr="00E95C8F">
              <w:rPr>
                <w:rFonts w:eastAsia="Calibri"/>
                <w:sz w:val="24"/>
                <w:szCs w:val="24"/>
                <w:lang w:val="en-US" w:eastAsia="en-US"/>
              </w:rPr>
              <w:t xml:space="preserve"> с </w:t>
            </w:r>
            <w:proofErr w:type="spellStart"/>
            <w:r w:rsidR="00C500CA" w:rsidRPr="00E95C8F">
              <w:rPr>
                <w:rFonts w:eastAsia="Calibri"/>
                <w:sz w:val="24"/>
                <w:szCs w:val="24"/>
                <w:lang w:val="en-US" w:eastAsia="en-US"/>
              </w:rPr>
              <w:t>нестопанска</w:t>
            </w:r>
            <w:proofErr w:type="spellEnd"/>
            <w:r w:rsidR="00C500CA" w:rsidRPr="00E95C8F">
              <w:rPr>
                <w:rFonts w:eastAsia="Calibri"/>
                <w:sz w:val="24"/>
                <w:szCs w:val="24"/>
                <w:lang w:val="en-US" w:eastAsia="en-US"/>
              </w:rPr>
              <w:t xml:space="preserve"> </w:t>
            </w:r>
            <w:proofErr w:type="spellStart"/>
            <w:proofErr w:type="gramStart"/>
            <w:r w:rsidR="00C500CA" w:rsidRPr="00E95C8F">
              <w:rPr>
                <w:rFonts w:eastAsia="Calibri"/>
                <w:sz w:val="24"/>
                <w:szCs w:val="24"/>
                <w:lang w:val="en-US" w:eastAsia="en-US"/>
              </w:rPr>
              <w:t>цел</w:t>
            </w:r>
            <w:proofErr w:type="spellEnd"/>
            <w:r w:rsidR="00C500CA" w:rsidRPr="00E95C8F">
              <w:rPr>
                <w:rFonts w:eastAsia="Calibri"/>
                <w:sz w:val="24"/>
                <w:szCs w:val="24"/>
                <w:lang w:val="en-US" w:eastAsia="en-US"/>
              </w:rPr>
              <w:t>.;</w:t>
            </w:r>
            <w:proofErr w:type="gramEnd"/>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2E07D1">
        <w:trPr>
          <w:trHeight w:val="515"/>
        </w:trPr>
        <w:tc>
          <w:tcPr>
            <w:tcW w:w="6818" w:type="dxa"/>
            <w:shd w:val="clear" w:color="auto" w:fill="auto"/>
          </w:tcPr>
          <w:p w:rsidR="00C500CA" w:rsidRPr="00E95C8F" w:rsidRDefault="00C11454" w:rsidP="00C500CA">
            <w:pPr>
              <w:jc w:val="both"/>
              <w:rPr>
                <w:rFonts w:eastAsia="Calibri"/>
                <w:sz w:val="24"/>
                <w:szCs w:val="24"/>
                <w:lang w:eastAsia="en-US"/>
              </w:rPr>
            </w:pPr>
            <w:r>
              <w:rPr>
                <w:rFonts w:eastAsia="Calibri"/>
                <w:sz w:val="24"/>
                <w:szCs w:val="24"/>
                <w:lang w:eastAsia="en-US"/>
              </w:rPr>
              <w:t>33</w:t>
            </w:r>
            <w:r w:rsidR="00C500CA" w:rsidRPr="00E95C8F">
              <w:rPr>
                <w:rFonts w:eastAsia="Calibri"/>
                <w:sz w:val="24"/>
                <w:szCs w:val="24"/>
                <w:lang w:eastAsia="en-US"/>
              </w:rPr>
              <w:t>. Декларация неприложими документи (Приложение №1 Общи декларации);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C500CA" w:rsidRPr="00DC0A00" w:rsidTr="00C500CA">
        <w:trPr>
          <w:trHeight w:val="599"/>
        </w:trPr>
        <w:tc>
          <w:tcPr>
            <w:tcW w:w="6818" w:type="dxa"/>
            <w:shd w:val="clear" w:color="auto" w:fill="auto"/>
          </w:tcPr>
          <w:p w:rsidR="00C500CA" w:rsidRPr="00E95C8F" w:rsidRDefault="00C11454" w:rsidP="00C500CA">
            <w:pPr>
              <w:jc w:val="both"/>
              <w:rPr>
                <w:rFonts w:eastAsia="Calibri"/>
                <w:sz w:val="24"/>
                <w:szCs w:val="24"/>
                <w:lang w:eastAsia="en-US"/>
              </w:rPr>
            </w:pPr>
            <w:r>
              <w:rPr>
                <w:rFonts w:eastAsia="Calibri"/>
                <w:sz w:val="24"/>
                <w:szCs w:val="24"/>
                <w:lang w:eastAsia="en-US"/>
              </w:rPr>
              <w:t>34</w:t>
            </w:r>
            <w:r w:rsidR="00C500CA" w:rsidRPr="00E95C8F">
              <w:rPr>
                <w:rFonts w:eastAsia="Calibri"/>
                <w:sz w:val="24"/>
                <w:szCs w:val="24"/>
                <w:lang w:eastAsia="en-US"/>
              </w:rPr>
              <w:t>. Декларация изкуствено създадени условия (Приложение № 1 Общи декларации);</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C500CA">
        <w:trPr>
          <w:trHeight w:val="615"/>
        </w:trPr>
        <w:tc>
          <w:tcPr>
            <w:tcW w:w="6818" w:type="dxa"/>
            <w:shd w:val="clear" w:color="auto" w:fill="auto"/>
          </w:tcPr>
          <w:p w:rsidR="00C500CA" w:rsidRPr="00E95C8F" w:rsidRDefault="00C11454" w:rsidP="00C500CA">
            <w:pPr>
              <w:jc w:val="both"/>
              <w:rPr>
                <w:rFonts w:eastAsia="Calibri"/>
                <w:sz w:val="24"/>
                <w:szCs w:val="24"/>
                <w:lang w:eastAsia="en-US"/>
              </w:rPr>
            </w:pPr>
            <w:r>
              <w:rPr>
                <w:rFonts w:eastAsia="Calibri"/>
                <w:sz w:val="24"/>
                <w:szCs w:val="24"/>
                <w:lang w:eastAsia="en-US"/>
              </w:rPr>
              <w:t>35</w:t>
            </w:r>
            <w:r w:rsidR="00C500CA" w:rsidRPr="00E95C8F">
              <w:rPr>
                <w:rFonts w:eastAsia="Calibri"/>
                <w:sz w:val="24"/>
                <w:szCs w:val="24"/>
                <w:lang w:eastAsia="en-US"/>
              </w:rPr>
              <w:t>. Декларация двойно финансиране (Приложение 1 Общи декларации);</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C500CA">
        <w:trPr>
          <w:trHeight w:val="503"/>
        </w:trPr>
        <w:tc>
          <w:tcPr>
            <w:tcW w:w="6818" w:type="dxa"/>
            <w:shd w:val="clear" w:color="auto" w:fill="auto"/>
          </w:tcPr>
          <w:p w:rsidR="00C500CA" w:rsidRPr="00E95C8F" w:rsidRDefault="00C11454" w:rsidP="00C500CA">
            <w:pPr>
              <w:jc w:val="both"/>
              <w:rPr>
                <w:rFonts w:eastAsia="Calibri"/>
                <w:sz w:val="24"/>
                <w:szCs w:val="24"/>
                <w:lang w:val="en-US" w:eastAsia="en-US"/>
              </w:rPr>
            </w:pPr>
            <w:r>
              <w:rPr>
                <w:rFonts w:eastAsia="Calibri"/>
                <w:sz w:val="24"/>
                <w:szCs w:val="24"/>
                <w:lang w:eastAsia="en-US"/>
              </w:rPr>
              <w:t>36</w:t>
            </w:r>
            <w:r w:rsidR="00C500CA" w:rsidRPr="00E95C8F">
              <w:rPr>
                <w:rFonts w:eastAsia="Calibri"/>
                <w:sz w:val="24"/>
                <w:szCs w:val="24"/>
                <w:lang w:eastAsia="en-US"/>
              </w:rPr>
              <w:t>. Декларация по чл. 19 и 20 от Закона за защита на личните данни (Приложение № 1 Общи декларации) с подпис/и, печат и сканирана</w:t>
            </w:r>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C500CA">
        <w:trPr>
          <w:trHeight w:val="377"/>
        </w:trPr>
        <w:tc>
          <w:tcPr>
            <w:tcW w:w="6818" w:type="dxa"/>
            <w:shd w:val="clear" w:color="auto" w:fill="auto"/>
          </w:tcPr>
          <w:p w:rsidR="00C500CA" w:rsidRPr="00E95C8F" w:rsidRDefault="00C11454" w:rsidP="00C500CA">
            <w:pPr>
              <w:jc w:val="both"/>
              <w:rPr>
                <w:rFonts w:eastAsia="Calibri"/>
                <w:sz w:val="24"/>
                <w:szCs w:val="24"/>
                <w:lang w:eastAsia="en-US"/>
              </w:rPr>
            </w:pPr>
            <w:r>
              <w:rPr>
                <w:rFonts w:eastAsia="Calibri"/>
                <w:sz w:val="24"/>
                <w:szCs w:val="24"/>
                <w:lang w:eastAsia="en-US"/>
              </w:rPr>
              <w:t>37</w:t>
            </w:r>
            <w:r w:rsidR="00C500CA" w:rsidRPr="00E95C8F">
              <w:rPr>
                <w:rFonts w:eastAsia="Calibri"/>
                <w:sz w:val="24"/>
                <w:szCs w:val="24"/>
                <w:lang w:eastAsia="en-US"/>
              </w:rPr>
              <w:t>. Декларация за нередности (Приложение № 1 Общи декларации) с подпис/и, печат и сканирана;</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C500CA">
        <w:trPr>
          <w:trHeight w:val="377"/>
        </w:trPr>
        <w:tc>
          <w:tcPr>
            <w:tcW w:w="6818" w:type="dxa"/>
            <w:shd w:val="clear" w:color="auto" w:fill="auto"/>
          </w:tcPr>
          <w:p w:rsidR="00C500CA" w:rsidRPr="00E95C8F" w:rsidRDefault="00C11454" w:rsidP="00C500CA">
            <w:pPr>
              <w:jc w:val="both"/>
              <w:rPr>
                <w:rFonts w:eastAsia="Calibri"/>
                <w:sz w:val="24"/>
                <w:szCs w:val="24"/>
                <w:lang w:eastAsia="en-US"/>
              </w:rPr>
            </w:pPr>
            <w:r>
              <w:rPr>
                <w:rFonts w:eastAsia="Calibri"/>
                <w:sz w:val="24"/>
                <w:szCs w:val="24"/>
                <w:lang w:eastAsia="en-US"/>
              </w:rPr>
              <w:t>38</w:t>
            </w:r>
            <w:r w:rsidR="00C500CA" w:rsidRPr="00E95C8F">
              <w:rPr>
                <w:rFonts w:eastAsia="Calibri"/>
                <w:sz w:val="24"/>
                <w:szCs w:val="24"/>
                <w:lang w:eastAsia="en-US"/>
              </w:rPr>
              <w:t>.</w:t>
            </w:r>
            <w:r w:rsidR="00C500CA" w:rsidRPr="00E95C8F">
              <w:rPr>
                <w:rFonts w:eastAsia="Calibri"/>
                <w:sz w:val="24"/>
                <w:szCs w:val="24"/>
                <w:shd w:val="clear" w:color="auto" w:fill="FEFEFE"/>
                <w:lang w:eastAsia="en-US"/>
              </w:rPr>
              <w:t xml:space="preserve"> Декларация 6 съгласно Наредба 22 от 14.12.2015 </w:t>
            </w:r>
            <w:r w:rsidR="00C500CA" w:rsidRPr="00E95C8F">
              <w:rPr>
                <w:rFonts w:eastAsia="Calibri"/>
                <w:sz w:val="24"/>
                <w:szCs w:val="24"/>
                <w:lang w:eastAsia="en-US"/>
              </w:rPr>
              <w:t>(Приложение № 1 Общи декларации)</w:t>
            </w:r>
            <w:r w:rsidR="00C500CA" w:rsidRPr="00E95C8F">
              <w:rPr>
                <w:rFonts w:eastAsia="Calibri"/>
                <w:sz w:val="24"/>
                <w:szCs w:val="24"/>
                <w:shd w:val="clear" w:color="auto" w:fill="FEFEFE"/>
                <w:lang w:eastAsia="en-US"/>
              </w:rPr>
              <w:t>;</w:t>
            </w:r>
          </w:p>
        </w:tc>
        <w:tc>
          <w:tcPr>
            <w:tcW w:w="2424" w:type="dxa"/>
            <w:shd w:val="clear" w:color="auto" w:fill="auto"/>
            <w:vAlign w:val="center"/>
          </w:tcPr>
          <w:p w:rsidR="00C500CA" w:rsidRPr="00DC0A00" w:rsidRDefault="00E02219" w:rsidP="00E02219">
            <w:pPr>
              <w:widowControl/>
              <w:suppressAutoHyphens/>
              <w:autoSpaceDE/>
              <w:autoSpaceDN/>
              <w:adjustRightInd/>
              <w:jc w:val="center"/>
              <w:rPr>
                <w:rFonts w:eastAsia="Arial Unicode MS" w:cs="Arial Unicode MS"/>
                <w:kern w:val="1"/>
                <w:sz w:val="24"/>
                <w:szCs w:val="24"/>
                <w:lang w:eastAsia="hi-IN" w:bidi="hi-IN"/>
              </w:rPr>
            </w:pPr>
            <w:r w:rsidRPr="00E02219">
              <w:rPr>
                <w:rFonts w:eastAsia="Arial Unicode MS" w:cs="Arial Unicode MS"/>
                <w:kern w:val="1"/>
                <w:sz w:val="24"/>
                <w:szCs w:val="24"/>
                <w:lang w:eastAsia="hi-IN" w:bidi="hi-IN"/>
              </w:rPr>
              <w:t xml:space="preserve">Да / Не </w:t>
            </w:r>
          </w:p>
        </w:tc>
      </w:tr>
      <w:tr w:rsidR="00C500CA" w:rsidRPr="00DC0A00" w:rsidTr="00C500CA">
        <w:trPr>
          <w:trHeight w:val="377"/>
        </w:trPr>
        <w:tc>
          <w:tcPr>
            <w:tcW w:w="6818" w:type="dxa"/>
            <w:shd w:val="clear" w:color="auto" w:fill="auto"/>
          </w:tcPr>
          <w:p w:rsidR="00C500CA" w:rsidRDefault="00C11454" w:rsidP="00C500CA">
            <w:r>
              <w:rPr>
                <w:rFonts w:eastAsia="Calibri"/>
                <w:sz w:val="24"/>
                <w:szCs w:val="24"/>
                <w:lang w:eastAsia="en-US"/>
              </w:rPr>
              <w:t>39</w:t>
            </w:r>
            <w:r w:rsidR="00C500CA" w:rsidRPr="00E95C8F">
              <w:rPr>
                <w:rFonts w:eastAsia="Calibri"/>
                <w:sz w:val="24"/>
                <w:szCs w:val="24"/>
                <w:lang w:eastAsia="en-US"/>
              </w:rPr>
              <w:t xml:space="preserve">. </w:t>
            </w:r>
            <w:r w:rsidR="00C500CA" w:rsidRPr="00E95C8F">
              <w:rPr>
                <w:rFonts w:eastAsia="Calibri"/>
                <w:sz w:val="24"/>
                <w:szCs w:val="24"/>
                <w:shd w:val="clear" w:color="auto" w:fill="FEFEFE"/>
                <w:lang w:eastAsia="en-US"/>
              </w:rPr>
              <w:t xml:space="preserve">Декларация за съгласие за предоставяне на данни от НСИ </w:t>
            </w:r>
            <w:r w:rsidR="00C500CA" w:rsidRPr="00E95C8F">
              <w:rPr>
                <w:rFonts w:eastAsia="Calibri"/>
                <w:sz w:val="24"/>
                <w:szCs w:val="24"/>
                <w:lang w:eastAsia="en-US"/>
              </w:rPr>
              <w:t>(Приложение № 1 Общи декларации)</w:t>
            </w:r>
            <w:r w:rsidR="00C500CA" w:rsidRPr="00E95C8F">
              <w:rPr>
                <w:rFonts w:eastAsia="Calibri"/>
                <w:sz w:val="24"/>
                <w:szCs w:val="24"/>
                <w:shd w:val="clear" w:color="auto" w:fill="FEFEFE"/>
                <w:lang w:eastAsia="en-US"/>
              </w:rPr>
              <w:t>.</w:t>
            </w:r>
          </w:p>
        </w:tc>
        <w:tc>
          <w:tcPr>
            <w:tcW w:w="2424" w:type="dxa"/>
            <w:shd w:val="clear" w:color="auto" w:fill="auto"/>
            <w:vAlign w:val="center"/>
          </w:tcPr>
          <w:p w:rsidR="00C500CA" w:rsidRPr="00DC0A00" w:rsidRDefault="00E02219" w:rsidP="00E02219">
            <w:pPr>
              <w:widowControl/>
              <w:suppressAutoHyphens/>
              <w:autoSpaceDE/>
              <w:autoSpaceDN/>
              <w:adjustRightInd/>
              <w:jc w:val="center"/>
              <w:rPr>
                <w:rFonts w:eastAsia="Arial Unicode MS" w:cs="Arial Unicode MS"/>
                <w:kern w:val="1"/>
                <w:sz w:val="24"/>
                <w:szCs w:val="24"/>
                <w:lang w:eastAsia="hi-IN" w:bidi="hi-IN"/>
              </w:rPr>
            </w:pPr>
            <w:r w:rsidRPr="00E02219">
              <w:rPr>
                <w:rFonts w:eastAsia="Arial Unicode MS" w:cs="Arial Unicode MS"/>
                <w:kern w:val="1"/>
                <w:sz w:val="24"/>
                <w:szCs w:val="24"/>
                <w:lang w:eastAsia="hi-IN" w:bidi="hi-IN"/>
              </w:rPr>
              <w:t xml:space="preserve">Да / Не </w:t>
            </w:r>
          </w:p>
        </w:tc>
      </w:tr>
      <w:tr w:rsidR="00DC0A00" w:rsidRPr="00DC0A00" w:rsidTr="00C500CA">
        <w:trPr>
          <w:trHeight w:val="495"/>
        </w:trPr>
        <w:tc>
          <w:tcPr>
            <w:tcW w:w="9242" w:type="dxa"/>
            <w:gridSpan w:val="2"/>
            <w:shd w:val="clear" w:color="auto" w:fill="F2F2F2"/>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r w:rsidRPr="00DC0A00">
              <w:rPr>
                <w:rFonts w:eastAsia="Arial Unicode MS" w:cs="Arial Unicode MS"/>
                <w:b/>
                <w:kern w:val="1"/>
                <w:sz w:val="28"/>
                <w:szCs w:val="28"/>
                <w:lang w:val="en-US" w:eastAsia="hi-IN" w:bidi="hi-IN"/>
              </w:rPr>
              <w:t xml:space="preserve">II. </w:t>
            </w:r>
            <w:r w:rsidR="00A8152A" w:rsidRPr="00A8152A">
              <w:rPr>
                <w:rFonts w:eastAsia="Arial Unicode MS" w:cs="Arial Unicode MS"/>
                <w:b/>
                <w:kern w:val="1"/>
                <w:sz w:val="28"/>
                <w:szCs w:val="28"/>
                <w:lang w:eastAsia="hi-IN" w:bidi="hi-IN"/>
              </w:rPr>
              <w:t>Документи, доказващи изпълнение на критериите за оценка</w:t>
            </w:r>
          </w:p>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p>
          <w:p w:rsidR="00DC0A00" w:rsidRPr="00DC0A00" w:rsidRDefault="00DC0A00" w:rsidP="00DC0A00">
            <w:pPr>
              <w:widowControl/>
              <w:suppressAutoHyphens/>
              <w:autoSpaceDE/>
              <w:autoSpaceDN/>
              <w:adjustRightInd/>
              <w:jc w:val="both"/>
              <w:rPr>
                <w:rFonts w:eastAsia="Arial Unicode MS" w:cs="Arial Unicode MS"/>
                <w:b/>
                <w:kern w:val="1"/>
                <w:sz w:val="28"/>
                <w:szCs w:val="28"/>
                <w:lang w:eastAsia="hi-IN" w:bidi="hi-IN"/>
              </w:rPr>
            </w:pPr>
            <w:r w:rsidRPr="00DC0A00">
              <w:rPr>
                <w:rFonts w:eastAsia="Arial Unicode MS" w:cs="Arial Unicode MS"/>
                <w:b/>
                <w:i/>
                <w:kern w:val="1"/>
                <w:sz w:val="24"/>
                <w:szCs w:val="24"/>
                <w:lang w:eastAsia="hi-IN" w:bidi="hi-IN"/>
              </w:rPr>
              <w:t xml:space="preserve">В случай, че някой от приложимите документи, които се подават на етап кандидатстване, не е представен, същия се изисква от кандидата като пояснителна информация.  Документът следва да се представи в срока, определен от оценителната комисия. </w:t>
            </w:r>
            <w:proofErr w:type="spellStart"/>
            <w:r w:rsidRPr="00DC0A00">
              <w:rPr>
                <w:rFonts w:eastAsia="Arial Unicode MS" w:cs="Arial Unicode MS"/>
                <w:b/>
                <w:i/>
                <w:kern w:val="1"/>
                <w:sz w:val="24"/>
                <w:szCs w:val="24"/>
                <w:lang w:eastAsia="hi-IN" w:bidi="hi-IN"/>
              </w:rPr>
              <w:t>Непредставянето</w:t>
            </w:r>
            <w:proofErr w:type="spellEnd"/>
            <w:r w:rsidRPr="00DC0A00">
              <w:rPr>
                <w:rFonts w:eastAsia="Arial Unicode MS" w:cs="Arial Unicode MS"/>
                <w:b/>
                <w:i/>
                <w:kern w:val="1"/>
                <w:sz w:val="24"/>
                <w:szCs w:val="24"/>
                <w:lang w:eastAsia="hi-IN" w:bidi="hi-IN"/>
              </w:rPr>
              <w:t xml:space="preserve"> на документа след искането му от Оценителната комисия е основание за отхвърляне на проектното предложение.</w:t>
            </w:r>
          </w:p>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p>
        </w:tc>
      </w:tr>
      <w:tr w:rsidR="00DC0A00" w:rsidRPr="00DC0A00" w:rsidTr="00C500CA">
        <w:tc>
          <w:tcPr>
            <w:tcW w:w="6818" w:type="dxa"/>
            <w:shd w:val="clear" w:color="auto" w:fill="auto"/>
          </w:tcPr>
          <w:p w:rsidR="00DC0A00" w:rsidRPr="00DC0A00" w:rsidRDefault="00DC0A00" w:rsidP="00A8152A">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1. </w:t>
            </w:r>
            <w:r w:rsidR="00A8152A" w:rsidRPr="00A8152A">
              <w:rPr>
                <w:rFonts w:eastAsia="Arial Unicode MS" w:cs="Arial Unicode MS"/>
                <w:kern w:val="1"/>
                <w:sz w:val="24"/>
                <w:szCs w:val="24"/>
                <w:lang w:eastAsia="hi-IN" w:bidi="hi-IN"/>
              </w:rPr>
              <w:t xml:space="preserve">Справка за населението в населеното място/места, разположени на територията на община Поморие (по последни данни на Националния статистически институт) където ще се изпълняват инвестициите по проекта, в съответствие с </w:t>
            </w:r>
            <w:r w:rsidR="00A8152A" w:rsidRPr="00A8152A">
              <w:rPr>
                <w:rFonts w:eastAsia="Arial Unicode MS" w:cs="Arial Unicode MS"/>
                <w:kern w:val="1"/>
                <w:sz w:val="24"/>
                <w:szCs w:val="24"/>
                <w:lang w:eastAsia="hi-IN" w:bidi="hi-IN"/>
              </w:rPr>
              <w:lastRenderedPageBreak/>
              <w:t>критерий за подбор 2“ Брой население в населените места, където ще се извършват допустимите дейности;</w:t>
            </w: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r w:rsidRPr="00DC0A00">
              <w:rPr>
                <w:rFonts w:eastAsia="Arial Unicode MS" w:cs="Arial Unicode MS"/>
                <w:kern w:val="1"/>
                <w:sz w:val="24"/>
                <w:szCs w:val="24"/>
                <w:lang w:val="en-US" w:eastAsia="hi-IN" w:bidi="hi-IN"/>
              </w:rPr>
              <w:t xml:space="preserve">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DC0A00" w:rsidRPr="00DC0A00" w:rsidTr="00C500CA">
        <w:tc>
          <w:tcPr>
            <w:tcW w:w="6818" w:type="dxa"/>
            <w:shd w:val="clear" w:color="auto" w:fill="auto"/>
          </w:tcPr>
          <w:p w:rsidR="00DC0A00" w:rsidRPr="00DC0A00" w:rsidRDefault="00DC0A00" w:rsidP="00A8152A">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2. </w:t>
            </w:r>
            <w:r w:rsidR="00A8152A" w:rsidRPr="00A8152A">
              <w:rPr>
                <w:rFonts w:eastAsia="Arial Unicode MS" w:cs="Arial Unicode MS"/>
                <w:kern w:val="1"/>
                <w:sz w:val="24"/>
                <w:szCs w:val="24"/>
                <w:lang w:eastAsia="hi-IN" w:bidi="hi-IN"/>
              </w:rPr>
              <w:t>Анализ или обосновка, удостоверяващи подобряване на околната среда и постигащи екологичен ефект и въздействие, изготвен и съгласуван от правоспособно лице с компетентност в съответната област, в съответствие с критерий за подбор  4: Проекти, осигуряващи подобряване на околната среда и постигащи екологичен ефект и въздействие (ако е приложимо);</w:t>
            </w: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jc w:val="both"/>
              <w:rPr>
                <w:rFonts w:eastAsia="Arial Unicode MS" w:cs="Arial Unicode MS"/>
                <w:kern w:val="1"/>
                <w:sz w:val="24"/>
                <w:szCs w:val="24"/>
                <w:lang w:val="en-US" w:eastAsia="hi-IN" w:bidi="hi-IN"/>
              </w:rPr>
            </w:pPr>
            <w:r w:rsidRPr="00DC0A00">
              <w:rPr>
                <w:rFonts w:eastAsia="Arial Unicode MS" w:cs="Arial Unicode MS"/>
                <w:kern w:val="1"/>
                <w:sz w:val="24"/>
                <w:szCs w:val="24"/>
                <w:lang w:eastAsia="hi-IN" w:bidi="hi-IN"/>
              </w:rPr>
              <w:t xml:space="preserve">3. </w:t>
            </w:r>
            <w:r w:rsidR="00A8152A" w:rsidRPr="00A8152A">
              <w:rPr>
                <w:rFonts w:eastAsia="Arial Unicode MS" w:cs="Arial Unicode MS"/>
                <w:kern w:val="1"/>
                <w:sz w:val="24"/>
                <w:szCs w:val="24"/>
                <w:lang w:eastAsia="hi-IN" w:bidi="hi-IN"/>
              </w:rPr>
              <w:t>Сертификат, удостоверение, становище и др., доказващи, че с проекта се прилага интегриран подход към околната среда чрез съхраняване и опазване на компонентите на околната среда и насърчаване на ресурсната ефективност, вкл. дейности за превенция и управление на риска, издадени от съответна институция или правоспособно лице, , в съответствие с критерий за подбор  4: Проекти, осигуряващи подобряване на околната среда и постигащи екологичен ефект и въздействие (ако е приложимо).</w:t>
            </w:r>
          </w:p>
          <w:p w:rsidR="00DC0A00" w:rsidRPr="00DC0A00" w:rsidRDefault="00DC0A00" w:rsidP="00DC0A00">
            <w:pPr>
              <w:widowControl/>
              <w:suppressAutoHyphens/>
              <w:autoSpaceDE/>
              <w:autoSpaceDN/>
              <w:adjustRightInd/>
              <w:jc w:val="both"/>
              <w:rPr>
                <w:rFonts w:eastAsia="Arial Unicode MS" w:cs="Arial Unicode MS"/>
                <w:kern w:val="1"/>
                <w:sz w:val="24"/>
                <w:szCs w:val="24"/>
                <w:lang w:val="en-US" w:eastAsia="hi-IN" w:bidi="hi-IN"/>
              </w:rPr>
            </w:pP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 </w:t>
            </w:r>
            <w:proofErr w:type="spellStart"/>
            <w:r w:rsidRPr="00DC0A00">
              <w:rPr>
                <w:rFonts w:eastAsia="Arial Unicode MS" w:cs="Arial Unicode MS"/>
                <w:kern w:val="1"/>
                <w:sz w:val="24"/>
                <w:szCs w:val="24"/>
                <w:lang w:eastAsia="hi-IN" w:bidi="hi-IN"/>
              </w:rPr>
              <w:t>Непр</w:t>
            </w:r>
            <w:proofErr w:type="spellEnd"/>
            <w:r w:rsidRPr="00DC0A00">
              <w:rPr>
                <w:rFonts w:eastAsia="Arial Unicode MS" w:cs="Arial Unicode MS"/>
                <w:kern w:val="1"/>
                <w:sz w:val="24"/>
                <w:szCs w:val="24"/>
                <w:lang w:eastAsia="hi-IN" w:bidi="hi-IN"/>
              </w:rPr>
              <w:t>.</w:t>
            </w:r>
          </w:p>
        </w:tc>
      </w:tr>
    </w:tbl>
    <w:p w:rsidR="00DC0A00" w:rsidRDefault="00DC0A00" w:rsidP="00DC0A00">
      <w:pPr>
        <w:widowControl/>
        <w:suppressAutoHyphens/>
        <w:autoSpaceDE/>
        <w:autoSpaceDN/>
        <w:adjustRightInd/>
        <w:rPr>
          <w:rFonts w:eastAsia="Arial Unicode MS" w:cs="Arial Unicode MS"/>
          <w:kern w:val="1"/>
          <w:sz w:val="24"/>
          <w:szCs w:val="24"/>
          <w:lang w:eastAsia="hi-IN" w:bidi="hi-IN"/>
        </w:rPr>
      </w:pPr>
    </w:p>
    <w:p w:rsidR="00492924" w:rsidRDefault="00492924" w:rsidP="00DC0A00">
      <w:pPr>
        <w:widowControl/>
        <w:suppressAutoHyphens/>
        <w:autoSpaceDE/>
        <w:autoSpaceDN/>
        <w:adjustRightInd/>
        <w:rPr>
          <w:rFonts w:eastAsia="Arial Unicode MS" w:cs="Arial Unicode MS"/>
          <w:kern w:val="1"/>
          <w:sz w:val="24"/>
          <w:szCs w:val="24"/>
          <w:lang w:eastAsia="hi-IN" w:bidi="hi-IN"/>
        </w:rPr>
      </w:pPr>
    </w:p>
    <w:p w:rsidR="00492924" w:rsidRPr="00DC0A00" w:rsidRDefault="00492924" w:rsidP="00DC0A00">
      <w:pPr>
        <w:widowControl/>
        <w:suppressAutoHyphens/>
        <w:autoSpaceDE/>
        <w:autoSpaceDN/>
        <w:adjustRightInd/>
        <w:rPr>
          <w:rFonts w:eastAsia="Arial Unicode MS" w:cs="Arial Unicode MS"/>
          <w:kern w:val="1"/>
          <w:sz w:val="24"/>
          <w:szCs w:val="24"/>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9"/>
        <w:gridCol w:w="2423"/>
      </w:tblGrid>
      <w:tr w:rsidR="00DC0A00" w:rsidRPr="00DC0A00" w:rsidTr="005B54CD">
        <w:tc>
          <w:tcPr>
            <w:tcW w:w="6819" w:type="dxa"/>
            <w:shd w:val="clear" w:color="auto" w:fill="D9D9D9"/>
            <w:vAlign w:val="center"/>
          </w:tcPr>
          <w:p w:rsidR="00DC0A00" w:rsidRPr="00DC0A00" w:rsidRDefault="00492924" w:rsidP="00DC0A00">
            <w:pPr>
              <w:widowControl/>
              <w:suppressAutoHyphens/>
              <w:autoSpaceDE/>
              <w:autoSpaceDN/>
              <w:adjustRightInd/>
              <w:rPr>
                <w:rFonts w:eastAsia="Arial Unicode MS" w:cs="Arial Unicode MS"/>
                <w:b/>
                <w:kern w:val="1"/>
                <w:sz w:val="28"/>
                <w:szCs w:val="28"/>
                <w:lang w:eastAsia="hi-IN" w:bidi="hi-IN"/>
              </w:rPr>
            </w:pPr>
            <w:r w:rsidRPr="00492924">
              <w:rPr>
                <w:rFonts w:eastAsia="Arial Unicode MS" w:cs="Arial Unicode MS"/>
                <w:b/>
                <w:kern w:val="1"/>
                <w:sz w:val="28"/>
                <w:szCs w:val="28"/>
                <w:lang w:eastAsia="hi-IN" w:bidi="hi-IN"/>
              </w:rPr>
              <w:t>КРИТЕРИИ ЗА ДОПУСТИМОСТ НА ПРОЕКТНОТО ПРЕДЛОЖЕНИЕ</w:t>
            </w:r>
          </w:p>
        </w:tc>
        <w:tc>
          <w:tcPr>
            <w:tcW w:w="2423" w:type="dxa"/>
            <w:shd w:val="clear" w:color="auto" w:fill="D9D9D9"/>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r w:rsidRPr="00DC0A00">
              <w:rPr>
                <w:rFonts w:eastAsia="Arial Unicode MS" w:cs="Arial Unicode MS"/>
                <w:b/>
                <w:kern w:val="1"/>
                <w:sz w:val="28"/>
                <w:szCs w:val="28"/>
                <w:lang w:eastAsia="hi-IN" w:bidi="hi-IN"/>
              </w:rPr>
              <w:t>Съответствие</w:t>
            </w:r>
          </w:p>
        </w:tc>
      </w:tr>
      <w:tr w:rsidR="00DC0A00" w:rsidRPr="00DC0A00" w:rsidTr="005B54CD">
        <w:tc>
          <w:tcPr>
            <w:tcW w:w="6819" w:type="dxa"/>
            <w:shd w:val="clear" w:color="auto" w:fill="auto"/>
          </w:tcPr>
          <w:p w:rsidR="00DC0A00" w:rsidRDefault="00492924" w:rsidP="00DC0A00">
            <w:pPr>
              <w:widowControl/>
              <w:suppressAutoHyphens/>
              <w:autoSpaceDE/>
              <w:autoSpaceDN/>
              <w:adjustRightInd/>
              <w:rPr>
                <w:rFonts w:eastAsia="Arial Unicode MS" w:cs="Arial Unicode MS"/>
                <w:kern w:val="1"/>
                <w:sz w:val="24"/>
                <w:szCs w:val="24"/>
                <w:lang w:eastAsia="hi-IN" w:bidi="hi-IN"/>
              </w:rPr>
            </w:pPr>
            <w:r w:rsidRPr="00492924">
              <w:rPr>
                <w:rFonts w:eastAsia="Arial Unicode MS" w:cs="Arial Unicode MS"/>
                <w:kern w:val="1"/>
                <w:sz w:val="24"/>
                <w:szCs w:val="24"/>
                <w:lang w:eastAsia="hi-IN" w:bidi="hi-IN"/>
              </w:rPr>
              <w:t>Проектното предложение допринас</w:t>
            </w:r>
            <w:r>
              <w:rPr>
                <w:rFonts w:eastAsia="Arial Unicode MS" w:cs="Arial Unicode MS"/>
                <w:kern w:val="1"/>
                <w:sz w:val="24"/>
                <w:szCs w:val="24"/>
                <w:lang w:eastAsia="hi-IN" w:bidi="hi-IN"/>
              </w:rPr>
              <w:t>я за постигане на поне една от целите на мярка 5 от СВОМР на МИГ Поморие:</w:t>
            </w:r>
          </w:p>
          <w:p w:rsidR="00492924" w:rsidRPr="00492924" w:rsidRDefault="00492924" w:rsidP="00492924">
            <w:pPr>
              <w:widowControl/>
              <w:numPr>
                <w:ilvl w:val="0"/>
                <w:numId w:val="6"/>
              </w:numPr>
              <w:suppressAutoHyphens/>
              <w:autoSpaceDE/>
              <w:autoSpaceDN/>
              <w:adjustRightInd/>
              <w:rPr>
                <w:rFonts w:eastAsia="Arial Unicode MS" w:cs="Arial Unicode MS"/>
                <w:kern w:val="1"/>
                <w:sz w:val="24"/>
                <w:szCs w:val="24"/>
                <w:lang w:val="en-US" w:eastAsia="hi-IN" w:bidi="hi-IN"/>
              </w:rPr>
            </w:pPr>
            <w:proofErr w:type="spellStart"/>
            <w:r w:rsidRPr="00492924">
              <w:rPr>
                <w:rFonts w:eastAsia="Arial Unicode MS" w:cs="Arial Unicode MS"/>
                <w:kern w:val="1"/>
                <w:sz w:val="24"/>
                <w:szCs w:val="24"/>
                <w:lang w:val="en-US" w:eastAsia="hi-IN" w:bidi="hi-IN"/>
              </w:rPr>
              <w:t>Развитие</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на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туристическа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инфраструктура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за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публично</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ползване</w:t>
            </w:r>
            <w:proofErr w:type="spellEnd"/>
          </w:p>
          <w:p w:rsidR="00492924" w:rsidRPr="00492924" w:rsidRDefault="00492924" w:rsidP="00492924">
            <w:pPr>
              <w:widowControl/>
              <w:numPr>
                <w:ilvl w:val="0"/>
                <w:numId w:val="6"/>
              </w:numPr>
              <w:suppressAutoHyphens/>
              <w:autoSpaceDE/>
              <w:autoSpaceDN/>
              <w:adjustRightInd/>
              <w:rPr>
                <w:rFonts w:eastAsia="Arial Unicode MS" w:cs="Arial Unicode MS"/>
                <w:kern w:val="1"/>
                <w:sz w:val="24"/>
                <w:szCs w:val="24"/>
                <w:lang w:val="en-US" w:eastAsia="hi-IN" w:bidi="hi-IN"/>
              </w:rPr>
            </w:pPr>
            <w:proofErr w:type="spellStart"/>
            <w:r w:rsidRPr="00492924">
              <w:rPr>
                <w:rFonts w:eastAsia="Arial Unicode MS" w:cs="Arial Unicode MS"/>
                <w:kern w:val="1"/>
                <w:sz w:val="24"/>
                <w:szCs w:val="24"/>
                <w:lang w:val="en-US" w:eastAsia="hi-IN" w:bidi="hi-IN"/>
              </w:rPr>
              <w:t>Разнообразяване</w:t>
            </w:r>
            <w:proofErr w:type="spellEnd"/>
            <w:r w:rsidRPr="00492924">
              <w:rPr>
                <w:rFonts w:eastAsia="Arial Unicode MS" w:cs="Arial Unicode MS"/>
                <w:kern w:val="1"/>
                <w:sz w:val="24"/>
                <w:szCs w:val="24"/>
                <w:lang w:val="en-US" w:eastAsia="hi-IN" w:bidi="hi-IN"/>
              </w:rPr>
              <w:t xml:space="preserve"> и </w:t>
            </w:r>
            <w:proofErr w:type="spellStart"/>
            <w:r w:rsidRPr="00492924">
              <w:rPr>
                <w:rFonts w:eastAsia="Arial Unicode MS" w:cs="Arial Unicode MS"/>
                <w:kern w:val="1"/>
                <w:sz w:val="24"/>
                <w:szCs w:val="24"/>
                <w:lang w:val="en-US" w:eastAsia="hi-IN" w:bidi="hi-IN"/>
              </w:rPr>
              <w:t>подобряване</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на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туристическата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инфраструктура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атракциите</w:t>
            </w:r>
            <w:proofErr w:type="spellEnd"/>
            <w:r w:rsidRPr="00492924">
              <w:rPr>
                <w:rFonts w:eastAsia="Arial Unicode MS" w:cs="Arial Unicode MS"/>
                <w:kern w:val="1"/>
                <w:sz w:val="24"/>
                <w:szCs w:val="24"/>
                <w:lang w:val="en-US" w:eastAsia="hi-IN" w:bidi="hi-IN"/>
              </w:rPr>
              <w:t xml:space="preserve"> и</w:t>
            </w:r>
            <w:r>
              <w:rPr>
                <w:rFonts w:eastAsia="Arial Unicode MS" w:cs="Arial Unicode MS"/>
                <w:kern w:val="1"/>
                <w:sz w:val="24"/>
                <w:szCs w:val="24"/>
                <w:lang w:eastAsia="hi-IN" w:bidi="hi-IN"/>
              </w:rPr>
              <w:t xml:space="preserve"> </w:t>
            </w:r>
            <w:proofErr w:type="spellStart"/>
            <w:r w:rsidRPr="00492924">
              <w:rPr>
                <w:rFonts w:eastAsia="Arial Unicode MS" w:cs="Arial Unicode MS"/>
                <w:kern w:val="1"/>
                <w:sz w:val="24"/>
                <w:szCs w:val="24"/>
                <w:lang w:val="en-US" w:eastAsia="hi-IN" w:bidi="hi-IN"/>
              </w:rPr>
              <w:t>съоръженията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за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посетители</w:t>
            </w:r>
            <w:proofErr w:type="spellEnd"/>
            <w:r w:rsidRPr="00492924">
              <w:rPr>
                <w:rFonts w:eastAsia="Arial Unicode MS" w:cs="Arial Unicode MS"/>
                <w:kern w:val="1"/>
                <w:sz w:val="24"/>
                <w:szCs w:val="24"/>
                <w:lang w:val="en-US" w:eastAsia="hi-IN" w:bidi="hi-IN"/>
              </w:rPr>
              <w:t xml:space="preserve"> в </w:t>
            </w:r>
            <w:proofErr w:type="spellStart"/>
            <w:r w:rsidRPr="00492924">
              <w:rPr>
                <w:rFonts w:eastAsia="Arial Unicode MS" w:cs="Arial Unicode MS"/>
                <w:kern w:val="1"/>
                <w:sz w:val="24"/>
                <w:szCs w:val="24"/>
                <w:lang w:val="en-US" w:eastAsia="hi-IN" w:bidi="hi-IN"/>
              </w:rPr>
              <w:t>селските</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райони</w:t>
            </w:r>
            <w:proofErr w:type="spellEnd"/>
          </w:p>
          <w:p w:rsidR="00492924" w:rsidRPr="00492924" w:rsidRDefault="00492924" w:rsidP="00492924">
            <w:pPr>
              <w:widowControl/>
              <w:numPr>
                <w:ilvl w:val="0"/>
                <w:numId w:val="6"/>
              </w:numPr>
              <w:suppressAutoHyphens/>
              <w:autoSpaceDE/>
              <w:autoSpaceDN/>
              <w:adjustRightInd/>
              <w:rPr>
                <w:rFonts w:eastAsia="Arial Unicode MS" w:cs="Arial Unicode MS"/>
                <w:kern w:val="1"/>
                <w:sz w:val="24"/>
                <w:szCs w:val="24"/>
                <w:lang w:val="en-US" w:eastAsia="hi-IN" w:bidi="hi-IN"/>
              </w:rPr>
            </w:pPr>
            <w:proofErr w:type="spellStart"/>
            <w:r w:rsidRPr="00492924">
              <w:rPr>
                <w:rFonts w:eastAsia="Arial Unicode MS" w:cs="Arial Unicode MS"/>
                <w:kern w:val="1"/>
                <w:sz w:val="24"/>
                <w:szCs w:val="24"/>
                <w:lang w:val="en-US" w:eastAsia="hi-IN" w:bidi="hi-IN"/>
              </w:rPr>
              <w:t>Опазване</w:t>
            </w:r>
            <w:proofErr w:type="spellEnd"/>
            <w:r w:rsidRPr="00492924">
              <w:rPr>
                <w:rFonts w:eastAsia="Arial Unicode MS" w:cs="Arial Unicode MS"/>
                <w:kern w:val="1"/>
                <w:sz w:val="24"/>
                <w:szCs w:val="24"/>
                <w:lang w:val="en-US" w:eastAsia="hi-IN" w:bidi="hi-IN"/>
              </w:rPr>
              <w:t xml:space="preserve"> и </w:t>
            </w:r>
            <w:proofErr w:type="spellStart"/>
            <w:r w:rsidRPr="00492924">
              <w:rPr>
                <w:rFonts w:eastAsia="Arial Unicode MS" w:cs="Arial Unicode MS"/>
                <w:kern w:val="1"/>
                <w:sz w:val="24"/>
                <w:szCs w:val="24"/>
                <w:lang w:val="en-US" w:eastAsia="hi-IN" w:bidi="hi-IN"/>
              </w:rPr>
              <w:t>популяризиране</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на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културното</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природно</w:t>
            </w:r>
            <w:proofErr w:type="spellEnd"/>
            <w:r w:rsidRPr="00492924">
              <w:rPr>
                <w:rFonts w:eastAsia="Arial Unicode MS" w:cs="Arial Unicode MS"/>
                <w:kern w:val="1"/>
                <w:sz w:val="24"/>
                <w:szCs w:val="24"/>
                <w:lang w:val="en-US" w:eastAsia="hi-IN" w:bidi="hi-IN"/>
              </w:rPr>
              <w:t xml:space="preserve"> и </w:t>
            </w:r>
            <w:proofErr w:type="spellStart"/>
            <w:r w:rsidRPr="00492924">
              <w:rPr>
                <w:rFonts w:eastAsia="Arial Unicode MS" w:cs="Arial Unicode MS"/>
                <w:kern w:val="1"/>
                <w:sz w:val="24"/>
                <w:szCs w:val="24"/>
                <w:lang w:val="en-US" w:eastAsia="hi-IN" w:bidi="hi-IN"/>
              </w:rPr>
              <w:t>историческо</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наследство</w:t>
            </w:r>
            <w:proofErr w:type="spellEnd"/>
            <w:r w:rsidRPr="00492924">
              <w:rPr>
                <w:rFonts w:eastAsia="Arial Unicode MS" w:cs="Arial Unicode MS"/>
                <w:kern w:val="1"/>
                <w:sz w:val="24"/>
                <w:szCs w:val="24"/>
                <w:lang w:val="en-US" w:eastAsia="hi-IN" w:bidi="hi-IN"/>
              </w:rPr>
              <w:t xml:space="preserve"> и </w:t>
            </w:r>
            <w:proofErr w:type="spellStart"/>
            <w:r w:rsidRPr="00492924">
              <w:rPr>
                <w:rFonts w:eastAsia="Arial Unicode MS" w:cs="Arial Unicode MS"/>
                <w:kern w:val="1"/>
                <w:sz w:val="24"/>
                <w:szCs w:val="24"/>
                <w:lang w:val="en-US" w:eastAsia="hi-IN" w:bidi="hi-IN"/>
              </w:rPr>
              <w:t>опазване</w:t>
            </w:r>
            <w:proofErr w:type="spellEnd"/>
            <w:r>
              <w:rPr>
                <w:rFonts w:eastAsia="Arial Unicode MS" w:cs="Arial Unicode MS"/>
                <w:kern w:val="1"/>
                <w:sz w:val="24"/>
                <w:szCs w:val="24"/>
                <w:lang w:eastAsia="hi-IN" w:bidi="hi-IN"/>
              </w:rPr>
              <w:t xml:space="preserve"> </w:t>
            </w:r>
            <w:proofErr w:type="spellStart"/>
            <w:r w:rsidRPr="00492924">
              <w:rPr>
                <w:rFonts w:eastAsia="Arial Unicode MS" w:cs="Arial Unicode MS"/>
                <w:kern w:val="1"/>
                <w:sz w:val="24"/>
                <w:szCs w:val="24"/>
                <w:lang w:val="en-US" w:eastAsia="hi-IN" w:bidi="hi-IN"/>
              </w:rPr>
              <w:t>на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околната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среда</w:t>
            </w:r>
            <w:proofErr w:type="spellEnd"/>
            <w:r w:rsidRPr="00492924">
              <w:rPr>
                <w:rFonts w:eastAsia="Arial Unicode MS" w:cs="Arial Unicode MS"/>
                <w:kern w:val="1"/>
                <w:sz w:val="24"/>
                <w:szCs w:val="24"/>
                <w:lang w:val="en-US" w:eastAsia="hi-IN" w:bidi="hi-IN"/>
              </w:rPr>
              <w:t>.</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Проектното предложение съответства на изискванията за продължителност на изпълнението.</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AD3FB4" w:rsidRPr="00DC0A00" w:rsidTr="005B54CD">
        <w:tc>
          <w:tcPr>
            <w:tcW w:w="6819" w:type="dxa"/>
            <w:shd w:val="clear" w:color="auto" w:fill="auto"/>
          </w:tcPr>
          <w:p w:rsidR="00AD3FB4" w:rsidRPr="00DC0A00" w:rsidRDefault="00AD3FB4" w:rsidP="00DC0A00">
            <w:pPr>
              <w:widowControl/>
              <w:suppressAutoHyphens/>
              <w:autoSpaceDE/>
              <w:autoSpaceDN/>
              <w:adjustRightInd/>
              <w:rPr>
                <w:rFonts w:eastAsia="Arial Unicode MS" w:cs="Arial Unicode MS"/>
                <w:kern w:val="1"/>
                <w:sz w:val="24"/>
                <w:szCs w:val="24"/>
                <w:lang w:eastAsia="hi-IN" w:bidi="hi-IN"/>
              </w:rPr>
            </w:pPr>
            <w:r w:rsidRPr="00AD3FB4">
              <w:rPr>
                <w:rFonts w:eastAsia="Arial Unicode MS" w:cs="Arial Unicode MS"/>
                <w:kern w:val="1"/>
                <w:sz w:val="24"/>
                <w:szCs w:val="24"/>
                <w:lang w:eastAsia="hi-IN" w:bidi="hi-IN"/>
              </w:rPr>
              <w:t>Дейностите по проекта не са финансирани/ не се финансират по друг проект, програма или каквато и да е друга схема с източник националния бюджет, бюджета на ЕС или друга донорска програма</w:t>
            </w:r>
          </w:p>
        </w:tc>
        <w:tc>
          <w:tcPr>
            <w:tcW w:w="2423" w:type="dxa"/>
            <w:shd w:val="clear" w:color="auto" w:fill="auto"/>
            <w:vAlign w:val="center"/>
          </w:tcPr>
          <w:p w:rsidR="00AD3FB4" w:rsidRPr="00DC0A00" w:rsidRDefault="00AD3FB4" w:rsidP="00DC0A00">
            <w:pPr>
              <w:widowControl/>
              <w:suppressAutoHyphens/>
              <w:autoSpaceDE/>
              <w:autoSpaceDN/>
              <w:adjustRightInd/>
              <w:jc w:val="center"/>
              <w:rPr>
                <w:rFonts w:eastAsia="Arial Unicode MS" w:cs="Arial Unicode MS"/>
                <w:kern w:val="1"/>
                <w:sz w:val="24"/>
                <w:szCs w:val="24"/>
                <w:lang w:eastAsia="hi-IN" w:bidi="hi-IN"/>
              </w:rPr>
            </w:pPr>
          </w:p>
        </w:tc>
      </w:tr>
      <w:tr w:rsidR="00AD3FB4" w:rsidRPr="00DC0A00" w:rsidTr="005B54CD">
        <w:tc>
          <w:tcPr>
            <w:tcW w:w="6819" w:type="dxa"/>
            <w:shd w:val="clear" w:color="auto" w:fill="auto"/>
          </w:tcPr>
          <w:p w:rsidR="00AD3FB4" w:rsidRPr="00AD3FB4" w:rsidRDefault="00AD3FB4" w:rsidP="00DC0A00">
            <w:pPr>
              <w:widowControl/>
              <w:suppressAutoHyphens/>
              <w:autoSpaceDE/>
              <w:autoSpaceDN/>
              <w:adjustRightInd/>
              <w:rPr>
                <w:rFonts w:eastAsia="Arial Unicode MS" w:cs="Arial Unicode MS"/>
                <w:b/>
                <w:kern w:val="1"/>
                <w:sz w:val="24"/>
                <w:szCs w:val="24"/>
                <w:lang w:eastAsia="hi-IN" w:bidi="hi-IN"/>
              </w:rPr>
            </w:pPr>
            <w:r w:rsidRPr="00AD3FB4">
              <w:rPr>
                <w:rFonts w:eastAsia="Arial Unicode MS" w:cs="Arial Unicode MS"/>
                <w:b/>
                <w:kern w:val="1"/>
                <w:sz w:val="24"/>
                <w:szCs w:val="24"/>
                <w:lang w:eastAsia="hi-IN" w:bidi="hi-IN"/>
              </w:rPr>
              <w:t>ДОПУСТИМОСТ НА КАНДИДАТА</w:t>
            </w:r>
          </w:p>
        </w:tc>
        <w:tc>
          <w:tcPr>
            <w:tcW w:w="2423" w:type="dxa"/>
            <w:shd w:val="clear" w:color="auto" w:fill="auto"/>
            <w:vAlign w:val="center"/>
          </w:tcPr>
          <w:p w:rsidR="00AD3FB4" w:rsidRPr="00DC0A00" w:rsidRDefault="00AD3FB4" w:rsidP="00DC0A00">
            <w:pPr>
              <w:widowControl/>
              <w:suppressAutoHyphens/>
              <w:autoSpaceDE/>
              <w:autoSpaceDN/>
              <w:adjustRightInd/>
              <w:jc w:val="center"/>
              <w:rPr>
                <w:rFonts w:eastAsia="Arial Unicode MS" w:cs="Arial Unicode MS"/>
                <w:kern w:val="1"/>
                <w:sz w:val="24"/>
                <w:szCs w:val="24"/>
                <w:lang w:eastAsia="hi-IN" w:bidi="hi-IN"/>
              </w:rPr>
            </w:pPr>
          </w:p>
        </w:tc>
      </w:tr>
      <w:tr w:rsidR="00DC0A00" w:rsidRPr="00DC0A00" w:rsidTr="005B54CD">
        <w:tc>
          <w:tcPr>
            <w:tcW w:w="6819" w:type="dxa"/>
            <w:shd w:val="clear" w:color="auto" w:fill="auto"/>
          </w:tcPr>
          <w:p w:rsidR="00DC0A00" w:rsidRPr="00DC0A00" w:rsidRDefault="00AD3FB4" w:rsidP="00DC0A00">
            <w:pPr>
              <w:widowControl/>
              <w:suppressAutoHyphens/>
              <w:autoSpaceDE/>
              <w:autoSpaceDN/>
              <w:adjustRightInd/>
              <w:rPr>
                <w:rFonts w:eastAsia="Arial Unicode MS" w:cs="Arial Unicode MS"/>
                <w:kern w:val="1"/>
                <w:sz w:val="24"/>
                <w:szCs w:val="24"/>
                <w:lang w:eastAsia="hi-IN" w:bidi="hi-IN"/>
              </w:rPr>
            </w:pPr>
            <w:r>
              <w:rPr>
                <w:rFonts w:eastAsia="Arial Unicode MS" w:cs="Arial Unicode MS"/>
                <w:kern w:val="1"/>
                <w:sz w:val="24"/>
                <w:szCs w:val="24"/>
                <w:lang w:eastAsia="hi-IN" w:bidi="hi-IN"/>
              </w:rPr>
              <w:t>Кандидатът е:</w:t>
            </w:r>
          </w:p>
          <w:p w:rsidR="00AD3FB4" w:rsidRPr="00AD3FB4" w:rsidRDefault="00AD3FB4" w:rsidP="00AD3FB4">
            <w:pPr>
              <w:widowControl/>
              <w:numPr>
                <w:ilvl w:val="0"/>
                <w:numId w:val="6"/>
              </w:numPr>
              <w:suppressAutoHyphens/>
              <w:autoSpaceDE/>
              <w:autoSpaceDN/>
              <w:adjustRightInd/>
              <w:rPr>
                <w:rFonts w:eastAsia="Arial Unicode MS" w:cs="Arial Unicode MS"/>
                <w:kern w:val="1"/>
                <w:sz w:val="24"/>
                <w:szCs w:val="24"/>
                <w:lang w:eastAsia="hi-IN" w:bidi="hi-IN"/>
              </w:rPr>
            </w:pPr>
            <w:r w:rsidRPr="00AD3FB4">
              <w:rPr>
                <w:rFonts w:eastAsia="Arial Unicode MS" w:cs="Arial Unicode MS"/>
                <w:kern w:val="1"/>
                <w:sz w:val="24"/>
                <w:szCs w:val="24"/>
                <w:lang w:eastAsia="hi-IN" w:bidi="hi-IN"/>
              </w:rPr>
              <w:t>Община Поморие;</w:t>
            </w:r>
          </w:p>
          <w:p w:rsidR="00DC0A00" w:rsidRPr="00DC0A00" w:rsidRDefault="00AD3FB4" w:rsidP="00AD3FB4">
            <w:pPr>
              <w:widowControl/>
              <w:numPr>
                <w:ilvl w:val="0"/>
                <w:numId w:val="6"/>
              </w:numPr>
              <w:suppressAutoHyphens/>
              <w:autoSpaceDE/>
              <w:autoSpaceDN/>
              <w:adjustRightInd/>
              <w:rPr>
                <w:rFonts w:eastAsia="Arial Unicode MS" w:cs="Arial Unicode MS"/>
                <w:kern w:val="1"/>
                <w:sz w:val="24"/>
                <w:szCs w:val="24"/>
                <w:lang w:eastAsia="hi-IN" w:bidi="hi-IN"/>
              </w:rPr>
            </w:pPr>
            <w:r w:rsidRPr="00AD3FB4">
              <w:rPr>
                <w:rFonts w:eastAsia="Arial Unicode MS" w:cs="Arial Unicode MS"/>
                <w:kern w:val="1"/>
                <w:sz w:val="24"/>
                <w:szCs w:val="24"/>
                <w:lang w:eastAsia="hi-IN" w:bidi="hi-IN"/>
              </w:rPr>
              <w:lastRenderedPageBreak/>
              <w:t>Юридически лица с нестопанска цел</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p>
        </w:tc>
      </w:tr>
      <w:tr w:rsidR="00DC0A00" w:rsidRPr="00DC0A00" w:rsidTr="005B54CD">
        <w:tc>
          <w:tcPr>
            <w:tcW w:w="6819" w:type="dxa"/>
            <w:shd w:val="clear" w:color="auto" w:fill="auto"/>
          </w:tcPr>
          <w:p w:rsidR="00DC0A00" w:rsidRPr="009E5A40" w:rsidRDefault="00AD3FB4" w:rsidP="00DC0A00">
            <w:pPr>
              <w:widowControl/>
              <w:suppressAutoHyphens/>
              <w:autoSpaceDE/>
              <w:autoSpaceDN/>
              <w:adjustRightInd/>
              <w:rPr>
                <w:rFonts w:eastAsia="Arial Unicode MS" w:cs="Arial Unicode MS"/>
                <w:kern w:val="1"/>
                <w:sz w:val="24"/>
                <w:szCs w:val="24"/>
                <w:lang w:eastAsia="hi-IN" w:bidi="hi-IN"/>
              </w:rPr>
            </w:pPr>
            <w:r w:rsidRPr="00AD3FB4">
              <w:rPr>
                <w:rFonts w:eastAsia="Arial Unicode MS" w:cs="Arial Unicode MS"/>
                <w:kern w:val="1"/>
                <w:sz w:val="24"/>
                <w:szCs w:val="24"/>
                <w:lang w:eastAsia="hi-IN" w:bidi="hi-IN"/>
              </w:rPr>
              <w:t>Кандидатът/получателят на финансова помощ има седалище и адрес на управление за юридическите лица на територията на действие на МИГ</w:t>
            </w:r>
            <w:r w:rsidR="009E5A40">
              <w:rPr>
                <w:rFonts w:eastAsia="Arial Unicode MS" w:cs="Arial Unicode MS"/>
                <w:kern w:val="1"/>
                <w:sz w:val="24"/>
                <w:szCs w:val="24"/>
                <w:lang w:val="en-US" w:eastAsia="hi-IN" w:bidi="hi-IN"/>
              </w:rPr>
              <w:t xml:space="preserve"> </w:t>
            </w:r>
            <w:r w:rsidR="009E5A40">
              <w:rPr>
                <w:rFonts w:eastAsia="Arial Unicode MS" w:cs="Arial Unicode MS"/>
                <w:kern w:val="1"/>
                <w:sz w:val="24"/>
                <w:szCs w:val="24"/>
                <w:lang w:eastAsia="hi-IN" w:bidi="hi-IN"/>
              </w:rPr>
              <w:t>Поморие</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Инвестициите и дейностите са предвидени да се изпълняват на територията на МИГ Поморие</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rPr>
          <w:trHeight w:val="351"/>
        </w:trPr>
        <w:tc>
          <w:tcPr>
            <w:tcW w:w="6819" w:type="dxa"/>
            <w:shd w:val="clear" w:color="auto" w:fill="auto"/>
            <w:vAlign w:val="center"/>
          </w:tcPr>
          <w:p w:rsidR="00DC0A00" w:rsidRPr="00DC0A00" w:rsidRDefault="00AD3FB4" w:rsidP="00DC0A00">
            <w:pPr>
              <w:widowControl/>
              <w:suppressAutoHyphens/>
              <w:autoSpaceDE/>
              <w:autoSpaceDN/>
              <w:adjustRightInd/>
              <w:rPr>
                <w:rFonts w:eastAsia="Arial Unicode MS" w:cs="Arial Unicode MS"/>
                <w:kern w:val="1"/>
                <w:sz w:val="24"/>
                <w:szCs w:val="24"/>
                <w:lang w:eastAsia="hi-IN" w:bidi="hi-IN"/>
              </w:rPr>
            </w:pPr>
            <w:r w:rsidRPr="00AD3FB4">
              <w:rPr>
                <w:rFonts w:eastAsia="Arial Unicode MS" w:cs="Arial Unicode MS"/>
                <w:kern w:val="1"/>
                <w:sz w:val="24"/>
                <w:szCs w:val="24"/>
                <w:lang w:eastAsia="hi-IN" w:bidi="hi-IN"/>
              </w:rPr>
              <w:t>Кандидатът/ получателят на финансова помощ не действа като „предприятие” по смисъла на чл. 107 от ДФЕС</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C37897" w:rsidRPr="00DC0A00" w:rsidTr="005B54CD">
        <w:trPr>
          <w:trHeight w:val="351"/>
        </w:trPr>
        <w:tc>
          <w:tcPr>
            <w:tcW w:w="6819" w:type="dxa"/>
            <w:shd w:val="clear" w:color="auto" w:fill="auto"/>
            <w:vAlign w:val="center"/>
          </w:tcPr>
          <w:p w:rsidR="00C37897" w:rsidRPr="00C37897" w:rsidRDefault="00C37897" w:rsidP="00C37897">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Проектът е в съответствие със следните принципи на хоризонталните политики на ЕС:</w:t>
            </w:r>
          </w:p>
          <w:p w:rsidR="00C37897" w:rsidRPr="00AD3FB4" w:rsidRDefault="00C37897" w:rsidP="00C37897">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1. Равенство между половете и липса на дискриминация 2. Устойчиво развитие (защита на околната среда) 3. Насърчаване на заетостта и конкурентоспособността</w:t>
            </w:r>
          </w:p>
        </w:tc>
        <w:tc>
          <w:tcPr>
            <w:tcW w:w="2423" w:type="dxa"/>
            <w:shd w:val="clear" w:color="auto" w:fill="auto"/>
            <w:vAlign w:val="center"/>
          </w:tcPr>
          <w:p w:rsidR="00C37897" w:rsidRPr="00DC0A00" w:rsidRDefault="00913235" w:rsidP="00DC0A00">
            <w:pPr>
              <w:widowControl/>
              <w:suppressAutoHyphens/>
              <w:autoSpaceDE/>
              <w:autoSpaceDN/>
              <w:adjustRightInd/>
              <w:jc w:val="center"/>
              <w:rPr>
                <w:rFonts w:eastAsia="Arial Unicode MS" w:cs="Arial Unicode MS"/>
                <w:kern w:val="1"/>
                <w:sz w:val="24"/>
                <w:szCs w:val="24"/>
                <w:lang w:eastAsia="hi-IN" w:bidi="hi-IN"/>
              </w:rPr>
            </w:pPr>
            <w:r w:rsidRPr="00913235">
              <w:rPr>
                <w:rFonts w:eastAsia="Arial Unicode MS" w:cs="Arial Unicode MS"/>
                <w:kern w:val="1"/>
                <w:sz w:val="24"/>
                <w:szCs w:val="24"/>
                <w:lang w:eastAsia="hi-IN" w:bidi="hi-IN"/>
              </w:rPr>
              <w:t>Да / Не</w:t>
            </w:r>
          </w:p>
        </w:tc>
      </w:tr>
      <w:tr w:rsidR="00913235" w:rsidRPr="00DC0A00" w:rsidTr="005B54CD">
        <w:trPr>
          <w:trHeight w:val="351"/>
        </w:trPr>
        <w:tc>
          <w:tcPr>
            <w:tcW w:w="6819" w:type="dxa"/>
            <w:shd w:val="clear" w:color="auto" w:fill="auto"/>
            <w:vAlign w:val="center"/>
          </w:tcPr>
          <w:p w:rsidR="00913235" w:rsidRPr="00C37897" w:rsidRDefault="00913235" w:rsidP="00C37897">
            <w:pPr>
              <w:widowControl/>
              <w:suppressAutoHyphens/>
              <w:autoSpaceDE/>
              <w:autoSpaceDN/>
              <w:adjustRightInd/>
              <w:rPr>
                <w:rFonts w:eastAsia="Arial Unicode MS" w:cs="Arial Unicode MS"/>
                <w:kern w:val="1"/>
                <w:sz w:val="24"/>
                <w:szCs w:val="24"/>
                <w:lang w:eastAsia="hi-IN" w:bidi="hi-IN"/>
              </w:rPr>
            </w:pPr>
            <w:r w:rsidRPr="00913235">
              <w:rPr>
                <w:rFonts w:eastAsia="Arial Unicode MS" w:cs="Arial Unicode MS"/>
                <w:kern w:val="1"/>
                <w:sz w:val="24"/>
                <w:szCs w:val="24"/>
                <w:lang w:eastAsia="hi-IN" w:bidi="hi-IN"/>
              </w:rPr>
              <w:t>В публичния модул в ИСУН липсват данни за двойно финансиране</w:t>
            </w:r>
          </w:p>
        </w:tc>
        <w:tc>
          <w:tcPr>
            <w:tcW w:w="2423" w:type="dxa"/>
            <w:shd w:val="clear" w:color="auto" w:fill="auto"/>
            <w:vAlign w:val="center"/>
          </w:tcPr>
          <w:p w:rsidR="00913235" w:rsidRPr="00DC0A00" w:rsidRDefault="00C86DB6" w:rsidP="00DC0A00">
            <w:pPr>
              <w:widowControl/>
              <w:suppressAutoHyphens/>
              <w:autoSpaceDE/>
              <w:autoSpaceDN/>
              <w:adjustRightInd/>
              <w:jc w:val="center"/>
              <w:rPr>
                <w:rFonts w:eastAsia="Arial Unicode MS" w:cs="Arial Unicode MS"/>
                <w:kern w:val="1"/>
                <w:sz w:val="24"/>
                <w:szCs w:val="24"/>
                <w:lang w:eastAsia="hi-IN" w:bidi="hi-IN"/>
              </w:rPr>
            </w:pPr>
            <w:r w:rsidRPr="00C86DB6">
              <w:rPr>
                <w:rFonts w:eastAsia="Arial Unicode MS" w:cs="Arial Unicode MS"/>
                <w:kern w:val="1"/>
                <w:sz w:val="24"/>
                <w:szCs w:val="24"/>
                <w:lang w:eastAsia="hi-IN" w:bidi="hi-IN"/>
              </w:rPr>
              <w:t>Да / Не</w:t>
            </w:r>
          </w:p>
        </w:tc>
      </w:tr>
      <w:tr w:rsidR="00AD3FB4" w:rsidRPr="00DC0A00" w:rsidTr="008358F7">
        <w:tc>
          <w:tcPr>
            <w:tcW w:w="9242" w:type="dxa"/>
            <w:gridSpan w:val="2"/>
            <w:shd w:val="clear" w:color="auto" w:fill="auto"/>
            <w:vAlign w:val="center"/>
          </w:tcPr>
          <w:p w:rsidR="00AD3FB4" w:rsidRPr="00DC0A00" w:rsidRDefault="00AD3FB4" w:rsidP="00AD3FB4">
            <w:pPr>
              <w:widowControl/>
              <w:suppressAutoHyphens/>
              <w:autoSpaceDE/>
              <w:autoSpaceDN/>
              <w:adjustRightInd/>
              <w:rPr>
                <w:rFonts w:eastAsia="Arial Unicode MS" w:cs="Arial Unicode MS"/>
                <w:kern w:val="1"/>
                <w:sz w:val="24"/>
                <w:szCs w:val="24"/>
                <w:lang w:eastAsia="hi-IN" w:bidi="hi-IN"/>
              </w:rPr>
            </w:pPr>
            <w:r w:rsidRPr="00AD3FB4">
              <w:rPr>
                <w:rFonts w:eastAsia="Arial Unicode MS" w:cs="Arial Unicode MS"/>
                <w:b/>
                <w:kern w:val="1"/>
                <w:sz w:val="24"/>
                <w:szCs w:val="24"/>
                <w:lang w:eastAsia="hi-IN" w:bidi="hi-IN"/>
              </w:rPr>
              <w:t>ДОПУСТИМОСТ НА ПРОЕКТА</w:t>
            </w:r>
          </w:p>
        </w:tc>
      </w:tr>
      <w:tr w:rsidR="00DC0A00" w:rsidRPr="00DC0A00" w:rsidTr="005B54CD">
        <w:tc>
          <w:tcPr>
            <w:tcW w:w="6819" w:type="dxa"/>
            <w:shd w:val="clear" w:color="auto" w:fill="auto"/>
          </w:tcPr>
          <w:p w:rsidR="00DC0A00" w:rsidRPr="00DC0A00" w:rsidRDefault="0059227E" w:rsidP="00DC0A00">
            <w:pPr>
              <w:widowControl/>
              <w:suppressAutoHyphens/>
              <w:autoSpaceDE/>
              <w:autoSpaceDN/>
              <w:adjustRightInd/>
              <w:rPr>
                <w:rFonts w:eastAsia="Arial Unicode MS" w:cs="Arial Unicode MS"/>
                <w:kern w:val="1"/>
                <w:sz w:val="24"/>
                <w:szCs w:val="24"/>
                <w:lang w:eastAsia="hi-IN" w:bidi="hi-IN"/>
              </w:rPr>
            </w:pPr>
            <w:r w:rsidRPr="0059227E">
              <w:rPr>
                <w:rFonts w:eastAsia="Arial Unicode MS" w:cs="Arial Unicode MS"/>
                <w:kern w:val="1"/>
                <w:sz w:val="24"/>
                <w:szCs w:val="24"/>
                <w:lang w:eastAsia="hi-IN" w:bidi="hi-IN"/>
              </w:rPr>
              <w:t>Дейностите по проекта са с неикономически характер и не генерират нетни приходи.</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tcPr>
          <w:p w:rsidR="00DC0A00" w:rsidRPr="00DC0A00" w:rsidRDefault="0059227E" w:rsidP="00DC0A00">
            <w:pPr>
              <w:widowControl/>
              <w:suppressAutoHyphens/>
              <w:autoSpaceDE/>
              <w:autoSpaceDN/>
              <w:adjustRightInd/>
              <w:rPr>
                <w:rFonts w:eastAsia="Arial Unicode MS" w:cs="Arial Unicode MS"/>
                <w:kern w:val="1"/>
                <w:sz w:val="24"/>
                <w:szCs w:val="24"/>
                <w:lang w:eastAsia="hi-IN" w:bidi="hi-IN"/>
              </w:rPr>
            </w:pPr>
            <w:r w:rsidRPr="0059227E">
              <w:rPr>
                <w:rFonts w:eastAsia="Arial Unicode MS" w:cs="Arial Unicode MS"/>
                <w:kern w:val="1"/>
                <w:sz w:val="24"/>
                <w:szCs w:val="24"/>
                <w:lang w:eastAsia="hi-IN" w:bidi="hi-IN"/>
              </w:rPr>
              <w:t>Продължителността на проекта не надхвърля 36 месеца и крайният срок за изпълнение на дейностите по проекта е до 30 юни 2023 г.</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vAlign w:val="center"/>
          </w:tcPr>
          <w:p w:rsidR="00DC0A00" w:rsidRDefault="001A4855" w:rsidP="00DC0A00">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Проектът включва поне една от следните дейности:</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закупуване на оборудване и/или обзавеждане на туристически информационни центрове;</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 xml:space="preserve">Изграждане, реконструкция, ремонт, закупуване на оборудване и/или обзавеждане на </w:t>
            </w:r>
            <w:proofErr w:type="spellStart"/>
            <w:r w:rsidRPr="001A4855">
              <w:rPr>
                <w:rFonts w:eastAsia="Arial Unicode MS" w:cs="Arial Unicode MS"/>
                <w:kern w:val="1"/>
                <w:sz w:val="24"/>
                <w:szCs w:val="24"/>
                <w:lang w:eastAsia="hi-IN" w:bidi="hi-IN"/>
              </w:rPr>
              <w:t>посетителските</w:t>
            </w:r>
            <w:proofErr w:type="spellEnd"/>
            <w:r w:rsidRPr="001A4855">
              <w:rPr>
                <w:rFonts w:eastAsia="Arial Unicode MS" w:cs="Arial Unicode MS"/>
                <w:kern w:val="1"/>
                <w:sz w:val="24"/>
                <w:szCs w:val="24"/>
                <w:lang w:eastAsia="hi-IN" w:bidi="hi-IN"/>
              </w:rPr>
              <w:t xml:space="preserve"> центрове за представяне и експониране на местното природно и културно наследство;</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закупуване на оборудване и/или обзавеждане на центровете за изкуство и занаяти с туристическа цел;</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1A4855" w:rsidRPr="00DC0A00"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 xml:space="preserve">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w:t>
            </w:r>
            <w:proofErr w:type="spellStart"/>
            <w:r w:rsidRPr="001A4855">
              <w:rPr>
                <w:rFonts w:eastAsia="Arial Unicode MS" w:cs="Arial Unicode MS"/>
                <w:kern w:val="1"/>
                <w:sz w:val="24"/>
                <w:szCs w:val="24"/>
                <w:lang w:eastAsia="hi-IN" w:bidi="hi-IN"/>
              </w:rPr>
              <w:t>велоалеи</w:t>
            </w:r>
            <w:proofErr w:type="spellEnd"/>
            <w:r w:rsidRPr="001A4855">
              <w:rPr>
                <w:rFonts w:eastAsia="Arial Unicode MS" w:cs="Arial Unicode MS"/>
                <w:kern w:val="1"/>
                <w:sz w:val="24"/>
                <w:szCs w:val="24"/>
                <w:lang w:eastAsia="hi-IN" w:bidi="hi-IN"/>
              </w:rPr>
              <w:t xml:space="preserve"> и туристически пътеки).</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p>
        </w:tc>
      </w:tr>
      <w:tr w:rsidR="00DC0A00" w:rsidRPr="00DC0A00" w:rsidTr="005B54CD">
        <w:tc>
          <w:tcPr>
            <w:tcW w:w="6819" w:type="dxa"/>
            <w:shd w:val="clear" w:color="auto" w:fill="auto"/>
            <w:vAlign w:val="center"/>
          </w:tcPr>
          <w:p w:rsidR="00DC0A00" w:rsidRPr="00DC0A00" w:rsidRDefault="00C37897" w:rsidP="00DC0A00">
            <w:pPr>
              <w:widowControl/>
              <w:suppressAutoHyphens/>
              <w:autoSpaceDE/>
              <w:autoSpaceDN/>
              <w:adjustRightInd/>
              <w:rPr>
                <w:rFonts w:eastAsia="Calibri" w:cs="Arial Unicode MS"/>
                <w:kern w:val="1"/>
                <w:sz w:val="24"/>
                <w:szCs w:val="24"/>
                <w:lang w:val="en" w:eastAsia="en-US" w:bidi="hi-IN"/>
              </w:rPr>
            </w:pPr>
            <w:proofErr w:type="spellStart"/>
            <w:r w:rsidRPr="00C37897">
              <w:rPr>
                <w:rFonts w:eastAsia="Calibri" w:cs="Arial Unicode MS"/>
                <w:kern w:val="1"/>
                <w:sz w:val="24"/>
                <w:szCs w:val="24"/>
                <w:lang w:val="en" w:eastAsia="en-US" w:bidi="hi-IN"/>
              </w:rPr>
              <w:t>Дейностите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включени</w:t>
            </w:r>
            <w:proofErr w:type="spellEnd"/>
            <w:r w:rsidRPr="00C37897">
              <w:rPr>
                <w:rFonts w:eastAsia="Calibri" w:cs="Arial Unicode MS"/>
                <w:kern w:val="1"/>
                <w:sz w:val="24"/>
                <w:szCs w:val="24"/>
                <w:lang w:val="en" w:eastAsia="en-US" w:bidi="hi-IN"/>
              </w:rPr>
              <w:t xml:space="preserve"> в </w:t>
            </w:r>
            <w:proofErr w:type="spellStart"/>
            <w:r w:rsidRPr="00C37897">
              <w:rPr>
                <w:rFonts w:eastAsia="Calibri" w:cs="Arial Unicode MS"/>
                <w:kern w:val="1"/>
                <w:sz w:val="24"/>
                <w:szCs w:val="24"/>
                <w:lang w:val="en" w:eastAsia="en-US" w:bidi="hi-IN"/>
              </w:rPr>
              <w:t>проекта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съответстват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приоритетите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Общинския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план</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развитие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Община Поморие, </w:t>
            </w:r>
            <w:proofErr w:type="spellStart"/>
            <w:r w:rsidRPr="00C37897">
              <w:rPr>
                <w:rFonts w:eastAsia="Calibri" w:cs="Arial Unicode MS"/>
                <w:kern w:val="1"/>
                <w:sz w:val="24"/>
                <w:szCs w:val="24"/>
                <w:lang w:val="en" w:eastAsia="en-US" w:bidi="hi-IN"/>
              </w:rPr>
              <w:lastRenderedPageBreak/>
              <w:t>удостоверено</w:t>
            </w:r>
            <w:proofErr w:type="spellEnd"/>
            <w:r w:rsidRPr="00C37897">
              <w:rPr>
                <w:rFonts w:eastAsia="Calibri" w:cs="Arial Unicode MS"/>
                <w:kern w:val="1"/>
                <w:sz w:val="24"/>
                <w:szCs w:val="24"/>
                <w:lang w:val="en" w:eastAsia="en-US" w:bidi="hi-IN"/>
              </w:rPr>
              <w:t xml:space="preserve"> с </w:t>
            </w:r>
            <w:proofErr w:type="spellStart"/>
            <w:r w:rsidRPr="00C37897">
              <w:rPr>
                <w:rFonts w:eastAsia="Calibri" w:cs="Arial Unicode MS"/>
                <w:kern w:val="1"/>
                <w:sz w:val="24"/>
                <w:szCs w:val="24"/>
                <w:lang w:val="en" w:eastAsia="en-US" w:bidi="hi-IN"/>
              </w:rPr>
              <w:t>решение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общинския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съвет</w:t>
            </w:r>
            <w:proofErr w:type="spellEnd"/>
            <w:r w:rsidRPr="00C37897">
              <w:rPr>
                <w:rFonts w:eastAsia="Calibri" w:cs="Arial Unicode MS"/>
                <w:kern w:val="1"/>
                <w:sz w:val="24"/>
                <w:szCs w:val="24"/>
                <w:lang w:val="en" w:eastAsia="en-US" w:bidi="hi-IN"/>
              </w:rPr>
              <w:t xml:space="preserve">, в </w:t>
            </w:r>
            <w:proofErr w:type="spellStart"/>
            <w:r w:rsidRPr="00C37897">
              <w:rPr>
                <w:rFonts w:eastAsia="Calibri" w:cs="Arial Unicode MS"/>
                <w:kern w:val="1"/>
                <w:sz w:val="24"/>
                <w:szCs w:val="24"/>
                <w:lang w:val="en" w:eastAsia="en-US" w:bidi="hi-IN"/>
              </w:rPr>
              <w:t>случай</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проект</w:t>
            </w:r>
            <w:proofErr w:type="spellEnd"/>
            <w:r w:rsidRPr="00C37897">
              <w:rPr>
                <w:rFonts w:eastAsia="Calibri" w:cs="Arial Unicode MS"/>
                <w:kern w:val="1"/>
                <w:sz w:val="24"/>
                <w:szCs w:val="24"/>
                <w:lang w:val="en" w:eastAsia="en-US" w:bidi="hi-IN"/>
              </w:rPr>
              <w:t xml:space="preserve"> с </w:t>
            </w:r>
            <w:proofErr w:type="spellStart"/>
            <w:r w:rsidRPr="00C37897">
              <w:rPr>
                <w:rFonts w:eastAsia="Calibri" w:cs="Arial Unicode MS"/>
                <w:kern w:val="1"/>
                <w:sz w:val="24"/>
                <w:szCs w:val="24"/>
                <w:lang w:val="en" w:eastAsia="en-US" w:bidi="hi-IN"/>
              </w:rPr>
              <w:t>кандидат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подпомагане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община</w:t>
            </w:r>
            <w:proofErr w:type="spellEnd"/>
            <w:r w:rsidRPr="00C37897">
              <w:rPr>
                <w:rFonts w:eastAsia="Calibri" w:cs="Arial Unicode MS"/>
                <w:kern w:val="1"/>
                <w:sz w:val="24"/>
                <w:szCs w:val="24"/>
                <w:lang w:val="en" w:eastAsia="en-US" w:bidi="hi-IN"/>
              </w:rPr>
              <w:t>.</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p>
        </w:tc>
      </w:tr>
      <w:tr w:rsidR="00DC0A00" w:rsidRPr="00DC0A00" w:rsidTr="005B54CD">
        <w:tc>
          <w:tcPr>
            <w:tcW w:w="6819" w:type="dxa"/>
            <w:shd w:val="clear" w:color="auto" w:fill="auto"/>
            <w:vAlign w:val="center"/>
          </w:tcPr>
          <w:p w:rsidR="00DC0A00" w:rsidRPr="00DC0A00" w:rsidRDefault="00C37897" w:rsidP="00DC0A00">
            <w:pPr>
              <w:widowControl/>
              <w:suppressAutoHyphens/>
              <w:autoSpaceDE/>
              <w:autoSpaceDN/>
              <w:adjustRightInd/>
              <w:rPr>
                <w:rFonts w:eastAsia="Calibri" w:cs="Arial Unicode MS"/>
                <w:kern w:val="1"/>
                <w:sz w:val="24"/>
                <w:szCs w:val="24"/>
                <w:lang w:val="en" w:eastAsia="en-US" w:bidi="hi-IN"/>
              </w:rPr>
            </w:pP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кандидатът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са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налице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обстоятелствата</w:t>
            </w:r>
            <w:proofErr w:type="spellEnd"/>
            <w:r w:rsidRPr="00C37897">
              <w:rPr>
                <w:rFonts w:eastAsia="Calibri" w:cs="Arial Unicode MS"/>
                <w:kern w:val="1"/>
                <w:sz w:val="24"/>
                <w:szCs w:val="24"/>
                <w:lang w:val="en" w:eastAsia="en-US" w:bidi="hi-IN"/>
              </w:rPr>
              <w:t xml:space="preserve"> в </w:t>
            </w:r>
            <w:proofErr w:type="spellStart"/>
            <w:r w:rsidRPr="00C37897">
              <w:rPr>
                <w:rFonts w:eastAsia="Calibri" w:cs="Arial Unicode MS"/>
                <w:kern w:val="1"/>
                <w:sz w:val="24"/>
                <w:szCs w:val="24"/>
                <w:lang w:val="en" w:eastAsia="en-US" w:bidi="hi-IN"/>
              </w:rPr>
              <w:t>Декларация</w:t>
            </w:r>
            <w:proofErr w:type="spellEnd"/>
            <w:r w:rsidRPr="00C37897">
              <w:rPr>
                <w:rFonts w:eastAsia="Calibri" w:cs="Arial Unicode MS"/>
                <w:kern w:val="1"/>
                <w:sz w:val="24"/>
                <w:szCs w:val="24"/>
                <w:lang w:val="en" w:eastAsia="en-US" w:bidi="hi-IN"/>
              </w:rPr>
              <w:t xml:space="preserve"> 6 </w:t>
            </w:r>
            <w:proofErr w:type="spellStart"/>
            <w:r w:rsidRPr="00C37897">
              <w:rPr>
                <w:rFonts w:eastAsia="Calibri" w:cs="Arial Unicode MS"/>
                <w:kern w:val="1"/>
                <w:sz w:val="24"/>
                <w:szCs w:val="24"/>
                <w:lang w:val="en" w:eastAsia="en-US" w:bidi="hi-IN"/>
              </w:rPr>
              <w:t>съгласно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Наредба</w:t>
            </w:r>
            <w:proofErr w:type="spellEnd"/>
            <w:r w:rsidRPr="00C37897">
              <w:rPr>
                <w:rFonts w:eastAsia="Calibri" w:cs="Arial Unicode MS"/>
                <w:kern w:val="1"/>
                <w:sz w:val="24"/>
                <w:szCs w:val="24"/>
                <w:lang w:val="en" w:eastAsia="en-US" w:bidi="hi-IN"/>
              </w:rPr>
              <w:t xml:space="preserve"> 22 </w:t>
            </w:r>
            <w:proofErr w:type="spellStart"/>
            <w:r w:rsidRPr="00C37897">
              <w:rPr>
                <w:rFonts w:eastAsia="Calibri" w:cs="Arial Unicode MS"/>
                <w:kern w:val="1"/>
                <w:sz w:val="24"/>
                <w:szCs w:val="24"/>
                <w:lang w:val="en" w:eastAsia="en-US" w:bidi="hi-IN"/>
              </w:rPr>
              <w:t>от</w:t>
            </w:r>
            <w:proofErr w:type="spellEnd"/>
            <w:r w:rsidRPr="00C37897">
              <w:rPr>
                <w:rFonts w:eastAsia="Calibri" w:cs="Arial Unicode MS"/>
                <w:kern w:val="1"/>
                <w:sz w:val="24"/>
                <w:szCs w:val="24"/>
                <w:lang w:val="en" w:eastAsia="en-US" w:bidi="hi-IN"/>
              </w:rPr>
              <w:t xml:space="preserve"> 14.12.2015 г.</w:t>
            </w:r>
            <w:r>
              <w:rPr>
                <w:rFonts w:eastAsia="Calibri" w:cs="Arial Unicode MS"/>
                <w:kern w:val="1"/>
                <w:sz w:val="24"/>
                <w:szCs w:val="24"/>
                <w:lang w:eastAsia="en-US" w:bidi="hi-IN"/>
              </w:rPr>
              <w:t xml:space="preserve"> (Приложение № 1 Общи декларации). </w:t>
            </w:r>
            <w:proofErr w:type="spellStart"/>
            <w:r w:rsidRPr="00C37897">
              <w:rPr>
                <w:rFonts w:eastAsia="Calibri" w:cs="Arial Unicode MS"/>
                <w:kern w:val="1"/>
                <w:sz w:val="24"/>
                <w:szCs w:val="24"/>
                <w:lang w:val="en" w:eastAsia="en-US" w:bidi="hi-IN"/>
              </w:rPr>
              <w:t>Обстоятелствата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се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проверяват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чрез</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данните</w:t>
            </w:r>
            <w:proofErr w:type="spellEnd"/>
            <w:r w:rsidRPr="00C37897">
              <w:rPr>
                <w:rFonts w:eastAsia="Calibri" w:cs="Arial Unicode MS"/>
                <w:kern w:val="1"/>
                <w:sz w:val="24"/>
                <w:szCs w:val="24"/>
                <w:lang w:val="en" w:eastAsia="en-US" w:bidi="hi-IN"/>
              </w:rPr>
              <w:t xml:space="preserve"> в </w:t>
            </w:r>
            <w:proofErr w:type="spellStart"/>
            <w:r w:rsidRPr="00C37897">
              <w:rPr>
                <w:rFonts w:eastAsia="Calibri" w:cs="Arial Unicode MS"/>
                <w:kern w:val="1"/>
                <w:sz w:val="24"/>
                <w:szCs w:val="24"/>
                <w:lang w:val="en" w:eastAsia="en-US" w:bidi="hi-IN"/>
              </w:rPr>
              <w:t>Търговския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регистър</w:t>
            </w:r>
            <w:proofErr w:type="spellEnd"/>
            <w:r w:rsidRPr="00C37897">
              <w:rPr>
                <w:rFonts w:eastAsia="Calibri" w:cs="Arial Unicode MS"/>
                <w:kern w:val="1"/>
                <w:sz w:val="24"/>
                <w:szCs w:val="24"/>
                <w:lang w:val="en" w:eastAsia="en-US" w:bidi="hi-IN"/>
              </w:rPr>
              <w:t xml:space="preserve"> и </w:t>
            </w:r>
            <w:proofErr w:type="spellStart"/>
            <w:r w:rsidRPr="00C37897">
              <w:rPr>
                <w:rFonts w:eastAsia="Calibri" w:cs="Arial Unicode MS"/>
                <w:kern w:val="1"/>
                <w:sz w:val="24"/>
                <w:szCs w:val="24"/>
                <w:lang w:val="en" w:eastAsia="en-US" w:bidi="hi-IN"/>
              </w:rPr>
              <w:t>регистъра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ЮЛНЦ/ </w:t>
            </w:r>
            <w:proofErr w:type="spellStart"/>
            <w:r w:rsidRPr="00C37897">
              <w:rPr>
                <w:rFonts w:eastAsia="Calibri" w:cs="Arial Unicode MS"/>
                <w:kern w:val="1"/>
                <w:sz w:val="24"/>
                <w:szCs w:val="24"/>
                <w:lang w:val="en" w:eastAsia="en-US" w:bidi="hi-IN"/>
              </w:rPr>
              <w:t>Свидетелства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съдимост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Удостоверения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липса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задължения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към</w:t>
            </w:r>
            <w:proofErr w:type="spellEnd"/>
            <w:r w:rsidRPr="00C37897">
              <w:rPr>
                <w:rFonts w:eastAsia="Calibri" w:cs="Arial Unicode MS"/>
                <w:kern w:val="1"/>
                <w:sz w:val="24"/>
                <w:szCs w:val="24"/>
                <w:lang w:val="en" w:eastAsia="en-US" w:bidi="hi-IN"/>
              </w:rPr>
              <w:t xml:space="preserve"> НАП и </w:t>
            </w:r>
            <w:proofErr w:type="spellStart"/>
            <w:r w:rsidRPr="00C37897">
              <w:rPr>
                <w:rFonts w:eastAsia="Calibri" w:cs="Arial Unicode MS"/>
                <w:kern w:val="1"/>
                <w:sz w:val="24"/>
                <w:szCs w:val="24"/>
                <w:lang w:val="en" w:eastAsia="en-US" w:bidi="hi-IN"/>
              </w:rPr>
              <w:t>др</w:t>
            </w:r>
            <w:proofErr w:type="spellEnd"/>
            <w:r w:rsidRPr="00C37897">
              <w:rPr>
                <w:rFonts w:eastAsia="Calibri" w:cs="Arial Unicode MS"/>
                <w:kern w:val="1"/>
                <w:sz w:val="24"/>
                <w:szCs w:val="24"/>
                <w:lang w:val="en" w:eastAsia="en-US" w:bidi="hi-IN"/>
              </w:rPr>
              <w:t>.</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vAlign w:val="center"/>
          </w:tcPr>
          <w:p w:rsidR="00DC0A00" w:rsidRPr="00DC0A00" w:rsidRDefault="00C37897" w:rsidP="00AD3FB4">
            <w:pPr>
              <w:widowControl/>
              <w:suppressAutoHyphens/>
              <w:autoSpaceDE/>
              <w:autoSpaceDN/>
              <w:adjustRightInd/>
              <w:rPr>
                <w:rFonts w:eastAsia="Calibri" w:cs="Arial Unicode MS"/>
                <w:kern w:val="1"/>
                <w:sz w:val="24"/>
                <w:szCs w:val="24"/>
                <w:lang w:eastAsia="en-US" w:bidi="hi-IN"/>
              </w:rPr>
            </w:pPr>
            <w:r w:rsidRPr="00C37897">
              <w:rPr>
                <w:rFonts w:eastAsia="Calibri" w:cs="Arial Unicode MS"/>
                <w:kern w:val="1"/>
                <w:sz w:val="24"/>
                <w:szCs w:val="24"/>
                <w:lang w:eastAsia="en-US" w:bidi="hi-IN"/>
              </w:rPr>
              <w:t xml:space="preserve">За проекта са проведени </w:t>
            </w:r>
            <w:proofErr w:type="spellStart"/>
            <w:r w:rsidRPr="00C37897">
              <w:rPr>
                <w:rFonts w:eastAsia="Calibri" w:cs="Arial Unicode MS"/>
                <w:kern w:val="1"/>
                <w:sz w:val="24"/>
                <w:szCs w:val="24"/>
                <w:lang w:eastAsia="en-US" w:bidi="hi-IN"/>
              </w:rPr>
              <w:t>съгласувателните</w:t>
            </w:r>
            <w:proofErr w:type="spellEnd"/>
            <w:r w:rsidRPr="00C37897">
              <w:rPr>
                <w:rFonts w:eastAsia="Calibri" w:cs="Arial Unicode MS"/>
                <w:kern w:val="1"/>
                <w:sz w:val="24"/>
                <w:szCs w:val="24"/>
                <w:lang w:eastAsia="en-US" w:bidi="hi-IN"/>
              </w:rPr>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за проекта няма постановен административен акт по реда на Закона за опазване на околната среда и/или по чл. 31 от Закона за биологичното разнообразие за </w:t>
            </w:r>
            <w:proofErr w:type="spellStart"/>
            <w:r w:rsidRPr="00C37897">
              <w:rPr>
                <w:rFonts w:eastAsia="Calibri" w:cs="Arial Unicode MS"/>
                <w:kern w:val="1"/>
                <w:sz w:val="24"/>
                <w:szCs w:val="24"/>
                <w:lang w:eastAsia="en-US" w:bidi="hi-IN"/>
              </w:rPr>
              <w:t>неодобряване</w:t>
            </w:r>
            <w:proofErr w:type="spellEnd"/>
            <w:r w:rsidRPr="00C37897">
              <w:rPr>
                <w:rFonts w:eastAsia="Calibri" w:cs="Arial Unicode MS"/>
                <w:kern w:val="1"/>
                <w:sz w:val="24"/>
                <w:szCs w:val="24"/>
                <w:lang w:eastAsia="en-US" w:bidi="hi-IN"/>
              </w:rPr>
              <w:t xml:space="preserve"> осъществяването/ </w:t>
            </w:r>
            <w:proofErr w:type="spellStart"/>
            <w:r w:rsidRPr="00C37897">
              <w:rPr>
                <w:rFonts w:eastAsia="Calibri" w:cs="Arial Unicode MS"/>
                <w:kern w:val="1"/>
                <w:sz w:val="24"/>
                <w:szCs w:val="24"/>
                <w:lang w:eastAsia="en-US" w:bidi="hi-IN"/>
              </w:rPr>
              <w:t>несъгласуване</w:t>
            </w:r>
            <w:proofErr w:type="spellEnd"/>
            <w:r w:rsidRPr="00C37897">
              <w:rPr>
                <w:rFonts w:eastAsia="Calibri" w:cs="Arial Unicode MS"/>
                <w:kern w:val="1"/>
                <w:sz w:val="24"/>
                <w:szCs w:val="24"/>
                <w:lang w:eastAsia="en-US" w:bidi="hi-IN"/>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vAlign w:val="center"/>
          </w:tcPr>
          <w:p w:rsidR="00DC0A00" w:rsidRPr="00DC0A00" w:rsidRDefault="00C37897" w:rsidP="00DC0A00">
            <w:pPr>
              <w:widowControl/>
              <w:suppressAutoHyphens/>
              <w:autoSpaceDE/>
              <w:autoSpaceDN/>
              <w:adjustRightInd/>
              <w:rPr>
                <w:rFonts w:eastAsia="Calibri" w:cs="Arial Unicode MS"/>
                <w:kern w:val="1"/>
                <w:sz w:val="24"/>
                <w:szCs w:val="24"/>
                <w:lang w:val="en" w:eastAsia="en-US" w:bidi="hi-IN"/>
              </w:rPr>
            </w:pPr>
            <w:r w:rsidRPr="00C37897">
              <w:rPr>
                <w:rFonts w:eastAsia="Calibri" w:cs="Arial Unicode MS"/>
                <w:kern w:val="1"/>
                <w:sz w:val="24"/>
                <w:szCs w:val="24"/>
                <w:lang w:val="en" w:eastAsia="en-US" w:bidi="hi-IN"/>
              </w:rPr>
              <w:t xml:space="preserve">В </w:t>
            </w:r>
            <w:proofErr w:type="spellStart"/>
            <w:r w:rsidRPr="00C37897">
              <w:rPr>
                <w:rFonts w:eastAsia="Calibri" w:cs="Arial Unicode MS"/>
                <w:kern w:val="1"/>
                <w:sz w:val="24"/>
                <w:szCs w:val="24"/>
                <w:lang w:val="en" w:eastAsia="en-US" w:bidi="hi-IN"/>
              </w:rPr>
              <w:t>случай</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че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инвестиционният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проект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включва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обекти</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недвижими</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културни</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ценности</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проектната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документация</w:t>
            </w:r>
            <w:proofErr w:type="spellEnd"/>
            <w:r w:rsidRPr="00C37897">
              <w:rPr>
                <w:rFonts w:eastAsia="Calibri" w:cs="Arial Unicode MS"/>
                <w:kern w:val="1"/>
                <w:sz w:val="24"/>
                <w:szCs w:val="24"/>
                <w:lang w:val="en" w:eastAsia="en-US" w:bidi="hi-IN"/>
              </w:rPr>
              <w:t xml:space="preserve"> е </w:t>
            </w:r>
            <w:proofErr w:type="spellStart"/>
            <w:r w:rsidRPr="00C37897">
              <w:rPr>
                <w:rFonts w:eastAsia="Calibri" w:cs="Arial Unicode MS"/>
                <w:kern w:val="1"/>
                <w:sz w:val="24"/>
                <w:szCs w:val="24"/>
                <w:lang w:val="en" w:eastAsia="en-US" w:bidi="hi-IN"/>
              </w:rPr>
              <w:t>съгласувана</w:t>
            </w:r>
            <w:proofErr w:type="spellEnd"/>
            <w:r w:rsidRPr="00C37897">
              <w:rPr>
                <w:rFonts w:eastAsia="Calibri" w:cs="Arial Unicode MS"/>
                <w:kern w:val="1"/>
                <w:sz w:val="24"/>
                <w:szCs w:val="24"/>
                <w:lang w:val="en" w:eastAsia="en-US" w:bidi="hi-IN"/>
              </w:rPr>
              <w:t xml:space="preserve"> с </w:t>
            </w:r>
            <w:proofErr w:type="spellStart"/>
            <w:r w:rsidRPr="00C37897">
              <w:rPr>
                <w:rFonts w:eastAsia="Calibri" w:cs="Arial Unicode MS"/>
                <w:kern w:val="1"/>
                <w:sz w:val="24"/>
                <w:szCs w:val="24"/>
                <w:lang w:val="en" w:eastAsia="en-US" w:bidi="hi-IN"/>
              </w:rPr>
              <w:t>Министерството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културата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реда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Закона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културното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наследство</w:t>
            </w:r>
            <w:proofErr w:type="spellEnd"/>
            <w:r w:rsidRPr="00C37897">
              <w:rPr>
                <w:rFonts w:eastAsia="Calibri" w:cs="Arial Unicode MS"/>
                <w:kern w:val="1"/>
                <w:sz w:val="24"/>
                <w:szCs w:val="24"/>
                <w:lang w:val="en" w:eastAsia="en-US" w:bidi="hi-IN"/>
              </w:rPr>
              <w:t>.</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vAlign w:val="center"/>
          </w:tcPr>
          <w:p w:rsidR="00DC0A00" w:rsidRPr="00DC0A00" w:rsidRDefault="00C37897" w:rsidP="00DC0A00">
            <w:pPr>
              <w:widowControl/>
              <w:suppressAutoHyphens/>
              <w:autoSpaceDE/>
              <w:autoSpaceDN/>
              <w:adjustRightInd/>
              <w:rPr>
                <w:rFonts w:eastAsia="Calibri" w:cs="Arial Unicode MS"/>
                <w:kern w:val="1"/>
                <w:sz w:val="24"/>
                <w:szCs w:val="24"/>
                <w:lang w:val="en" w:eastAsia="en-US" w:bidi="hi-IN"/>
              </w:rPr>
            </w:pPr>
            <w:proofErr w:type="spellStart"/>
            <w:r w:rsidRPr="00C37897">
              <w:rPr>
                <w:rFonts w:eastAsia="Calibri" w:cs="Arial Unicode MS"/>
                <w:kern w:val="1"/>
                <w:sz w:val="24"/>
                <w:szCs w:val="24"/>
                <w:lang w:val="en" w:eastAsia="en-US" w:bidi="hi-IN"/>
              </w:rPr>
              <w:t>Дейностите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включени</w:t>
            </w:r>
            <w:proofErr w:type="spellEnd"/>
            <w:r w:rsidRPr="00C37897">
              <w:rPr>
                <w:rFonts w:eastAsia="Calibri" w:cs="Arial Unicode MS"/>
                <w:kern w:val="1"/>
                <w:sz w:val="24"/>
                <w:szCs w:val="24"/>
                <w:lang w:val="en" w:eastAsia="en-US" w:bidi="hi-IN"/>
              </w:rPr>
              <w:t xml:space="preserve"> в </w:t>
            </w:r>
            <w:proofErr w:type="spellStart"/>
            <w:r w:rsidRPr="00C37897">
              <w:rPr>
                <w:rFonts w:eastAsia="Calibri" w:cs="Arial Unicode MS"/>
                <w:kern w:val="1"/>
                <w:sz w:val="24"/>
                <w:szCs w:val="24"/>
                <w:lang w:val="en" w:eastAsia="en-US" w:bidi="hi-IN"/>
              </w:rPr>
              <w:t>проектното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предложение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отговарят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общите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изисквания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съгласно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Условията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кандидатстване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раздел</w:t>
            </w:r>
            <w:proofErr w:type="spellEnd"/>
            <w:r w:rsidRPr="00C37897">
              <w:rPr>
                <w:rFonts w:eastAsia="Calibri" w:cs="Arial Unicode MS"/>
                <w:kern w:val="1"/>
                <w:sz w:val="24"/>
                <w:szCs w:val="24"/>
                <w:lang w:val="en" w:eastAsia="en-US" w:bidi="hi-IN"/>
              </w:rPr>
              <w:t xml:space="preserve"> 13.2. </w:t>
            </w:r>
            <w:proofErr w:type="spellStart"/>
            <w:r w:rsidRPr="00C37897">
              <w:rPr>
                <w:rFonts w:eastAsia="Calibri" w:cs="Arial Unicode MS"/>
                <w:kern w:val="1"/>
                <w:sz w:val="24"/>
                <w:szCs w:val="24"/>
                <w:lang w:val="en" w:eastAsia="en-US" w:bidi="hi-IN"/>
              </w:rPr>
              <w:t>Условия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допустимост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дейностите</w:t>
            </w:r>
            <w:proofErr w:type="spellEnd"/>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vAlign w:val="center"/>
          </w:tcPr>
          <w:p w:rsidR="00DC0A00" w:rsidRPr="00DC0A00" w:rsidRDefault="00C37897" w:rsidP="00DC0A00">
            <w:pPr>
              <w:widowControl/>
              <w:suppressAutoHyphens/>
              <w:autoSpaceDE/>
              <w:autoSpaceDN/>
              <w:adjustRightInd/>
              <w:rPr>
                <w:rFonts w:eastAsia="Calibri" w:cs="Arial Unicode MS"/>
                <w:kern w:val="1"/>
                <w:sz w:val="24"/>
                <w:szCs w:val="24"/>
                <w:lang w:val="en" w:eastAsia="en-US" w:bidi="hi-IN"/>
              </w:rPr>
            </w:pPr>
            <w:proofErr w:type="spellStart"/>
            <w:r w:rsidRPr="00C37897">
              <w:rPr>
                <w:rFonts w:eastAsia="Calibri" w:cs="Arial Unicode MS"/>
                <w:kern w:val="1"/>
                <w:sz w:val="24"/>
                <w:szCs w:val="24"/>
                <w:lang w:val="en" w:eastAsia="en-US" w:bidi="hi-IN"/>
              </w:rPr>
              <w:t>Кандидатът</w:t>
            </w:r>
            <w:proofErr w:type="spellEnd"/>
            <w:r w:rsidRPr="00C37897">
              <w:rPr>
                <w:rFonts w:eastAsia="Calibri" w:cs="Arial Unicode MS"/>
                <w:kern w:val="1"/>
                <w:sz w:val="24"/>
                <w:szCs w:val="24"/>
                <w:lang w:val="en" w:eastAsia="en-US" w:bidi="hi-IN"/>
              </w:rPr>
              <w:t xml:space="preserve"> - </w:t>
            </w:r>
            <w:proofErr w:type="spellStart"/>
            <w:r w:rsidRPr="00C37897">
              <w:rPr>
                <w:rFonts w:eastAsia="Calibri" w:cs="Arial Unicode MS"/>
                <w:kern w:val="1"/>
                <w:sz w:val="24"/>
                <w:szCs w:val="24"/>
                <w:lang w:val="en" w:eastAsia="en-US" w:bidi="hi-IN"/>
              </w:rPr>
              <w:t>юридическо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лице</w:t>
            </w:r>
            <w:proofErr w:type="spellEnd"/>
            <w:r w:rsidRPr="00C37897">
              <w:rPr>
                <w:rFonts w:eastAsia="Calibri" w:cs="Arial Unicode MS"/>
                <w:kern w:val="1"/>
                <w:sz w:val="24"/>
                <w:szCs w:val="24"/>
                <w:lang w:val="en" w:eastAsia="en-US" w:bidi="hi-IN"/>
              </w:rPr>
              <w:t xml:space="preserve"> с </w:t>
            </w:r>
            <w:proofErr w:type="spellStart"/>
            <w:r w:rsidRPr="00C37897">
              <w:rPr>
                <w:rFonts w:eastAsia="Calibri" w:cs="Arial Unicode MS"/>
                <w:kern w:val="1"/>
                <w:sz w:val="24"/>
                <w:szCs w:val="24"/>
                <w:lang w:val="en" w:eastAsia="en-US" w:bidi="hi-IN"/>
              </w:rPr>
              <w:t>нестопанска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цел</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кандидатства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само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нестопански</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дейности</w:t>
            </w:r>
            <w:proofErr w:type="spellEnd"/>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535E03" w:rsidRPr="00DC0A00" w:rsidTr="005B54CD">
        <w:tc>
          <w:tcPr>
            <w:tcW w:w="6819" w:type="dxa"/>
            <w:shd w:val="clear" w:color="auto" w:fill="auto"/>
            <w:vAlign w:val="center"/>
          </w:tcPr>
          <w:p w:rsidR="00535E03" w:rsidRPr="00C37897" w:rsidRDefault="00535E03" w:rsidP="00DC0A00">
            <w:pPr>
              <w:widowControl/>
              <w:suppressAutoHyphens/>
              <w:autoSpaceDE/>
              <w:autoSpaceDN/>
              <w:adjustRightInd/>
              <w:rPr>
                <w:rFonts w:eastAsia="Calibri" w:cs="Arial Unicode MS"/>
                <w:kern w:val="1"/>
                <w:sz w:val="24"/>
                <w:szCs w:val="24"/>
                <w:lang w:val="en" w:eastAsia="en-US" w:bidi="hi-IN"/>
              </w:rPr>
            </w:pPr>
            <w:r w:rsidRPr="00535E03">
              <w:rPr>
                <w:rFonts w:eastAsia="Calibri" w:cs="Arial Unicode MS"/>
                <w:kern w:val="1"/>
                <w:sz w:val="24"/>
                <w:szCs w:val="24"/>
                <w:lang w:val="en" w:eastAsia="en-US" w:bidi="hi-IN"/>
              </w:rPr>
              <w:t xml:space="preserve">В </w:t>
            </w:r>
            <w:proofErr w:type="spellStart"/>
            <w:r w:rsidRPr="00535E03">
              <w:rPr>
                <w:rFonts w:eastAsia="Calibri" w:cs="Arial Unicode MS"/>
                <w:kern w:val="1"/>
                <w:sz w:val="24"/>
                <w:szCs w:val="24"/>
                <w:lang w:val="en" w:eastAsia="en-US" w:bidi="hi-IN"/>
              </w:rPr>
              <w:t>случай</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на</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проект</w:t>
            </w:r>
            <w:proofErr w:type="spellEnd"/>
            <w:r w:rsidRPr="00535E03">
              <w:rPr>
                <w:rFonts w:eastAsia="Calibri" w:cs="Arial Unicode MS"/>
                <w:kern w:val="1"/>
                <w:sz w:val="24"/>
                <w:szCs w:val="24"/>
                <w:lang w:val="en" w:eastAsia="en-US" w:bidi="hi-IN"/>
              </w:rPr>
              <w:t xml:space="preserve"> с </w:t>
            </w:r>
            <w:proofErr w:type="spellStart"/>
            <w:r w:rsidRPr="00535E03">
              <w:rPr>
                <w:rFonts w:eastAsia="Calibri" w:cs="Arial Unicode MS"/>
                <w:kern w:val="1"/>
                <w:sz w:val="24"/>
                <w:szCs w:val="24"/>
                <w:lang w:val="en" w:eastAsia="en-US" w:bidi="hi-IN"/>
              </w:rPr>
              <w:t>инвестиции</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за</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извършване</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на</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строително-монтажни</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работи</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кандидатът</w:t>
            </w:r>
            <w:proofErr w:type="spellEnd"/>
            <w:r w:rsidRPr="00535E03">
              <w:rPr>
                <w:rFonts w:eastAsia="Calibri" w:cs="Arial Unicode MS"/>
                <w:kern w:val="1"/>
                <w:sz w:val="24"/>
                <w:szCs w:val="24"/>
                <w:lang w:val="en" w:eastAsia="en-US" w:bidi="hi-IN"/>
              </w:rPr>
              <w:t xml:space="preserve"> е </w:t>
            </w:r>
            <w:proofErr w:type="spellStart"/>
            <w:r w:rsidRPr="00535E03">
              <w:rPr>
                <w:rFonts w:eastAsia="Calibri" w:cs="Arial Unicode MS"/>
                <w:kern w:val="1"/>
                <w:sz w:val="24"/>
                <w:szCs w:val="24"/>
                <w:lang w:val="en" w:eastAsia="en-US" w:bidi="hi-IN"/>
              </w:rPr>
              <w:t>приложил</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документи</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съгласно</w:t>
            </w:r>
            <w:proofErr w:type="spellEnd"/>
            <w:r w:rsidRPr="00535E03">
              <w:rPr>
                <w:rFonts w:eastAsia="Calibri" w:cs="Arial Unicode MS"/>
                <w:kern w:val="1"/>
                <w:sz w:val="24"/>
                <w:szCs w:val="24"/>
                <w:lang w:val="en" w:eastAsia="en-US" w:bidi="hi-IN"/>
              </w:rPr>
              <w:t xml:space="preserve"> ЗУТ.</w:t>
            </w:r>
          </w:p>
        </w:tc>
        <w:tc>
          <w:tcPr>
            <w:tcW w:w="2423" w:type="dxa"/>
            <w:shd w:val="clear" w:color="auto" w:fill="auto"/>
            <w:vAlign w:val="center"/>
          </w:tcPr>
          <w:p w:rsidR="00535E03" w:rsidRPr="00DC0A00" w:rsidRDefault="00535E03" w:rsidP="00DC0A00">
            <w:pPr>
              <w:widowControl/>
              <w:suppressAutoHyphens/>
              <w:autoSpaceDE/>
              <w:autoSpaceDN/>
              <w:adjustRightInd/>
              <w:jc w:val="center"/>
              <w:rPr>
                <w:rFonts w:eastAsia="Arial Unicode MS" w:cs="Arial Unicode MS"/>
                <w:kern w:val="1"/>
                <w:sz w:val="24"/>
                <w:szCs w:val="24"/>
                <w:lang w:eastAsia="hi-IN" w:bidi="hi-IN"/>
              </w:rPr>
            </w:pPr>
            <w:r w:rsidRPr="00535E03">
              <w:rPr>
                <w:rFonts w:eastAsia="Arial Unicode MS" w:cs="Arial Unicode MS"/>
                <w:kern w:val="1"/>
                <w:sz w:val="24"/>
                <w:szCs w:val="24"/>
                <w:lang w:eastAsia="hi-IN" w:bidi="hi-IN"/>
              </w:rPr>
              <w:t>Да / Не</w:t>
            </w:r>
          </w:p>
        </w:tc>
      </w:tr>
      <w:tr w:rsidR="00355A9A" w:rsidRPr="00DC0A00" w:rsidTr="008576F8">
        <w:tc>
          <w:tcPr>
            <w:tcW w:w="9242" w:type="dxa"/>
            <w:gridSpan w:val="2"/>
            <w:shd w:val="clear" w:color="auto" w:fill="auto"/>
            <w:vAlign w:val="center"/>
          </w:tcPr>
          <w:p w:rsidR="00355A9A" w:rsidRPr="00DC0A00" w:rsidRDefault="00355A9A" w:rsidP="00355A9A">
            <w:pPr>
              <w:widowControl/>
              <w:suppressAutoHyphens/>
              <w:autoSpaceDE/>
              <w:autoSpaceDN/>
              <w:adjustRightInd/>
              <w:rPr>
                <w:rFonts w:eastAsia="Arial Unicode MS" w:cs="Arial Unicode MS"/>
                <w:kern w:val="1"/>
                <w:sz w:val="24"/>
                <w:szCs w:val="24"/>
                <w:lang w:eastAsia="hi-IN" w:bidi="hi-IN"/>
              </w:rPr>
            </w:pPr>
            <w:r w:rsidRPr="00355A9A">
              <w:rPr>
                <w:rFonts w:eastAsia="Arial Unicode MS" w:cs="Arial Unicode MS"/>
                <w:b/>
                <w:kern w:val="1"/>
                <w:sz w:val="24"/>
                <w:szCs w:val="24"/>
                <w:lang w:eastAsia="hi-IN" w:bidi="hi-IN"/>
              </w:rPr>
              <w:t>ДОПУСТИМОСТ И ОСНОВАТЕЛНОСТ НА РАЗХОДИТЕ</w:t>
            </w:r>
          </w:p>
        </w:tc>
      </w:tr>
      <w:tr w:rsidR="008D707D" w:rsidRPr="00DC0A00" w:rsidTr="00F9103B">
        <w:tc>
          <w:tcPr>
            <w:tcW w:w="6819" w:type="dxa"/>
            <w:shd w:val="clear" w:color="auto" w:fill="auto"/>
          </w:tcPr>
          <w:p w:rsidR="008D707D" w:rsidRDefault="008D707D" w:rsidP="00355A9A">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Проектното предложение включва следните разходи, задължително поне един от разходите „</w:t>
            </w:r>
            <w:proofErr w:type="spellStart"/>
            <w:r w:rsidRPr="008D707D">
              <w:rPr>
                <w:rFonts w:eastAsia="Arial Unicode MS" w:cs="Arial Unicode MS"/>
                <w:kern w:val="1"/>
                <w:sz w:val="24"/>
                <w:szCs w:val="24"/>
                <w:lang w:eastAsia="hi-IN" w:bidi="hi-IN"/>
              </w:rPr>
              <w:t>а”,”б</w:t>
            </w:r>
            <w:proofErr w:type="spellEnd"/>
            <w:r w:rsidRPr="008D707D">
              <w:rPr>
                <w:rFonts w:eastAsia="Arial Unicode MS" w:cs="Arial Unicode MS"/>
                <w:kern w:val="1"/>
                <w:sz w:val="24"/>
                <w:szCs w:val="24"/>
                <w:lang w:eastAsia="hi-IN" w:bidi="hi-IN"/>
              </w:rPr>
              <w:t>” и „г”:</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а) Изграждането, включително отпускането на лизинг, или подобренията на недвижимо имущество;</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б) Закупуването или вземането на лизинг на нови машини и оборудване, обзавеждане до пазарната цена на актива;</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 xml:space="preserve">в) Общи разходи свързани със съответния проект за </w:t>
            </w:r>
            <w:proofErr w:type="spellStart"/>
            <w:r w:rsidRPr="008D707D">
              <w:rPr>
                <w:rFonts w:eastAsia="Arial Unicode MS" w:cs="Arial Unicode MS"/>
                <w:kern w:val="1"/>
                <w:sz w:val="24"/>
                <w:szCs w:val="24"/>
                <w:lang w:eastAsia="hi-IN" w:bidi="hi-IN"/>
              </w:rPr>
              <w:t>предпроектни</w:t>
            </w:r>
            <w:proofErr w:type="spellEnd"/>
            <w:r w:rsidRPr="008D707D">
              <w:rPr>
                <w:rFonts w:eastAsia="Arial Unicode MS" w:cs="Arial Unicode MS"/>
                <w:kern w:val="1"/>
                <w:sz w:val="24"/>
                <w:szCs w:val="24"/>
                <w:lang w:eastAsia="hi-IN" w:bidi="hi-IN"/>
              </w:rPr>
              <w:t xml:space="preserve"> проучвания, такси, хонорари за архитекти, инженери и консултантски услуги; хонорари, свързани с </w:t>
            </w:r>
            <w:r w:rsidRPr="008D707D">
              <w:rPr>
                <w:rFonts w:eastAsia="Arial Unicode MS" w:cs="Arial Unicode MS"/>
                <w:kern w:val="1"/>
                <w:sz w:val="24"/>
                <w:szCs w:val="24"/>
                <w:lang w:eastAsia="hi-IN" w:bidi="hi-IN"/>
              </w:rPr>
              <w:lastRenderedPageBreak/>
              <w:t>консултации относно екологичната и икономическата устойчивост;</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г)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Р</w:t>
            </w:r>
            <w:r w:rsidR="00046286">
              <w:rPr>
                <w:rFonts w:eastAsia="Arial Unicode MS" w:cs="Arial Unicode MS"/>
                <w:kern w:val="1"/>
                <w:sz w:val="24"/>
                <w:szCs w:val="24"/>
                <w:lang w:eastAsia="hi-IN" w:bidi="hi-IN"/>
              </w:rPr>
              <w:t xml:space="preserve">азходите по т. „в“ не </w:t>
            </w:r>
            <w:r w:rsidRPr="008D707D">
              <w:rPr>
                <w:rFonts w:eastAsia="Arial Unicode MS" w:cs="Arial Unicode MS"/>
                <w:kern w:val="1"/>
                <w:sz w:val="24"/>
                <w:szCs w:val="24"/>
                <w:lang w:eastAsia="hi-IN" w:bidi="hi-IN"/>
              </w:rPr>
              <w:t>надхвърлят 12% от сумата на разходите по т. „а“, „б“ и „г“.</w:t>
            </w:r>
          </w:p>
          <w:p w:rsidR="00046286" w:rsidRDefault="00046286" w:rsidP="008D707D">
            <w:pPr>
              <w:widowControl/>
              <w:suppressAutoHyphens/>
              <w:autoSpaceDE/>
              <w:autoSpaceDN/>
              <w:adjustRightInd/>
              <w:rPr>
                <w:rFonts w:eastAsia="Arial Unicode MS" w:cs="Arial Unicode MS"/>
                <w:kern w:val="1"/>
                <w:sz w:val="24"/>
                <w:szCs w:val="24"/>
                <w:lang w:eastAsia="hi-IN" w:bidi="hi-IN"/>
              </w:rPr>
            </w:pPr>
          </w:p>
          <w:p w:rsidR="00046286" w:rsidRPr="001F4795" w:rsidRDefault="00046286" w:rsidP="00FE280F">
            <w:pPr>
              <w:widowControl/>
              <w:suppressAutoHyphens/>
              <w:autoSpaceDE/>
              <w:autoSpaceDN/>
              <w:adjustRightInd/>
              <w:rPr>
                <w:rFonts w:eastAsia="Arial Unicode MS" w:cs="Arial Unicode MS"/>
                <w:kern w:val="1"/>
                <w:sz w:val="24"/>
                <w:szCs w:val="24"/>
                <w:lang w:eastAsia="hi-IN" w:bidi="hi-IN"/>
              </w:rPr>
            </w:pPr>
            <w:r>
              <w:rPr>
                <w:rFonts w:eastAsia="Arial Unicode MS" w:cs="Arial Unicode MS"/>
                <w:kern w:val="1"/>
                <w:sz w:val="24"/>
                <w:szCs w:val="24"/>
                <w:lang w:eastAsia="hi-IN" w:bidi="hi-IN"/>
              </w:rPr>
              <w:t>Разходите за</w:t>
            </w:r>
            <w:r w:rsidRPr="00046286">
              <w:rPr>
                <w:rFonts w:eastAsia="Arial Unicode MS" w:cs="Arial Unicode MS"/>
                <w:kern w:val="1"/>
                <w:sz w:val="24"/>
                <w:szCs w:val="24"/>
                <w:lang w:eastAsia="hi-IN" w:bidi="hi-IN"/>
              </w:rPr>
              <w:t xml:space="preserve"> разработване на анализ-разходи-ползи, </w:t>
            </w:r>
            <w:proofErr w:type="spellStart"/>
            <w:r w:rsidRPr="00046286">
              <w:rPr>
                <w:rFonts w:eastAsia="Arial Unicode MS" w:cs="Arial Unicode MS"/>
                <w:kern w:val="1"/>
                <w:sz w:val="24"/>
                <w:szCs w:val="24"/>
                <w:lang w:eastAsia="hi-IN" w:bidi="hi-IN"/>
              </w:rPr>
              <w:t>предпроектни</w:t>
            </w:r>
            <w:proofErr w:type="spellEnd"/>
            <w:r w:rsidRPr="00046286">
              <w:rPr>
                <w:rFonts w:eastAsia="Arial Unicode MS" w:cs="Arial Unicode MS"/>
                <w:kern w:val="1"/>
                <w:sz w:val="24"/>
                <w:szCs w:val="24"/>
                <w:lang w:eastAsia="hi-IN" w:bidi="hi-IN"/>
              </w:rPr>
              <w:t xml:space="preserve"> изследвания и маркетингови стратегии, извършване на </w:t>
            </w:r>
            <w:proofErr w:type="spellStart"/>
            <w:r w:rsidRPr="00046286">
              <w:rPr>
                <w:rFonts w:eastAsia="Arial Unicode MS" w:cs="Arial Unicode MS"/>
                <w:kern w:val="1"/>
                <w:sz w:val="24"/>
                <w:szCs w:val="24"/>
                <w:lang w:eastAsia="hi-IN" w:bidi="hi-IN"/>
              </w:rPr>
              <w:t>предпроектни</w:t>
            </w:r>
            <w:proofErr w:type="spellEnd"/>
            <w:r w:rsidRPr="00046286">
              <w:rPr>
                <w:rFonts w:eastAsia="Arial Unicode MS" w:cs="Arial Unicode MS"/>
                <w:kern w:val="1"/>
                <w:sz w:val="24"/>
                <w:szCs w:val="24"/>
                <w:lang w:eastAsia="hi-IN" w:bidi="hi-IN"/>
              </w:rPr>
              <w:t xml:space="preserve"> проучвания и окомплектоване на пакета от документи и консултантски услуги, свързани с изпълнението, и отчитане на дейностите по проекта</w:t>
            </w:r>
            <w:r w:rsidR="00FE280F">
              <w:rPr>
                <w:rFonts w:eastAsia="Arial Unicode MS" w:cs="Arial Unicode MS"/>
                <w:kern w:val="1"/>
                <w:sz w:val="24"/>
                <w:szCs w:val="24"/>
                <w:lang w:eastAsia="hi-IN" w:bidi="hi-IN"/>
              </w:rPr>
              <w:t xml:space="preserve"> (</w:t>
            </w:r>
            <w:r w:rsidR="00CC7BA9">
              <w:rPr>
                <w:rFonts w:eastAsia="Arial Unicode MS" w:cs="Arial Unicode MS"/>
                <w:kern w:val="1"/>
                <w:sz w:val="24"/>
                <w:szCs w:val="24"/>
                <w:lang w:eastAsia="hi-IN" w:bidi="hi-IN"/>
              </w:rPr>
              <w:t xml:space="preserve">част от </w:t>
            </w:r>
            <w:r w:rsidR="00FE280F">
              <w:rPr>
                <w:rFonts w:eastAsia="Arial Unicode MS" w:cs="Arial Unicode MS"/>
                <w:kern w:val="1"/>
                <w:sz w:val="24"/>
                <w:szCs w:val="24"/>
                <w:lang w:eastAsia="hi-IN" w:bidi="hi-IN"/>
              </w:rPr>
              <w:t>подточка в)</w:t>
            </w:r>
            <w:r w:rsidRPr="00046286">
              <w:rPr>
                <w:rFonts w:eastAsia="Arial Unicode MS" w:cs="Arial Unicode MS"/>
                <w:kern w:val="1"/>
                <w:sz w:val="24"/>
                <w:szCs w:val="24"/>
                <w:lang w:eastAsia="hi-IN" w:bidi="hi-IN"/>
              </w:rPr>
              <w:t xml:space="preserve"> до изплащане на помощта и не надхвърлят 5 на сто от стойността на допустимите разходи.</w:t>
            </w:r>
          </w:p>
        </w:tc>
        <w:tc>
          <w:tcPr>
            <w:tcW w:w="2423" w:type="dxa"/>
            <w:shd w:val="clear" w:color="auto" w:fill="auto"/>
            <w:vAlign w:val="center"/>
          </w:tcPr>
          <w:p w:rsidR="008D707D" w:rsidRPr="00DC0A00" w:rsidRDefault="00535E03" w:rsidP="00355A9A">
            <w:pPr>
              <w:widowControl/>
              <w:suppressAutoHyphens/>
              <w:autoSpaceDE/>
              <w:autoSpaceDN/>
              <w:adjustRightInd/>
              <w:jc w:val="center"/>
              <w:rPr>
                <w:rFonts w:eastAsia="Arial Unicode MS" w:cs="Arial Unicode MS"/>
                <w:kern w:val="1"/>
                <w:sz w:val="24"/>
                <w:szCs w:val="24"/>
                <w:lang w:eastAsia="hi-IN" w:bidi="hi-IN"/>
              </w:rPr>
            </w:pPr>
            <w:r w:rsidRPr="00535E03">
              <w:rPr>
                <w:rFonts w:eastAsia="Arial Unicode MS" w:cs="Arial Unicode MS"/>
                <w:kern w:val="1"/>
                <w:sz w:val="24"/>
                <w:szCs w:val="24"/>
                <w:lang w:eastAsia="hi-IN" w:bidi="hi-IN"/>
              </w:rPr>
              <w:lastRenderedPageBreak/>
              <w:t>Да / Не</w:t>
            </w:r>
          </w:p>
        </w:tc>
      </w:tr>
      <w:tr w:rsidR="00355A9A" w:rsidRPr="00DC0A00" w:rsidTr="00F9103B">
        <w:tc>
          <w:tcPr>
            <w:tcW w:w="6819" w:type="dxa"/>
            <w:shd w:val="clear" w:color="auto" w:fill="auto"/>
          </w:tcPr>
          <w:p w:rsidR="00355A9A" w:rsidRPr="00DC0A00" w:rsidRDefault="00355A9A" w:rsidP="00355A9A">
            <w:pPr>
              <w:widowControl/>
              <w:suppressAutoHyphens/>
              <w:autoSpaceDE/>
              <w:autoSpaceDN/>
              <w:adjustRightInd/>
              <w:rPr>
                <w:rFonts w:eastAsia="Arial Unicode MS" w:cs="Arial Unicode MS"/>
                <w:kern w:val="1"/>
                <w:sz w:val="24"/>
                <w:szCs w:val="24"/>
                <w:lang w:eastAsia="hi-IN" w:bidi="hi-IN"/>
              </w:rPr>
            </w:pPr>
            <w:r w:rsidRPr="001F4795">
              <w:rPr>
                <w:rFonts w:eastAsia="Arial Unicode MS" w:cs="Arial Unicode MS"/>
                <w:kern w:val="1"/>
                <w:sz w:val="24"/>
                <w:szCs w:val="24"/>
                <w:lang w:eastAsia="hi-IN" w:bidi="hi-IN"/>
              </w:rPr>
              <w:t xml:space="preserve">Минимален размер на безвъзмездната финансова помощ за проект </w:t>
            </w:r>
            <w:r>
              <w:rPr>
                <w:rFonts w:eastAsia="Arial Unicode MS" w:cs="Arial Unicode MS"/>
                <w:kern w:val="1"/>
                <w:sz w:val="24"/>
                <w:szCs w:val="24"/>
                <w:lang w:eastAsia="hi-IN" w:bidi="hi-IN"/>
              </w:rPr>
              <w:t xml:space="preserve">е </w:t>
            </w:r>
            <w:r w:rsidRPr="0059227E">
              <w:rPr>
                <w:rFonts w:eastAsia="Arial Unicode MS" w:cs="Arial Unicode MS"/>
                <w:kern w:val="1"/>
                <w:sz w:val="24"/>
                <w:szCs w:val="24"/>
                <w:lang w:eastAsia="hi-IN" w:bidi="hi-IN"/>
              </w:rPr>
              <w:t xml:space="preserve">не-по малък от </w:t>
            </w:r>
            <w:r>
              <w:rPr>
                <w:rFonts w:eastAsia="Arial Unicode MS" w:cs="Arial Unicode MS"/>
                <w:kern w:val="1"/>
                <w:sz w:val="24"/>
                <w:szCs w:val="24"/>
                <w:lang w:eastAsia="hi-IN" w:bidi="hi-IN"/>
              </w:rPr>
              <w:t>10 000 лв.</w:t>
            </w:r>
          </w:p>
        </w:tc>
        <w:tc>
          <w:tcPr>
            <w:tcW w:w="2423" w:type="dxa"/>
            <w:shd w:val="clear" w:color="auto" w:fill="auto"/>
            <w:vAlign w:val="center"/>
          </w:tcPr>
          <w:p w:rsidR="00355A9A" w:rsidRPr="00DC0A00" w:rsidRDefault="00355A9A" w:rsidP="00355A9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355A9A" w:rsidRPr="00DC0A00" w:rsidRDefault="00355A9A" w:rsidP="00355A9A">
            <w:pPr>
              <w:widowControl/>
              <w:suppressAutoHyphens/>
              <w:autoSpaceDE/>
              <w:autoSpaceDN/>
              <w:adjustRightInd/>
              <w:rPr>
                <w:rFonts w:eastAsia="Arial Unicode MS" w:cs="Arial Unicode MS"/>
                <w:kern w:val="1"/>
                <w:sz w:val="24"/>
                <w:szCs w:val="24"/>
                <w:lang w:eastAsia="hi-IN" w:bidi="hi-IN"/>
              </w:rPr>
            </w:pPr>
            <w:r w:rsidRPr="001F4795">
              <w:rPr>
                <w:rFonts w:eastAsia="Arial Unicode MS" w:cs="Arial Unicode MS"/>
                <w:kern w:val="1"/>
                <w:sz w:val="24"/>
                <w:szCs w:val="24"/>
                <w:lang w:eastAsia="hi-IN" w:bidi="hi-IN"/>
              </w:rPr>
              <w:t xml:space="preserve">Максимален размер на безвъзмездната финансова помощ за проект </w:t>
            </w:r>
            <w:r w:rsidRPr="0059227E">
              <w:rPr>
                <w:rFonts w:eastAsia="Arial Unicode MS" w:cs="Arial Unicode MS"/>
                <w:kern w:val="1"/>
                <w:sz w:val="24"/>
                <w:szCs w:val="24"/>
                <w:lang w:eastAsia="hi-IN" w:bidi="hi-IN"/>
              </w:rPr>
              <w:t xml:space="preserve">е не-по </w:t>
            </w:r>
            <w:r>
              <w:rPr>
                <w:rFonts w:eastAsia="Arial Unicode MS" w:cs="Arial Unicode MS"/>
                <w:kern w:val="1"/>
                <w:sz w:val="24"/>
                <w:szCs w:val="24"/>
                <w:lang w:eastAsia="hi-IN" w:bidi="hi-IN"/>
              </w:rPr>
              <w:t>голям</w:t>
            </w:r>
            <w:r w:rsidRPr="0059227E">
              <w:rPr>
                <w:rFonts w:eastAsia="Arial Unicode MS" w:cs="Arial Unicode MS"/>
                <w:kern w:val="1"/>
                <w:sz w:val="24"/>
                <w:szCs w:val="24"/>
                <w:lang w:eastAsia="hi-IN" w:bidi="hi-IN"/>
              </w:rPr>
              <w:t xml:space="preserve"> от 10</w:t>
            </w:r>
            <w:r>
              <w:rPr>
                <w:rFonts w:eastAsia="Arial Unicode MS" w:cs="Arial Unicode MS"/>
                <w:kern w:val="1"/>
                <w:sz w:val="24"/>
                <w:szCs w:val="24"/>
                <w:lang w:eastAsia="hi-IN" w:bidi="hi-IN"/>
              </w:rPr>
              <w:t>0</w:t>
            </w:r>
            <w:r w:rsidRPr="0059227E">
              <w:rPr>
                <w:rFonts w:eastAsia="Arial Unicode MS" w:cs="Arial Unicode MS"/>
                <w:kern w:val="1"/>
                <w:sz w:val="24"/>
                <w:szCs w:val="24"/>
                <w:lang w:eastAsia="hi-IN" w:bidi="hi-IN"/>
              </w:rPr>
              <w:t xml:space="preserve"> 000 лв.</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355A9A" w:rsidRPr="001F4795" w:rsidRDefault="00355A9A" w:rsidP="00355A9A">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Разходите, включени в проектното предложение са допустими за финансиране и отговарят на условията за допустимост съгласно раздел 14.1 от Условията за кандидатстване.</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355A9A" w:rsidRPr="00C37897" w:rsidRDefault="00355A9A" w:rsidP="00355A9A">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Разходите, включени в проектното предложение НЕ включват недопусти</w:t>
            </w:r>
            <w:r w:rsidR="00845476">
              <w:rPr>
                <w:rFonts w:eastAsia="Arial Unicode MS" w:cs="Arial Unicode MS"/>
                <w:kern w:val="1"/>
                <w:sz w:val="24"/>
                <w:szCs w:val="24"/>
                <w:lang w:eastAsia="hi-IN" w:bidi="hi-IN"/>
              </w:rPr>
              <w:t>ми разходи, съгласно раздел 14.3</w:t>
            </w:r>
            <w:r w:rsidRPr="00C37897">
              <w:rPr>
                <w:rFonts w:eastAsia="Arial Unicode MS" w:cs="Arial Unicode MS"/>
                <w:kern w:val="1"/>
                <w:sz w:val="24"/>
                <w:szCs w:val="24"/>
                <w:lang w:eastAsia="hi-IN" w:bidi="hi-IN"/>
              </w:rPr>
              <w:t xml:space="preserve"> от Условията за кандидатстване.</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276E78" w:rsidRPr="00C37897" w:rsidRDefault="00355A9A" w:rsidP="00276E78">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Проектното предложение отговар</w:t>
            </w:r>
            <w:r w:rsidR="008659AF">
              <w:rPr>
                <w:rFonts w:eastAsia="Arial Unicode MS" w:cs="Arial Unicode MS"/>
                <w:kern w:val="1"/>
                <w:sz w:val="24"/>
                <w:szCs w:val="24"/>
                <w:lang w:eastAsia="hi-IN" w:bidi="hi-IN"/>
              </w:rPr>
              <w:t>я на изискването</w:t>
            </w:r>
            <w:r w:rsidR="00276E78">
              <w:rPr>
                <w:rFonts w:eastAsia="Arial Unicode MS" w:cs="Arial Unicode MS"/>
                <w:kern w:val="1"/>
                <w:sz w:val="24"/>
                <w:szCs w:val="24"/>
                <w:lang w:eastAsia="hi-IN" w:bidi="hi-IN"/>
              </w:rPr>
              <w:t xml:space="preserve"> за максимален</w:t>
            </w:r>
            <w:r w:rsidR="00276E78" w:rsidRPr="00276E78">
              <w:rPr>
                <w:rFonts w:eastAsia="Arial Unicode MS" w:cs="Arial Unicode MS"/>
                <w:kern w:val="1"/>
                <w:sz w:val="24"/>
                <w:szCs w:val="24"/>
                <w:lang w:eastAsia="hi-IN" w:bidi="hi-IN"/>
              </w:rPr>
              <w:t xml:space="preserve"> размер на общите допустими разходи</w:t>
            </w:r>
            <w:r w:rsidR="00276E78">
              <w:rPr>
                <w:rFonts w:eastAsia="Arial Unicode MS" w:cs="Arial Unicode MS"/>
                <w:kern w:val="1"/>
                <w:sz w:val="24"/>
                <w:szCs w:val="24"/>
                <w:lang w:eastAsia="hi-IN" w:bidi="hi-IN"/>
              </w:rPr>
              <w:t xml:space="preserve"> за проект </w:t>
            </w:r>
            <w:r w:rsidR="008659AF">
              <w:rPr>
                <w:rFonts w:eastAsia="Arial Unicode MS" w:cs="Arial Unicode MS"/>
                <w:kern w:val="1"/>
                <w:sz w:val="24"/>
                <w:szCs w:val="24"/>
                <w:lang w:eastAsia="hi-IN" w:bidi="hi-IN"/>
              </w:rPr>
              <w:t xml:space="preserve">- </w:t>
            </w:r>
            <w:r w:rsidR="00276E78">
              <w:rPr>
                <w:rFonts w:eastAsia="Arial Unicode MS" w:cs="Arial Unicode MS"/>
                <w:kern w:val="1"/>
                <w:sz w:val="24"/>
                <w:szCs w:val="24"/>
                <w:lang w:eastAsia="hi-IN" w:bidi="hi-IN"/>
              </w:rPr>
              <w:t xml:space="preserve">в рамките на </w:t>
            </w:r>
            <w:r w:rsidR="00276E78" w:rsidRPr="00276E78">
              <w:rPr>
                <w:rFonts w:eastAsia="Arial Unicode MS" w:cs="Arial Unicode MS"/>
                <w:kern w:val="1"/>
                <w:sz w:val="24"/>
                <w:szCs w:val="24"/>
                <w:lang w:eastAsia="hi-IN" w:bidi="hi-IN"/>
              </w:rPr>
              <w:t>391 166 лв</w:t>
            </w:r>
            <w:r w:rsidR="00276E78">
              <w:rPr>
                <w:rFonts w:eastAsia="Arial Unicode MS" w:cs="Arial Unicode MS"/>
                <w:kern w:val="1"/>
                <w:sz w:val="24"/>
                <w:szCs w:val="24"/>
                <w:lang w:eastAsia="hi-IN" w:bidi="hi-IN"/>
              </w:rPr>
              <w:t>.</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355A9A" w:rsidRPr="00C37897" w:rsidRDefault="00355A9A" w:rsidP="00355A9A">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Стойността на разходите, попълнена в бюджета на проектното предложение в ИСУН и в Таблица на допустимите инвестиции и дейности, съответства на стойността, описана в представените от кандидата договори, фактури и др. документи, с които е обоснован съответния разход.</w:t>
            </w:r>
          </w:p>
        </w:tc>
        <w:tc>
          <w:tcPr>
            <w:tcW w:w="2423" w:type="dxa"/>
            <w:shd w:val="clear" w:color="auto" w:fill="auto"/>
            <w:vAlign w:val="center"/>
          </w:tcPr>
          <w:p w:rsidR="00355A9A" w:rsidRPr="00DC0A00" w:rsidRDefault="00355A9A" w:rsidP="00355A9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B77A5" w:rsidRPr="00DC0A00" w:rsidTr="005B54CD">
        <w:tc>
          <w:tcPr>
            <w:tcW w:w="6819" w:type="dxa"/>
            <w:shd w:val="clear" w:color="auto" w:fill="auto"/>
            <w:vAlign w:val="center"/>
          </w:tcPr>
          <w:p w:rsidR="00DB77A5" w:rsidRPr="00C37897" w:rsidRDefault="00DB77A5" w:rsidP="00355A9A">
            <w:pPr>
              <w:widowControl/>
              <w:suppressAutoHyphens/>
              <w:autoSpaceDE/>
              <w:autoSpaceDN/>
              <w:adjustRightInd/>
              <w:rPr>
                <w:rFonts w:eastAsia="Arial Unicode MS" w:cs="Arial Unicode MS"/>
                <w:kern w:val="1"/>
                <w:sz w:val="24"/>
                <w:szCs w:val="24"/>
                <w:lang w:eastAsia="hi-IN" w:bidi="hi-IN"/>
              </w:rPr>
            </w:pPr>
            <w:r w:rsidRPr="00DB77A5">
              <w:rPr>
                <w:rFonts w:eastAsia="Arial Unicode MS" w:cs="Arial Unicode MS"/>
                <w:kern w:val="1"/>
                <w:sz w:val="24"/>
                <w:szCs w:val="24"/>
                <w:lang w:eastAsia="hi-IN" w:bidi="hi-IN"/>
              </w:rPr>
              <w:t>Разходите по проектното предложение са извършени не по-рано от 1 януари 2014 г., независимо дали всички свързани с тях плащания са направени (когато е приложимо)</w:t>
            </w:r>
          </w:p>
        </w:tc>
        <w:tc>
          <w:tcPr>
            <w:tcW w:w="2423" w:type="dxa"/>
            <w:shd w:val="clear" w:color="auto" w:fill="auto"/>
            <w:vAlign w:val="center"/>
          </w:tcPr>
          <w:p w:rsidR="00DB77A5"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DB77A5" w:rsidRPr="00DC0A00" w:rsidTr="005B54CD">
        <w:tc>
          <w:tcPr>
            <w:tcW w:w="6819" w:type="dxa"/>
            <w:shd w:val="clear" w:color="auto" w:fill="auto"/>
            <w:vAlign w:val="center"/>
          </w:tcPr>
          <w:p w:rsidR="00DB77A5" w:rsidRPr="00DB77A5" w:rsidRDefault="00DB77A5" w:rsidP="00355A9A">
            <w:pPr>
              <w:widowControl/>
              <w:suppressAutoHyphens/>
              <w:autoSpaceDE/>
              <w:autoSpaceDN/>
              <w:adjustRightInd/>
              <w:rPr>
                <w:rFonts w:eastAsia="Arial Unicode MS" w:cs="Arial Unicode MS"/>
                <w:kern w:val="1"/>
                <w:sz w:val="24"/>
                <w:szCs w:val="24"/>
                <w:lang w:eastAsia="hi-IN" w:bidi="hi-IN"/>
              </w:rPr>
            </w:pPr>
            <w:r w:rsidRPr="00B858C4">
              <w:rPr>
                <w:rFonts w:eastAsia="Arial Unicode MS" w:cs="Arial Unicode MS"/>
                <w:kern w:val="1"/>
                <w:sz w:val="24"/>
                <w:szCs w:val="24"/>
                <w:lang w:eastAsia="hi-IN" w:bidi="hi-IN"/>
              </w:rPr>
              <w:t xml:space="preserve">В случай на разходи по т. „в” от  раздел 14.1 от Условията за кандидатстване, извършени преди датата на подаване на проектното предложение, кандидатът - в случай, че е възложител по чл. 5 и 6 от ЗОП, са представили заверено от възложителя копие на всички документи от проведената съгласно изискванията на ЗОП процедура за възлагане на </w:t>
            </w:r>
            <w:r w:rsidRPr="00B858C4">
              <w:rPr>
                <w:rFonts w:eastAsia="Arial Unicode MS" w:cs="Arial Unicode MS"/>
                <w:kern w:val="1"/>
                <w:sz w:val="24"/>
                <w:szCs w:val="24"/>
                <w:lang w:eastAsia="hi-IN" w:bidi="hi-IN"/>
              </w:rPr>
              <w:lastRenderedPageBreak/>
              <w:t>обществена поръчка. (когато е приложимо)</w:t>
            </w:r>
          </w:p>
        </w:tc>
        <w:tc>
          <w:tcPr>
            <w:tcW w:w="2423" w:type="dxa"/>
            <w:shd w:val="clear" w:color="auto" w:fill="auto"/>
            <w:vAlign w:val="center"/>
          </w:tcPr>
          <w:p w:rsidR="00DB77A5"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lastRenderedPageBreak/>
              <w:t>Да / Не</w:t>
            </w:r>
          </w:p>
        </w:tc>
      </w:tr>
      <w:tr w:rsidR="00DC0A00" w:rsidRPr="00DC0A00" w:rsidTr="005B54CD">
        <w:tc>
          <w:tcPr>
            <w:tcW w:w="9242" w:type="dxa"/>
            <w:gridSpan w:val="2"/>
            <w:shd w:val="clear" w:color="auto" w:fill="D9D9D9"/>
            <w:vAlign w:val="center"/>
          </w:tcPr>
          <w:p w:rsidR="00DC0A00" w:rsidRPr="00DC0A00" w:rsidRDefault="00355A9A" w:rsidP="00DC0A00">
            <w:pPr>
              <w:widowControl/>
              <w:suppressAutoHyphens/>
              <w:autoSpaceDE/>
              <w:autoSpaceDN/>
              <w:adjustRightInd/>
              <w:rPr>
                <w:rFonts w:eastAsia="Arial Unicode MS" w:cs="Arial Unicode MS"/>
                <w:b/>
                <w:kern w:val="1"/>
                <w:sz w:val="28"/>
                <w:szCs w:val="28"/>
                <w:lang w:eastAsia="hi-IN" w:bidi="hi-IN"/>
              </w:rPr>
            </w:pPr>
            <w:r w:rsidRPr="00355A9A">
              <w:rPr>
                <w:rFonts w:eastAsia="Calibri" w:cs="Arial Unicode MS"/>
                <w:b/>
                <w:kern w:val="1"/>
                <w:sz w:val="28"/>
                <w:szCs w:val="28"/>
                <w:lang w:eastAsia="en-US" w:bidi="hi-IN"/>
              </w:rPr>
              <w:t>ПРОВЕРКА ЗА ДЪРЖАВНИ  ПОМОЩИ</w:t>
            </w:r>
          </w:p>
        </w:tc>
      </w:tr>
      <w:tr w:rsidR="00DC0A00" w:rsidRPr="00DC0A00" w:rsidTr="005B54CD">
        <w:trPr>
          <w:trHeight w:val="158"/>
        </w:trPr>
        <w:tc>
          <w:tcPr>
            <w:tcW w:w="6819" w:type="dxa"/>
            <w:shd w:val="clear" w:color="auto" w:fill="auto"/>
            <w:vAlign w:val="center"/>
          </w:tcPr>
          <w:p w:rsidR="00DC0A00" w:rsidRPr="00DC0A00" w:rsidRDefault="00DC0A00" w:rsidP="00DC0A00">
            <w:pPr>
              <w:widowControl/>
              <w:suppressAutoHyphens/>
              <w:autoSpaceDE/>
              <w:autoSpaceDN/>
              <w:adjustRightInd/>
              <w:rPr>
                <w:rFonts w:eastAsia="Calibri" w:cs="Arial Unicode MS"/>
                <w:kern w:val="1"/>
                <w:sz w:val="24"/>
                <w:szCs w:val="24"/>
                <w:lang w:eastAsia="en-US" w:bidi="hi-IN"/>
              </w:rPr>
            </w:pPr>
            <w:r w:rsidRPr="00DC0A00">
              <w:rPr>
                <w:rFonts w:eastAsia="Calibri" w:cs="Arial Unicode MS"/>
                <w:kern w:val="1"/>
                <w:sz w:val="24"/>
                <w:szCs w:val="24"/>
                <w:lang w:eastAsia="en-US" w:bidi="hi-IN"/>
              </w:rPr>
              <w:tab/>
            </w:r>
          </w:p>
          <w:p w:rsidR="00DC0A00" w:rsidRPr="00DC0A00" w:rsidRDefault="00DC0A00" w:rsidP="00DC0A00">
            <w:pPr>
              <w:widowControl/>
              <w:suppressAutoHyphens/>
              <w:autoSpaceDE/>
              <w:autoSpaceDN/>
              <w:adjustRightInd/>
              <w:rPr>
                <w:rFonts w:eastAsia="Calibri" w:cs="Arial Unicode MS"/>
                <w:kern w:val="1"/>
                <w:sz w:val="24"/>
                <w:szCs w:val="24"/>
                <w:lang w:eastAsia="en-US" w:bidi="hi-IN"/>
              </w:rPr>
            </w:pPr>
            <w:r w:rsidRPr="00DC0A00">
              <w:rPr>
                <w:rFonts w:eastAsia="Calibri" w:cs="Arial Unicode MS"/>
                <w:kern w:val="1"/>
                <w:sz w:val="24"/>
                <w:szCs w:val="24"/>
                <w:lang w:eastAsia="en-US" w:bidi="hi-IN"/>
              </w:rPr>
              <w:t xml:space="preserve">Финансовото подпомагане по проектното предложение представлява „не помощ“, съгласно Указанията на МЗХГ 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 - оценка на базата на информацията в проектното предложение и съгласно условията за кандидатстване и приложимото законодателство (когато е приложимо) </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t>Да / Не</w:t>
            </w:r>
          </w:p>
        </w:tc>
      </w:tr>
      <w:tr w:rsidR="00DC0A00" w:rsidRPr="00DC0A00" w:rsidTr="005B54CD">
        <w:trPr>
          <w:trHeight w:val="158"/>
        </w:trPr>
        <w:tc>
          <w:tcPr>
            <w:tcW w:w="6819" w:type="dxa"/>
            <w:shd w:val="clear" w:color="auto" w:fill="auto"/>
            <w:vAlign w:val="center"/>
          </w:tcPr>
          <w:p w:rsidR="00DC0A00" w:rsidRPr="00DC0A00" w:rsidRDefault="00DC0A00" w:rsidP="00DC0A00">
            <w:pPr>
              <w:widowControl/>
              <w:suppressAutoHyphens/>
              <w:autoSpaceDE/>
              <w:autoSpaceDN/>
              <w:adjustRightInd/>
              <w:rPr>
                <w:rFonts w:eastAsia="Calibri" w:cs="Arial Unicode MS"/>
                <w:kern w:val="1"/>
                <w:sz w:val="24"/>
                <w:szCs w:val="24"/>
                <w:lang w:eastAsia="en-US" w:bidi="hi-IN"/>
              </w:rPr>
            </w:pPr>
            <w:r w:rsidRPr="00DC0A00">
              <w:rPr>
                <w:rFonts w:eastAsia="Calibri" w:cs="Arial Unicode MS"/>
                <w:kern w:val="1"/>
                <w:sz w:val="24"/>
                <w:szCs w:val="24"/>
                <w:lang w:eastAsia="en-US" w:bidi="hi-IN"/>
              </w:rPr>
              <w:t xml:space="preserve">Представен е  Годишен </w:t>
            </w:r>
            <w:r w:rsidR="00A063CE" w:rsidRPr="00A063CE">
              <w:rPr>
                <w:rFonts w:eastAsia="Calibri" w:cs="Arial Unicode MS"/>
                <w:kern w:val="1"/>
                <w:sz w:val="24"/>
                <w:szCs w:val="24"/>
                <w:lang w:eastAsia="en-US" w:bidi="hi-IN"/>
              </w:rPr>
              <w:t>финансово-счетоводен отчет, от който да е видно финансово-счетоводно (в т. ч. аналитично) обособяване на икономическата и неикономическа дейност (неприложимо за общини).</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t>Да / Не/</w:t>
            </w:r>
            <w:proofErr w:type="spellStart"/>
            <w:r w:rsidRPr="00DC0A00">
              <w:rPr>
                <w:rFonts w:eastAsia="Calibri" w:cs="Arial Unicode MS"/>
                <w:kern w:val="1"/>
                <w:sz w:val="24"/>
                <w:szCs w:val="24"/>
                <w:lang w:eastAsia="en-US" w:bidi="hi-IN"/>
              </w:rPr>
              <w:t>Непр</w:t>
            </w:r>
            <w:proofErr w:type="spellEnd"/>
            <w:r w:rsidRPr="00DC0A00">
              <w:rPr>
                <w:rFonts w:eastAsia="Calibri" w:cs="Arial Unicode MS"/>
                <w:kern w:val="1"/>
                <w:sz w:val="24"/>
                <w:szCs w:val="24"/>
                <w:lang w:eastAsia="en-US" w:bidi="hi-IN"/>
              </w:rPr>
              <w:t>.</w:t>
            </w:r>
          </w:p>
        </w:tc>
      </w:tr>
      <w:tr w:rsidR="00DC0A00" w:rsidRPr="00DC0A00" w:rsidTr="005B54CD">
        <w:tc>
          <w:tcPr>
            <w:tcW w:w="9242" w:type="dxa"/>
            <w:gridSpan w:val="2"/>
            <w:shd w:val="clear" w:color="auto" w:fill="D9D9D9"/>
            <w:vAlign w:val="center"/>
          </w:tcPr>
          <w:p w:rsidR="00D339D7" w:rsidRDefault="00DC0A00" w:rsidP="00DC0A00">
            <w:pPr>
              <w:widowControl/>
              <w:suppressAutoHyphens/>
              <w:autoSpaceDE/>
              <w:autoSpaceDN/>
              <w:adjustRightInd/>
              <w:rPr>
                <w:rFonts w:eastAsia="Calibri" w:cs="Arial Unicode MS"/>
                <w:b/>
                <w:kern w:val="1"/>
                <w:sz w:val="28"/>
                <w:szCs w:val="28"/>
                <w:lang w:eastAsia="en-US" w:bidi="hi-IN"/>
              </w:rPr>
            </w:pPr>
            <w:r w:rsidRPr="00DC0A00">
              <w:rPr>
                <w:rFonts w:eastAsia="Calibri" w:cs="Arial Unicode MS"/>
                <w:b/>
                <w:kern w:val="1"/>
                <w:sz w:val="28"/>
                <w:szCs w:val="28"/>
                <w:lang w:eastAsia="en-US" w:bidi="hi-IN"/>
              </w:rPr>
              <w:t>П</w:t>
            </w:r>
            <w:r w:rsidR="00D339D7">
              <w:rPr>
                <w:rFonts w:eastAsia="Calibri" w:cs="Arial Unicode MS"/>
                <w:b/>
                <w:kern w:val="1"/>
                <w:sz w:val="28"/>
                <w:szCs w:val="28"/>
                <w:lang w:eastAsia="en-US" w:bidi="hi-IN"/>
              </w:rPr>
              <w:t>РОВЕРКА ЗА НАЛИЧИЕ НА ИЗКУСТВЕНО СЪЗДАДЕНИ УСЛОВИЯ</w:t>
            </w:r>
          </w:p>
          <w:p w:rsidR="00DC0A00" w:rsidRPr="00DC0A00" w:rsidRDefault="00DC0A00" w:rsidP="00D339D7">
            <w:pPr>
              <w:widowControl/>
              <w:suppressAutoHyphens/>
              <w:autoSpaceDE/>
              <w:autoSpaceDN/>
              <w:adjustRightInd/>
              <w:rPr>
                <w:rFonts w:eastAsia="Calibri" w:cs="Arial Unicode MS"/>
                <w:b/>
                <w:kern w:val="1"/>
                <w:sz w:val="28"/>
                <w:szCs w:val="28"/>
                <w:lang w:eastAsia="en-US" w:bidi="hi-IN"/>
              </w:rPr>
            </w:pPr>
          </w:p>
        </w:tc>
      </w:tr>
      <w:tr w:rsidR="00DC0A00" w:rsidRPr="00DC0A00" w:rsidTr="005B54CD">
        <w:tc>
          <w:tcPr>
            <w:tcW w:w="6819" w:type="dxa"/>
            <w:shd w:val="clear" w:color="auto" w:fill="auto"/>
            <w:vAlign w:val="center"/>
          </w:tcPr>
          <w:p w:rsidR="00DC0A00" w:rsidRPr="00DC0A00" w:rsidRDefault="00DC0A00" w:rsidP="00DC0A00">
            <w:pPr>
              <w:widowControl/>
              <w:suppressAutoHyphens/>
              <w:autoSpaceDE/>
              <w:autoSpaceDN/>
              <w:adjustRightInd/>
              <w:jc w:val="both"/>
              <w:rPr>
                <w:rFonts w:eastAsia="Calibri" w:cs="Arial Unicode MS"/>
                <w:kern w:val="1"/>
                <w:sz w:val="24"/>
                <w:szCs w:val="24"/>
                <w:lang w:eastAsia="en-US" w:bidi="hi-IN"/>
              </w:rPr>
            </w:pPr>
            <w:r w:rsidRPr="00DC0A00">
              <w:rPr>
                <w:rFonts w:eastAsia="Calibri" w:cs="Arial Unicode MS"/>
                <w:kern w:val="1"/>
                <w:sz w:val="24"/>
                <w:szCs w:val="24"/>
                <w:lang w:eastAsia="en-US" w:bidi="hi-IN"/>
              </w:rPr>
              <w:t xml:space="preserve">Проверката за наличие или липса на изкуствено създадени условия е извършена на база проверка на всички представени документи към </w:t>
            </w:r>
            <w:proofErr w:type="spellStart"/>
            <w:r w:rsidRPr="00DC0A00">
              <w:rPr>
                <w:rFonts w:eastAsia="Calibri" w:cs="Arial Unicode MS"/>
                <w:kern w:val="1"/>
                <w:sz w:val="24"/>
                <w:szCs w:val="24"/>
                <w:lang w:eastAsia="en-US" w:bidi="hi-IN"/>
              </w:rPr>
              <w:t>пoдаденото</w:t>
            </w:r>
            <w:proofErr w:type="spellEnd"/>
            <w:r w:rsidRPr="00DC0A00">
              <w:rPr>
                <w:rFonts w:eastAsia="Calibri" w:cs="Arial Unicode MS"/>
                <w:kern w:val="1"/>
                <w:sz w:val="24"/>
                <w:szCs w:val="24"/>
                <w:lang w:eastAsia="en-US" w:bidi="hi-IN"/>
              </w:rPr>
              <w:t xml:space="preserve"> проектно предложение. В представените документи не са констатирани изкуствено създадени условия съгласно § 1, т. 5 от допълнителните разпоредби на Наредба № 22 от 14.12.2015 г. за прилагане на </w:t>
            </w:r>
            <w:proofErr w:type="spellStart"/>
            <w:r w:rsidRPr="00DC0A00">
              <w:rPr>
                <w:rFonts w:eastAsia="Calibri" w:cs="Arial Unicode MS"/>
                <w:kern w:val="1"/>
                <w:sz w:val="24"/>
                <w:szCs w:val="24"/>
                <w:lang w:eastAsia="en-US" w:bidi="hi-IN"/>
              </w:rPr>
              <w:t>подмярка</w:t>
            </w:r>
            <w:proofErr w:type="spellEnd"/>
            <w:r w:rsidRPr="00DC0A00">
              <w:rPr>
                <w:rFonts w:eastAsia="Calibri" w:cs="Arial Unicode MS"/>
                <w:kern w:val="1"/>
                <w:sz w:val="24"/>
                <w:szCs w:val="24"/>
                <w:lang w:eastAsia="en-US" w:bidi="hi-IN"/>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 издадена от Министъра на земеделието и храните, </w:t>
            </w:r>
            <w:proofErr w:type="spellStart"/>
            <w:r w:rsidRPr="00DC0A00">
              <w:rPr>
                <w:rFonts w:eastAsia="Calibri" w:cs="Arial Unicode MS"/>
                <w:kern w:val="1"/>
                <w:sz w:val="24"/>
                <w:szCs w:val="24"/>
                <w:lang w:eastAsia="en-US" w:bidi="hi-IN"/>
              </w:rPr>
              <w:t>обн</w:t>
            </w:r>
            <w:proofErr w:type="spellEnd"/>
            <w:r w:rsidRPr="00DC0A00">
              <w:rPr>
                <w:rFonts w:eastAsia="Calibri" w:cs="Arial Unicode MS"/>
                <w:kern w:val="1"/>
                <w:sz w:val="24"/>
                <w:szCs w:val="24"/>
                <w:lang w:eastAsia="en-US" w:bidi="hi-IN"/>
              </w:rPr>
              <w:t>., ДВ, бр. 100 от 18.12.2015 г., в сила от 18.12.2015 г., изм. и доп. ДВ. бр.38 от 20 Май 2016г. , изм. и доп. ДВ. бр. 69 от 25 Август 2017 г. (Наредба № 22)</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t>Да / Не</w:t>
            </w:r>
          </w:p>
        </w:tc>
      </w:tr>
      <w:tr w:rsidR="00DC0A00" w:rsidRPr="00DC0A00" w:rsidTr="005B54CD">
        <w:tc>
          <w:tcPr>
            <w:tcW w:w="9242" w:type="dxa"/>
            <w:gridSpan w:val="2"/>
            <w:shd w:val="clear" w:color="auto" w:fill="D9D9D9"/>
            <w:vAlign w:val="center"/>
          </w:tcPr>
          <w:p w:rsidR="00EC3FC1" w:rsidRDefault="00DC0A00" w:rsidP="00DC0A00">
            <w:pPr>
              <w:widowControl/>
              <w:suppressAutoHyphens/>
              <w:autoSpaceDE/>
              <w:autoSpaceDN/>
              <w:adjustRightInd/>
              <w:jc w:val="both"/>
              <w:rPr>
                <w:rFonts w:eastAsia="Calibri" w:cs="Arial Unicode MS"/>
                <w:b/>
                <w:kern w:val="1"/>
                <w:sz w:val="28"/>
                <w:szCs w:val="28"/>
                <w:lang w:eastAsia="en-US" w:bidi="hi-IN"/>
              </w:rPr>
            </w:pPr>
            <w:r w:rsidRPr="00DC0A00">
              <w:rPr>
                <w:rFonts w:eastAsia="Calibri" w:cs="Arial Unicode MS"/>
                <w:b/>
                <w:kern w:val="1"/>
                <w:sz w:val="28"/>
                <w:szCs w:val="28"/>
                <w:lang w:eastAsia="en-US" w:bidi="hi-IN"/>
              </w:rPr>
              <w:t>П</w:t>
            </w:r>
            <w:r w:rsidR="00EC3FC1">
              <w:rPr>
                <w:rFonts w:eastAsia="Calibri" w:cs="Arial Unicode MS"/>
                <w:b/>
                <w:kern w:val="1"/>
                <w:sz w:val="28"/>
                <w:szCs w:val="28"/>
                <w:lang w:eastAsia="en-US" w:bidi="hi-IN"/>
              </w:rPr>
              <w:t>ОСЕЩЕНИЕ НА МЯСТО ЗА ЗАЯВЛЕНИЯ, ВКЛЮЧВАЩИ РАЗХОДИ ЗА СТРОИТЕЛНО-МОНТАЖНИ РАБОТИ (АКО Е ПРИЛОЖИМО)</w:t>
            </w:r>
          </w:p>
          <w:p w:rsidR="00DC0A00" w:rsidRPr="00DC0A00" w:rsidRDefault="00DC0A00" w:rsidP="00DC0A00">
            <w:pPr>
              <w:widowControl/>
              <w:suppressAutoHyphens/>
              <w:autoSpaceDE/>
              <w:autoSpaceDN/>
              <w:adjustRightInd/>
              <w:jc w:val="both"/>
              <w:rPr>
                <w:rFonts w:eastAsia="Calibri" w:cs="Arial Unicode MS"/>
                <w:b/>
                <w:kern w:val="1"/>
                <w:sz w:val="28"/>
                <w:szCs w:val="28"/>
                <w:lang w:eastAsia="en-US" w:bidi="hi-IN"/>
              </w:rPr>
            </w:pPr>
          </w:p>
        </w:tc>
      </w:tr>
      <w:tr w:rsidR="00DC0A00" w:rsidRPr="00DC0A00" w:rsidTr="005B54CD">
        <w:tc>
          <w:tcPr>
            <w:tcW w:w="6819" w:type="dxa"/>
            <w:shd w:val="clear" w:color="auto" w:fill="auto"/>
            <w:vAlign w:val="center"/>
          </w:tcPr>
          <w:p w:rsidR="00DC0A00" w:rsidRPr="00DC0A00" w:rsidRDefault="00DC0A00" w:rsidP="00DC0A00">
            <w:pPr>
              <w:widowControl/>
              <w:suppressAutoHyphens/>
              <w:autoSpaceDE/>
              <w:autoSpaceDN/>
              <w:adjustRightInd/>
              <w:jc w:val="both"/>
              <w:rPr>
                <w:rFonts w:eastAsia="Calibri" w:cs="Arial Unicode MS"/>
                <w:kern w:val="1"/>
                <w:sz w:val="24"/>
                <w:szCs w:val="24"/>
                <w:lang w:eastAsia="en-US" w:bidi="hi-IN"/>
              </w:rPr>
            </w:pPr>
            <w:r w:rsidRPr="00DC0A00">
              <w:rPr>
                <w:rFonts w:eastAsia="Calibri" w:cs="Arial Unicode MS"/>
                <w:kern w:val="1"/>
                <w:sz w:val="24"/>
                <w:szCs w:val="24"/>
                <w:lang w:eastAsia="en-US" w:bidi="hi-IN"/>
              </w:rPr>
              <w:t>Съгласно протокола от посещение на място, изготвен на основание на чл. 49 ал. 2 от Наредба № 22 съществува съответствие между заявените от кандидата и реалните данни.</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t>Да / Не</w:t>
            </w:r>
          </w:p>
        </w:tc>
      </w:tr>
    </w:tbl>
    <w:p w:rsidR="00123CFA" w:rsidRPr="00DC0A00" w:rsidRDefault="00123CFA" w:rsidP="00DC0A00"/>
    <w:sectPr w:rsidR="00123CFA" w:rsidRPr="00DC0A00" w:rsidSect="00A17045">
      <w:headerReference w:type="default" r:id="rId7"/>
      <w:footerReference w:type="default" r:id="rId8"/>
      <w:pgSz w:w="11906" w:h="16838"/>
      <w:pgMar w:top="27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592" w:rsidRDefault="00A70592" w:rsidP="0030104E">
      <w:r>
        <w:separator/>
      </w:r>
    </w:p>
  </w:endnote>
  <w:endnote w:type="continuationSeparator" w:id="0">
    <w:p w:rsidR="00A70592" w:rsidRDefault="00A70592" w:rsidP="00301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C06" w:rsidRDefault="00A44C06" w:rsidP="00A44C06">
    <w:pPr>
      <w:pStyle w:val="af"/>
      <w:pBdr>
        <w:bottom w:val="single" w:sz="12" w:space="3" w:color="auto"/>
      </w:pBdr>
      <w:tabs>
        <w:tab w:val="clear" w:pos="9360"/>
        <w:tab w:val="right" w:pos="9356"/>
      </w:tabs>
      <w:jc w:val="right"/>
    </w:pPr>
  </w:p>
  <w:p w:rsidR="00A44C06" w:rsidRDefault="00A44C06" w:rsidP="00A44C06">
    <w:pPr>
      <w:pStyle w:val="af"/>
    </w:pPr>
  </w:p>
  <w:p w:rsidR="00A44C06" w:rsidRDefault="00004D3A" w:rsidP="00A44C06">
    <w:pPr>
      <w:pStyle w:val="af"/>
    </w:pPr>
    <w:r>
      <w:t xml:space="preserve"> Мярка 5</w:t>
    </w:r>
    <w:r w:rsidR="00A44C06">
      <w:t xml:space="preserve"> „Инвестиции за публично ползване в инфраструктура за отдих, туристическа инфраструктура”</w:t>
    </w:r>
  </w:p>
  <w:p w:rsidR="0030104E" w:rsidRDefault="0030104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592" w:rsidRDefault="00A70592" w:rsidP="0030104E">
      <w:r>
        <w:separator/>
      </w:r>
    </w:p>
  </w:footnote>
  <w:footnote w:type="continuationSeparator" w:id="0">
    <w:p w:rsidR="00A70592" w:rsidRDefault="00A70592" w:rsidP="00301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BE3" w:rsidRPr="00674BE3" w:rsidRDefault="00A70592" w:rsidP="00674BE3">
    <w:pPr>
      <w:pStyle w:val="ad"/>
      <w:tabs>
        <w:tab w:val="left" w:pos="2580"/>
        <w:tab w:val="left" w:pos="2985"/>
      </w:tabs>
      <w:spacing w:after="120" w:line="276" w:lineRule="auto"/>
      <w:rPr>
        <w:b/>
        <w:color w:val="7F7F7F"/>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2052" type="#_x0000_t75" style="position:absolute;margin-left:320.4pt;margin-top:-122.75pt;width:172.4pt;height:44.95pt;z-index:3;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1" o:title=""/>
          <w10:wrap type="square" anchorx="margin" anchory="margin"/>
        </v:shape>
      </w:pict>
    </w:r>
    <w:r>
      <w:rPr>
        <w:noProof/>
      </w:rPr>
      <w:pict>
        <v:shape id="Картина 2" o:spid="_x0000_s2055" type="#_x0000_t75" style="position:absolute;margin-left:187.45pt;margin-top:-120.4pt;width:109.5pt;height:45.5pt;z-index:4;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2" o:title=""/>
          <w10:wrap type="square" anchorx="margin" anchory="margin"/>
        </v:shape>
      </w:pict>
    </w:r>
    <w:r>
      <w:rPr>
        <w:noProof/>
      </w:rPr>
      <w:pict>
        <v:shape id="Картина 8" o:spid="_x0000_s2054" type="#_x0000_t75" style="position:absolute;margin-left:-2.95pt;margin-top:-122.75pt;width:65.8pt;height:43.75pt;z-index:2;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3" o:title="Flag_of_Europe"/>
          <w10:wrap type="square" anchorx="margin" anchory="margin"/>
        </v:shape>
      </w:pict>
    </w:r>
    <w:r>
      <w:rPr>
        <w:noProof/>
      </w:rPr>
      <w:pict>
        <v:shape id="Картина 1" o:spid="_x0000_s2053" type="#_x0000_t75" alt="&amp;Lcy;&amp;ocy;&amp;gcy;&amp;ocy; &amp;ncy;&amp;acy; &amp;Pcy;&amp;Rcy;&amp;Scy;&amp;Rcy;" style="position:absolute;margin-left:99.95pt;margin-top:10.55pt;width:43.8pt;height:43.8pt;z-index: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v:imagedata r:id="rId4" o:title="&amp;Lcy;&amp;ocy;&amp;gcy;&amp;ocy; &amp;ncy;&amp;acy; &amp;Pcy;&amp;Rcy;&amp;Scy;&amp;Rcy;"/>
          <w10:wrap anchorx="margin"/>
        </v:shape>
      </w:pict>
    </w:r>
    <w:r w:rsidR="00674BE3" w:rsidRPr="00674BE3">
      <w:rPr>
        <w:b/>
        <w:color w:val="7F7F7F"/>
        <w:sz w:val="32"/>
        <w:szCs w:val="32"/>
      </w:rPr>
      <w:t xml:space="preserve">          </w:t>
    </w:r>
  </w:p>
  <w:p w:rsidR="00674BE3" w:rsidRPr="00674BE3" w:rsidRDefault="00674BE3" w:rsidP="00674BE3">
    <w:pPr>
      <w:pStyle w:val="ad"/>
      <w:tabs>
        <w:tab w:val="left" w:pos="2580"/>
        <w:tab w:val="left" w:pos="2985"/>
      </w:tabs>
      <w:spacing w:after="120" w:line="276" w:lineRule="auto"/>
      <w:rPr>
        <w:b/>
        <w:color w:val="7F7F7F"/>
        <w:sz w:val="32"/>
        <w:szCs w:val="32"/>
      </w:rPr>
    </w:pPr>
    <w:r w:rsidRPr="00674BE3">
      <w:rPr>
        <w:b/>
        <w:color w:val="7F7F7F"/>
        <w:sz w:val="32"/>
        <w:szCs w:val="32"/>
      </w:rPr>
      <w:t xml:space="preserve">                                            </w:t>
    </w:r>
  </w:p>
  <w:p w:rsidR="00674BE3" w:rsidRDefault="00674BE3" w:rsidP="00674BE3">
    <w:pPr>
      <w:pStyle w:val="ad"/>
      <w:tabs>
        <w:tab w:val="left" w:pos="2580"/>
        <w:tab w:val="left" w:pos="2985"/>
      </w:tabs>
      <w:spacing w:line="360" w:lineRule="auto"/>
      <w:jc w:val="center"/>
      <w:rPr>
        <w:b/>
        <w:bCs/>
        <w:i/>
        <w:iCs/>
        <w:spacing w:val="6"/>
      </w:rPr>
    </w:pPr>
  </w:p>
  <w:p w:rsidR="00674BE3" w:rsidRPr="00D54185" w:rsidRDefault="00674BE3" w:rsidP="00674BE3">
    <w:pPr>
      <w:pStyle w:val="ad"/>
      <w:pBdr>
        <w:bottom w:val="double" w:sz="4" w:space="1" w:color="auto"/>
      </w:pBdr>
      <w:tabs>
        <w:tab w:val="left" w:pos="2580"/>
        <w:tab w:val="left" w:pos="2985"/>
      </w:tabs>
      <w:spacing w:line="360" w:lineRule="auto"/>
      <w:jc w:val="center"/>
      <w:rPr>
        <w:b/>
        <w:bCs/>
        <w:i/>
        <w:iCs/>
        <w:spacing w:val="6"/>
      </w:rPr>
    </w:pPr>
    <w:r w:rsidRPr="00603125">
      <w:rPr>
        <w:b/>
        <w:bCs/>
        <w:i/>
        <w:iCs/>
        <w:spacing w:val="6"/>
      </w:rPr>
      <w:t>Европейски</w:t>
    </w:r>
    <w:r w:rsidRPr="00D54185">
      <w:rPr>
        <w:b/>
        <w:bCs/>
        <w:i/>
        <w:iCs/>
        <w:spacing w:val="6"/>
      </w:rPr>
      <w:t xml:space="preserve"> земеделски фонд за развитие на </w:t>
    </w:r>
    <w:r w:rsidRPr="001E479C">
      <w:rPr>
        <w:b/>
        <w:bCs/>
        <w:i/>
        <w:iCs/>
        <w:spacing w:val="6"/>
      </w:rPr>
      <w:t>селските</w:t>
    </w:r>
    <w:r w:rsidRPr="00D54185">
      <w:rPr>
        <w:b/>
        <w:bCs/>
        <w:i/>
        <w:iCs/>
        <w:spacing w:val="6"/>
      </w:rPr>
      <w:t xml:space="preserve"> райони: </w:t>
    </w:r>
    <w:r>
      <w:rPr>
        <w:b/>
        <w:bCs/>
        <w:i/>
        <w:iCs/>
        <w:spacing w:val="6"/>
      </w:rPr>
      <w:t xml:space="preserve"> </w:t>
    </w:r>
    <w:r w:rsidRPr="00D54185">
      <w:rPr>
        <w:b/>
        <w:bCs/>
        <w:i/>
        <w:iCs/>
        <w:spacing w:val="6"/>
      </w:rPr>
      <w:t>Европа инвестира в селските райони</w:t>
    </w:r>
  </w:p>
  <w:p w:rsidR="00674BE3" w:rsidRPr="00674BE3" w:rsidRDefault="00674BE3" w:rsidP="00674BE3">
    <w:pPr>
      <w:pStyle w:val="ad"/>
      <w:tabs>
        <w:tab w:val="left" w:pos="2580"/>
        <w:tab w:val="left" w:pos="2985"/>
      </w:tabs>
      <w:spacing w:line="276" w:lineRule="auto"/>
      <w:jc w:val="center"/>
      <w:rPr>
        <w:b/>
        <w:i/>
        <w:iCs/>
        <w:color w:val="7F7F7F"/>
      </w:rPr>
    </w:pPr>
  </w:p>
  <w:p w:rsidR="0030104E" w:rsidRPr="00674BE3" w:rsidRDefault="0030104E" w:rsidP="00674BE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71451"/>
    <w:multiLevelType w:val="hybridMultilevel"/>
    <w:tmpl w:val="C8BA1718"/>
    <w:lvl w:ilvl="0" w:tplc="40627B12">
      <w:start w:val="1"/>
      <w:numFmt w:val="decimal"/>
      <w:lvlText w:val="%1."/>
      <w:lvlJc w:val="left"/>
      <w:pPr>
        <w:ind w:left="1287" w:hanging="360"/>
      </w:pPr>
      <w:rPr>
        <w:rFonts w:cs="Times New Roman"/>
        <w:i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1" w15:restartNumberingAfterBreak="0">
    <w:nsid w:val="2002347E"/>
    <w:multiLevelType w:val="hybridMultilevel"/>
    <w:tmpl w:val="DAA0CED2"/>
    <w:lvl w:ilvl="0" w:tplc="82C64DE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9F554A6"/>
    <w:multiLevelType w:val="hybridMultilevel"/>
    <w:tmpl w:val="0C800F84"/>
    <w:lvl w:ilvl="0" w:tplc="23E0C542">
      <w:start w:val="1"/>
      <w:numFmt w:val="decimal"/>
      <w:lvlText w:val="%1."/>
      <w:lvlJc w:val="left"/>
      <w:pPr>
        <w:ind w:left="961" w:hanging="360"/>
      </w:pPr>
      <w:rPr>
        <w:rFonts w:cs="Times New Roman" w:hint="default"/>
      </w:rPr>
    </w:lvl>
    <w:lvl w:ilvl="1" w:tplc="04020019" w:tentative="1">
      <w:start w:val="1"/>
      <w:numFmt w:val="lowerLetter"/>
      <w:lvlText w:val="%2."/>
      <w:lvlJc w:val="left"/>
      <w:pPr>
        <w:ind w:left="1681" w:hanging="360"/>
      </w:pPr>
      <w:rPr>
        <w:rFonts w:cs="Times New Roman"/>
      </w:rPr>
    </w:lvl>
    <w:lvl w:ilvl="2" w:tplc="0402001B" w:tentative="1">
      <w:start w:val="1"/>
      <w:numFmt w:val="lowerRoman"/>
      <w:lvlText w:val="%3."/>
      <w:lvlJc w:val="right"/>
      <w:pPr>
        <w:ind w:left="2401" w:hanging="180"/>
      </w:pPr>
      <w:rPr>
        <w:rFonts w:cs="Times New Roman"/>
      </w:rPr>
    </w:lvl>
    <w:lvl w:ilvl="3" w:tplc="0402000F" w:tentative="1">
      <w:start w:val="1"/>
      <w:numFmt w:val="decimal"/>
      <w:lvlText w:val="%4."/>
      <w:lvlJc w:val="left"/>
      <w:pPr>
        <w:ind w:left="3121" w:hanging="360"/>
      </w:pPr>
      <w:rPr>
        <w:rFonts w:cs="Times New Roman"/>
      </w:rPr>
    </w:lvl>
    <w:lvl w:ilvl="4" w:tplc="04020019" w:tentative="1">
      <w:start w:val="1"/>
      <w:numFmt w:val="lowerLetter"/>
      <w:lvlText w:val="%5."/>
      <w:lvlJc w:val="left"/>
      <w:pPr>
        <w:ind w:left="3841" w:hanging="360"/>
      </w:pPr>
      <w:rPr>
        <w:rFonts w:cs="Times New Roman"/>
      </w:rPr>
    </w:lvl>
    <w:lvl w:ilvl="5" w:tplc="0402001B" w:tentative="1">
      <w:start w:val="1"/>
      <w:numFmt w:val="lowerRoman"/>
      <w:lvlText w:val="%6."/>
      <w:lvlJc w:val="right"/>
      <w:pPr>
        <w:ind w:left="4561" w:hanging="180"/>
      </w:pPr>
      <w:rPr>
        <w:rFonts w:cs="Times New Roman"/>
      </w:rPr>
    </w:lvl>
    <w:lvl w:ilvl="6" w:tplc="0402000F" w:tentative="1">
      <w:start w:val="1"/>
      <w:numFmt w:val="decimal"/>
      <w:lvlText w:val="%7."/>
      <w:lvlJc w:val="left"/>
      <w:pPr>
        <w:ind w:left="5281" w:hanging="360"/>
      </w:pPr>
      <w:rPr>
        <w:rFonts w:cs="Times New Roman"/>
      </w:rPr>
    </w:lvl>
    <w:lvl w:ilvl="7" w:tplc="04020019" w:tentative="1">
      <w:start w:val="1"/>
      <w:numFmt w:val="lowerLetter"/>
      <w:lvlText w:val="%8."/>
      <w:lvlJc w:val="left"/>
      <w:pPr>
        <w:ind w:left="6001" w:hanging="360"/>
      </w:pPr>
      <w:rPr>
        <w:rFonts w:cs="Times New Roman"/>
      </w:rPr>
    </w:lvl>
    <w:lvl w:ilvl="8" w:tplc="0402001B" w:tentative="1">
      <w:start w:val="1"/>
      <w:numFmt w:val="lowerRoman"/>
      <w:lvlText w:val="%9."/>
      <w:lvlJc w:val="right"/>
      <w:pPr>
        <w:ind w:left="6721" w:hanging="180"/>
      </w:pPr>
      <w:rPr>
        <w:rFonts w:cs="Times New Roman"/>
      </w:rPr>
    </w:lvl>
  </w:abstractNum>
  <w:abstractNum w:abstractNumId="3" w15:restartNumberingAfterBreak="0">
    <w:nsid w:val="2A0D7F5D"/>
    <w:multiLevelType w:val="hybridMultilevel"/>
    <w:tmpl w:val="B03EA8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3DFB11C7"/>
    <w:multiLevelType w:val="hybridMultilevel"/>
    <w:tmpl w:val="246455E6"/>
    <w:lvl w:ilvl="0" w:tplc="8EF6DA80">
      <w:start w:val="3"/>
      <w:numFmt w:val="bullet"/>
      <w:lvlText w:val="-"/>
      <w:lvlJc w:val="left"/>
      <w:pPr>
        <w:ind w:left="720" w:hanging="360"/>
      </w:pPr>
      <w:rPr>
        <w:rFonts w:ascii="Times New Roman" w:eastAsia="Arial Unicode MS"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7B134BA3"/>
    <w:multiLevelType w:val="hybridMultilevel"/>
    <w:tmpl w:val="C8BA1718"/>
    <w:lvl w:ilvl="0" w:tplc="40627B12">
      <w:start w:val="1"/>
      <w:numFmt w:val="decimal"/>
      <w:lvlText w:val="%1."/>
      <w:lvlJc w:val="left"/>
      <w:pPr>
        <w:ind w:left="1287" w:hanging="360"/>
      </w:pPr>
      <w:rPr>
        <w:rFonts w:cs="Times New Roman"/>
        <w:i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B99"/>
    <w:rsid w:val="00004D3A"/>
    <w:rsid w:val="00046286"/>
    <w:rsid w:val="000516EB"/>
    <w:rsid w:val="00062724"/>
    <w:rsid w:val="000A00F8"/>
    <w:rsid w:val="00101AA0"/>
    <w:rsid w:val="001232B4"/>
    <w:rsid w:val="00123CFA"/>
    <w:rsid w:val="00145EF2"/>
    <w:rsid w:val="00146B99"/>
    <w:rsid w:val="00167544"/>
    <w:rsid w:val="00190332"/>
    <w:rsid w:val="001A4855"/>
    <w:rsid w:val="001D55D2"/>
    <w:rsid w:val="001F4795"/>
    <w:rsid w:val="00233769"/>
    <w:rsid w:val="00244B3B"/>
    <w:rsid w:val="00276B1D"/>
    <w:rsid w:val="00276E78"/>
    <w:rsid w:val="002A5C4F"/>
    <w:rsid w:val="002B2626"/>
    <w:rsid w:val="002B60CF"/>
    <w:rsid w:val="002C7F4A"/>
    <w:rsid w:val="002D7F3D"/>
    <w:rsid w:val="002E07D1"/>
    <w:rsid w:val="0030104E"/>
    <w:rsid w:val="00326DCB"/>
    <w:rsid w:val="0034064D"/>
    <w:rsid w:val="00355A9A"/>
    <w:rsid w:val="004144FE"/>
    <w:rsid w:val="004471FC"/>
    <w:rsid w:val="00447D6A"/>
    <w:rsid w:val="00486013"/>
    <w:rsid w:val="00492924"/>
    <w:rsid w:val="004A3062"/>
    <w:rsid w:val="004C7DD6"/>
    <w:rsid w:val="004E518D"/>
    <w:rsid w:val="00514127"/>
    <w:rsid w:val="00535E03"/>
    <w:rsid w:val="00540284"/>
    <w:rsid w:val="00555253"/>
    <w:rsid w:val="0059227E"/>
    <w:rsid w:val="005B54CD"/>
    <w:rsid w:val="005C32B2"/>
    <w:rsid w:val="005D3CC0"/>
    <w:rsid w:val="005E3514"/>
    <w:rsid w:val="00613E6A"/>
    <w:rsid w:val="0063293E"/>
    <w:rsid w:val="006524A8"/>
    <w:rsid w:val="00662180"/>
    <w:rsid w:val="00674BE3"/>
    <w:rsid w:val="00682303"/>
    <w:rsid w:val="006B4C31"/>
    <w:rsid w:val="007066EB"/>
    <w:rsid w:val="00785C2E"/>
    <w:rsid w:val="00791633"/>
    <w:rsid w:val="007D5424"/>
    <w:rsid w:val="0080316C"/>
    <w:rsid w:val="0080630C"/>
    <w:rsid w:val="008120D7"/>
    <w:rsid w:val="00845476"/>
    <w:rsid w:val="008659AF"/>
    <w:rsid w:val="00871422"/>
    <w:rsid w:val="008B7E7B"/>
    <w:rsid w:val="008D707D"/>
    <w:rsid w:val="00902971"/>
    <w:rsid w:val="00907CF1"/>
    <w:rsid w:val="00913235"/>
    <w:rsid w:val="00926AA9"/>
    <w:rsid w:val="009369AC"/>
    <w:rsid w:val="00943995"/>
    <w:rsid w:val="009E2DDB"/>
    <w:rsid w:val="009E32EE"/>
    <w:rsid w:val="009E5A40"/>
    <w:rsid w:val="00A063CE"/>
    <w:rsid w:val="00A17045"/>
    <w:rsid w:val="00A44C06"/>
    <w:rsid w:val="00A46BBD"/>
    <w:rsid w:val="00A70592"/>
    <w:rsid w:val="00A8152A"/>
    <w:rsid w:val="00AD3FB4"/>
    <w:rsid w:val="00AD4E95"/>
    <w:rsid w:val="00AE7154"/>
    <w:rsid w:val="00AF000B"/>
    <w:rsid w:val="00B15D7D"/>
    <w:rsid w:val="00B27D82"/>
    <w:rsid w:val="00B359CF"/>
    <w:rsid w:val="00B463DA"/>
    <w:rsid w:val="00B823BF"/>
    <w:rsid w:val="00B84C94"/>
    <w:rsid w:val="00B858C4"/>
    <w:rsid w:val="00B87728"/>
    <w:rsid w:val="00BE6E72"/>
    <w:rsid w:val="00BF0701"/>
    <w:rsid w:val="00C0086D"/>
    <w:rsid w:val="00C11454"/>
    <w:rsid w:val="00C21471"/>
    <w:rsid w:val="00C37897"/>
    <w:rsid w:val="00C500CA"/>
    <w:rsid w:val="00C71CB6"/>
    <w:rsid w:val="00C86DB6"/>
    <w:rsid w:val="00CC7BA9"/>
    <w:rsid w:val="00CE2179"/>
    <w:rsid w:val="00CF0CA2"/>
    <w:rsid w:val="00D31DCB"/>
    <w:rsid w:val="00D339D7"/>
    <w:rsid w:val="00D62715"/>
    <w:rsid w:val="00DB77A5"/>
    <w:rsid w:val="00DC0A00"/>
    <w:rsid w:val="00DF75BC"/>
    <w:rsid w:val="00E02219"/>
    <w:rsid w:val="00E26C7D"/>
    <w:rsid w:val="00E643C7"/>
    <w:rsid w:val="00E71DE8"/>
    <w:rsid w:val="00E73D60"/>
    <w:rsid w:val="00E76E9D"/>
    <w:rsid w:val="00E83823"/>
    <w:rsid w:val="00E95C8F"/>
    <w:rsid w:val="00EC1AD6"/>
    <w:rsid w:val="00EC3FC1"/>
    <w:rsid w:val="00EE3A3C"/>
    <w:rsid w:val="00EE676B"/>
    <w:rsid w:val="00F01CF7"/>
    <w:rsid w:val="00F05A41"/>
    <w:rsid w:val="00F17757"/>
    <w:rsid w:val="00F269E6"/>
    <w:rsid w:val="00F62CA3"/>
    <w:rsid w:val="00F63640"/>
    <w:rsid w:val="00F64361"/>
    <w:rsid w:val="00FA5840"/>
    <w:rsid w:val="00FE280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15:docId w15:val="{0D45AA7D-6DA0-46CC-BE44-B4439D1B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CF1"/>
    <w:pPr>
      <w:widowControl w:val="0"/>
      <w:autoSpaceDE w:val="0"/>
      <w:autoSpaceDN w:val="0"/>
      <w:adjustRightInd w:val="0"/>
    </w:pPr>
    <w:rPr>
      <w:rFonts w:eastAsia="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07C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907CF1"/>
    <w:pPr>
      <w:ind w:left="720"/>
      <w:contextualSpacing/>
    </w:pPr>
  </w:style>
  <w:style w:type="character" w:customStyle="1" w:styleId="a5">
    <w:name w:val="Списък на абзаци Знак"/>
    <w:link w:val="a4"/>
    <w:uiPriority w:val="99"/>
    <w:locked/>
    <w:rsid w:val="00907CF1"/>
    <w:rPr>
      <w:rFonts w:eastAsia="Times New Roman"/>
      <w:sz w:val="20"/>
      <w:lang w:eastAsia="bg-BG"/>
    </w:rPr>
  </w:style>
  <w:style w:type="paragraph" w:styleId="a6">
    <w:name w:val="Balloon Text"/>
    <w:basedOn w:val="a"/>
    <w:link w:val="a7"/>
    <w:uiPriority w:val="99"/>
    <w:semiHidden/>
    <w:rsid w:val="00A17045"/>
    <w:rPr>
      <w:rFonts w:ascii="Tahoma" w:hAnsi="Tahoma" w:cs="Tahoma"/>
      <w:sz w:val="16"/>
      <w:szCs w:val="16"/>
    </w:rPr>
  </w:style>
  <w:style w:type="character" w:customStyle="1" w:styleId="a7">
    <w:name w:val="Изнесен текст Знак"/>
    <w:link w:val="a6"/>
    <w:uiPriority w:val="99"/>
    <w:semiHidden/>
    <w:locked/>
    <w:rsid w:val="00A17045"/>
    <w:rPr>
      <w:rFonts w:ascii="Tahoma" w:hAnsi="Tahoma" w:cs="Tahoma"/>
      <w:sz w:val="16"/>
      <w:szCs w:val="16"/>
      <w:lang w:eastAsia="bg-BG"/>
    </w:rPr>
  </w:style>
  <w:style w:type="character" w:styleId="a8">
    <w:name w:val="annotation reference"/>
    <w:uiPriority w:val="99"/>
    <w:semiHidden/>
    <w:rsid w:val="00F63640"/>
    <w:rPr>
      <w:rFonts w:cs="Times New Roman"/>
      <w:sz w:val="16"/>
      <w:szCs w:val="16"/>
    </w:rPr>
  </w:style>
  <w:style w:type="paragraph" w:styleId="a9">
    <w:name w:val="annotation text"/>
    <w:basedOn w:val="a"/>
    <w:link w:val="aa"/>
    <w:uiPriority w:val="99"/>
    <w:semiHidden/>
    <w:rsid w:val="00F63640"/>
  </w:style>
  <w:style w:type="character" w:customStyle="1" w:styleId="aa">
    <w:name w:val="Текст на коментар Знак"/>
    <w:link w:val="a9"/>
    <w:uiPriority w:val="99"/>
    <w:semiHidden/>
    <w:locked/>
    <w:rsid w:val="00F63640"/>
    <w:rPr>
      <w:rFonts w:eastAsia="Times New Roman" w:cs="Times New Roman"/>
      <w:sz w:val="20"/>
      <w:szCs w:val="20"/>
      <w:lang w:eastAsia="bg-BG"/>
    </w:rPr>
  </w:style>
  <w:style w:type="paragraph" w:styleId="ab">
    <w:name w:val="annotation subject"/>
    <w:basedOn w:val="a9"/>
    <w:next w:val="a9"/>
    <w:link w:val="ac"/>
    <w:uiPriority w:val="99"/>
    <w:semiHidden/>
    <w:rsid w:val="00F63640"/>
    <w:rPr>
      <w:b/>
      <w:bCs/>
    </w:rPr>
  </w:style>
  <w:style w:type="character" w:customStyle="1" w:styleId="ac">
    <w:name w:val="Предмет на коментар Знак"/>
    <w:link w:val="ab"/>
    <w:uiPriority w:val="99"/>
    <w:semiHidden/>
    <w:locked/>
    <w:rsid w:val="00F63640"/>
    <w:rPr>
      <w:rFonts w:eastAsia="Times New Roman" w:cs="Times New Roman"/>
      <w:b/>
      <w:bCs/>
      <w:sz w:val="20"/>
      <w:szCs w:val="20"/>
      <w:lang w:eastAsia="bg-BG"/>
    </w:rPr>
  </w:style>
  <w:style w:type="paragraph" w:styleId="ad">
    <w:name w:val="header"/>
    <w:basedOn w:val="a"/>
    <w:link w:val="ae"/>
    <w:uiPriority w:val="99"/>
    <w:unhideWhenUsed/>
    <w:rsid w:val="0030104E"/>
    <w:pPr>
      <w:tabs>
        <w:tab w:val="center" w:pos="4680"/>
        <w:tab w:val="right" w:pos="9360"/>
      </w:tabs>
    </w:pPr>
  </w:style>
  <w:style w:type="character" w:customStyle="1" w:styleId="ae">
    <w:name w:val="Горен колонтитул Знак"/>
    <w:link w:val="ad"/>
    <w:uiPriority w:val="99"/>
    <w:rsid w:val="0030104E"/>
    <w:rPr>
      <w:rFonts w:eastAsia="Times New Roman"/>
      <w:lang w:val="bg-BG" w:eastAsia="bg-BG"/>
    </w:rPr>
  </w:style>
  <w:style w:type="paragraph" w:styleId="af">
    <w:name w:val="footer"/>
    <w:basedOn w:val="a"/>
    <w:link w:val="af0"/>
    <w:uiPriority w:val="99"/>
    <w:unhideWhenUsed/>
    <w:rsid w:val="0030104E"/>
    <w:pPr>
      <w:tabs>
        <w:tab w:val="center" w:pos="4680"/>
        <w:tab w:val="right" w:pos="9360"/>
      </w:tabs>
    </w:pPr>
  </w:style>
  <w:style w:type="character" w:customStyle="1" w:styleId="af0">
    <w:name w:val="Долен колонтитул Знак"/>
    <w:link w:val="af"/>
    <w:uiPriority w:val="99"/>
    <w:rsid w:val="0030104E"/>
    <w:rPr>
      <w:rFonts w:eastAsia="Times New Roman"/>
      <w:lang w:val="bg-BG" w:eastAsia="bg-BG"/>
    </w:rPr>
  </w:style>
  <w:style w:type="character" w:styleId="af1">
    <w:name w:val="Hyperlink"/>
    <w:uiPriority w:val="99"/>
    <w:unhideWhenUsed/>
    <w:rsid w:val="0030104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11</Pages>
  <Words>3364</Words>
  <Characters>19180</Characters>
  <Application>Microsoft Office Word</Application>
  <DocSecurity>0</DocSecurity>
  <Lines>159</Lines>
  <Paragraphs>44</Paragraphs>
  <ScaleCrop>false</ScaleCrop>
  <HeadingPairs>
    <vt:vector size="2" baseType="variant">
      <vt:variant>
        <vt:lpstr>Заглавие</vt:lpstr>
      </vt:variant>
      <vt:variant>
        <vt:i4>1</vt:i4>
      </vt:variant>
    </vt:vector>
  </HeadingPairs>
  <TitlesOfParts>
    <vt:vector size="1" baseType="lpstr">
      <vt:lpstr/>
    </vt:vector>
  </TitlesOfParts>
  <Company>Nik</Company>
  <LinksUpToDate>false</LinksUpToDate>
  <CharactersWithSpaces>22500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Fujitsu</cp:lastModifiedBy>
  <cp:revision>77</cp:revision>
  <dcterms:created xsi:type="dcterms:W3CDTF">2018-04-08T05:01:00Z</dcterms:created>
  <dcterms:modified xsi:type="dcterms:W3CDTF">2019-03-22T11:55:00Z</dcterms:modified>
</cp:coreProperties>
</file>