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28E8FD" w14:textId="660D6888" w:rsidR="00B823BF" w:rsidRDefault="00E73024" w:rsidP="00E73024">
      <w:pPr>
        <w:ind w:left="4944" w:firstLine="720"/>
        <w:jc w:val="center"/>
        <w:rPr>
          <w:rFonts w:eastAsia="TimesNewRoman"/>
          <w:b/>
          <w:sz w:val="24"/>
          <w:szCs w:val="24"/>
        </w:rPr>
      </w:pPr>
      <w:r>
        <w:rPr>
          <w:rFonts w:eastAsia="TimesNewRoman"/>
          <w:b/>
          <w:sz w:val="24"/>
          <w:szCs w:val="24"/>
        </w:rPr>
        <w:t>Приложение № 8</w:t>
      </w:r>
    </w:p>
    <w:p w14:paraId="3D4D472F" w14:textId="77777777" w:rsidR="00E73024" w:rsidRDefault="00E73024" w:rsidP="00F269E6">
      <w:pPr>
        <w:ind w:firstLine="720"/>
        <w:jc w:val="center"/>
        <w:rPr>
          <w:rFonts w:eastAsia="TimesNewRoman"/>
          <w:b/>
          <w:sz w:val="24"/>
          <w:szCs w:val="24"/>
        </w:rPr>
      </w:pPr>
    </w:p>
    <w:p w14:paraId="58B0AEF0" w14:textId="77777777" w:rsidR="00E73024" w:rsidRDefault="00E73024" w:rsidP="00F269E6">
      <w:pPr>
        <w:ind w:firstLine="720"/>
        <w:jc w:val="center"/>
        <w:rPr>
          <w:rFonts w:eastAsia="TimesNewRoman"/>
          <w:b/>
          <w:sz w:val="24"/>
          <w:szCs w:val="24"/>
        </w:rPr>
      </w:pPr>
    </w:p>
    <w:p w14:paraId="0D34175D" w14:textId="77777777" w:rsidR="00E73024" w:rsidRPr="00E11769" w:rsidRDefault="00E73024" w:rsidP="00F269E6">
      <w:pPr>
        <w:ind w:firstLine="720"/>
        <w:jc w:val="center"/>
        <w:rPr>
          <w:rFonts w:eastAsia="TimesNewRoman"/>
          <w:b/>
          <w:sz w:val="24"/>
          <w:szCs w:val="24"/>
        </w:rPr>
      </w:pPr>
    </w:p>
    <w:p w14:paraId="467EDA99" w14:textId="76557EC2" w:rsidR="00F269E6" w:rsidRPr="00E11769" w:rsidRDefault="00F269E6" w:rsidP="00CB012A">
      <w:pPr>
        <w:jc w:val="center"/>
        <w:rPr>
          <w:b/>
          <w:bCs/>
          <w:sz w:val="24"/>
          <w:szCs w:val="24"/>
        </w:rPr>
      </w:pPr>
      <w:r w:rsidRPr="00E11769">
        <w:rPr>
          <w:rFonts w:eastAsia="TimesNewRoman"/>
          <w:b/>
          <w:sz w:val="24"/>
          <w:szCs w:val="24"/>
        </w:rPr>
        <w:t xml:space="preserve">МЯРКА </w:t>
      </w:r>
      <w:r w:rsidR="001E2E0D">
        <w:rPr>
          <w:rFonts w:eastAsia="TimesNewRoman"/>
          <w:b/>
          <w:sz w:val="24"/>
          <w:szCs w:val="24"/>
          <w:lang w:val="en-US"/>
        </w:rPr>
        <w:t>3</w:t>
      </w:r>
      <w:r w:rsidRPr="00E11769">
        <w:rPr>
          <w:rFonts w:eastAsia="TimesNewRoman"/>
          <w:b/>
          <w:sz w:val="24"/>
          <w:szCs w:val="24"/>
        </w:rPr>
        <w:t xml:space="preserve"> </w:t>
      </w:r>
      <w:r w:rsidR="00251663" w:rsidRPr="00E11769">
        <w:rPr>
          <w:rFonts w:eastAsia="TimesNewRoman"/>
          <w:b/>
          <w:sz w:val="24"/>
          <w:szCs w:val="24"/>
        </w:rPr>
        <w:t>“</w:t>
      </w:r>
      <w:r w:rsidR="00251663" w:rsidRPr="001E2E0D">
        <w:rPr>
          <w:b/>
          <w:iCs/>
          <w:sz w:val="24"/>
          <w:szCs w:val="24"/>
        </w:rPr>
        <w:t>ИНВЕСТИЦИИ В ПОДКРЕПА НА НЕЗЕМЕДЕЛСКИ ДЕЙНОСТИ</w:t>
      </w:r>
      <w:r w:rsidR="00251663" w:rsidRPr="00E11769">
        <w:rPr>
          <w:b/>
          <w:bCs/>
          <w:sz w:val="24"/>
          <w:szCs w:val="24"/>
        </w:rPr>
        <w:t>”</w:t>
      </w:r>
    </w:p>
    <w:p w14:paraId="0B94EB43" w14:textId="77777777" w:rsidR="00F269E6" w:rsidRPr="00E11769" w:rsidRDefault="00F269E6" w:rsidP="00F269E6">
      <w:pPr>
        <w:ind w:firstLine="720"/>
        <w:jc w:val="center"/>
        <w:rPr>
          <w:rFonts w:eastAsia="TimesNewRoman"/>
          <w:b/>
          <w:sz w:val="24"/>
          <w:szCs w:val="24"/>
        </w:rPr>
      </w:pPr>
    </w:p>
    <w:p w14:paraId="6B122E59"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КРИТЕРИИ ЗА </w:t>
      </w:r>
      <w:r w:rsidRPr="00E11769">
        <w:rPr>
          <w:b/>
          <w:sz w:val="24"/>
          <w:szCs w:val="24"/>
        </w:rPr>
        <w:t>АДМИНИСТРАТИВНО СЪОТВЕТСТВИЕ</w:t>
      </w:r>
      <w:r w:rsidRPr="00E11769">
        <w:rPr>
          <w:b/>
          <w:sz w:val="24"/>
          <w:szCs w:val="24"/>
          <w:lang w:val="ru-RU"/>
        </w:rPr>
        <w:t xml:space="preserve"> И </w:t>
      </w:r>
      <w:r w:rsidRPr="00E11769">
        <w:rPr>
          <w:b/>
          <w:sz w:val="24"/>
          <w:szCs w:val="24"/>
        </w:rPr>
        <w:t>ДОПУСТИМОСТ</w:t>
      </w:r>
      <w:r w:rsidRPr="00E11769">
        <w:rPr>
          <w:rFonts w:eastAsia="TimesNewRoman"/>
          <w:b/>
          <w:sz w:val="24"/>
          <w:szCs w:val="24"/>
        </w:rPr>
        <w:t xml:space="preserve"> </w:t>
      </w:r>
    </w:p>
    <w:p w14:paraId="3388F156" w14:textId="77777777" w:rsidR="00F269E6" w:rsidRPr="00E11769" w:rsidRDefault="00F269E6" w:rsidP="00F269E6">
      <w:pPr>
        <w:jc w:val="center"/>
        <w:rPr>
          <w:rFonts w:eastAsia="TimesNewRoman"/>
          <w:b/>
          <w:sz w:val="24"/>
          <w:szCs w:val="24"/>
        </w:rPr>
      </w:pPr>
      <w:r w:rsidRPr="00E11769">
        <w:rPr>
          <w:rFonts w:eastAsia="TimesNewRoman"/>
          <w:b/>
          <w:sz w:val="24"/>
          <w:szCs w:val="24"/>
        </w:rPr>
        <w:t xml:space="preserve">НА ПРОЕКТНИ ПРЕДЛОЖЕНИЯ  ПОДАДЕНИ КЪМ </w:t>
      </w:r>
    </w:p>
    <w:p w14:paraId="279F4463" w14:textId="36E4D7DE" w:rsidR="00F269E6" w:rsidRPr="00E11769" w:rsidRDefault="00F269E6" w:rsidP="00F269E6">
      <w:pPr>
        <w:jc w:val="center"/>
        <w:rPr>
          <w:rFonts w:eastAsia="TimesNewRoman"/>
          <w:b/>
          <w:sz w:val="24"/>
          <w:szCs w:val="24"/>
        </w:rPr>
      </w:pPr>
      <w:r w:rsidRPr="00E11769">
        <w:rPr>
          <w:rFonts w:eastAsia="TimesNewRoman"/>
          <w:b/>
          <w:sz w:val="24"/>
          <w:szCs w:val="24"/>
        </w:rPr>
        <w:t xml:space="preserve">СТРАТЕГИЯ ЗА ВОДЕНО ОТ ОБЩНОСТИТЕ МЕСТНО РАЗВИТИЕ ЗА ТЕРИТОРИЯТА НА МИГ </w:t>
      </w:r>
      <w:r w:rsidR="009025B5">
        <w:rPr>
          <w:rFonts w:eastAsia="TimesNewRoman"/>
          <w:b/>
          <w:sz w:val="24"/>
          <w:szCs w:val="24"/>
        </w:rPr>
        <w:t>ПОМОРИЕ</w:t>
      </w:r>
    </w:p>
    <w:p w14:paraId="240F6322" w14:textId="77777777" w:rsidR="00E73D60" w:rsidRPr="00E11769" w:rsidRDefault="00E73D60" w:rsidP="00F269E6"/>
    <w:p w14:paraId="7D5AC8AB" w14:textId="77777777" w:rsidR="00F269E6" w:rsidRPr="00E11769" w:rsidRDefault="00F269E6" w:rsidP="00F269E6"/>
    <w:tbl>
      <w:tblPr>
        <w:tblStyle w:val="a3"/>
        <w:tblW w:w="10774" w:type="dxa"/>
        <w:tblInd w:w="-601" w:type="dxa"/>
        <w:tblLayout w:type="fixed"/>
        <w:tblLook w:val="04A0" w:firstRow="1" w:lastRow="0" w:firstColumn="1" w:lastColumn="0" w:noHBand="0" w:noVBand="1"/>
      </w:tblPr>
      <w:tblGrid>
        <w:gridCol w:w="458"/>
        <w:gridCol w:w="5780"/>
        <w:gridCol w:w="567"/>
        <w:gridCol w:w="567"/>
        <w:gridCol w:w="1275"/>
        <w:gridCol w:w="2127"/>
      </w:tblGrid>
      <w:tr w:rsidR="00A17045" w:rsidRPr="00E11769" w14:paraId="3725198F" w14:textId="77777777" w:rsidTr="00A17045">
        <w:tc>
          <w:tcPr>
            <w:tcW w:w="10774" w:type="dxa"/>
            <w:gridSpan w:val="6"/>
            <w:shd w:val="clear" w:color="auto" w:fill="FFFFFF" w:themeFill="background1"/>
          </w:tcPr>
          <w:p w14:paraId="1ED1469A"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АДМИНИСТРАТИВНИ ДАННИ:</w:t>
            </w:r>
          </w:p>
          <w:p w14:paraId="5D8E4CC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FA5840" w:rsidRPr="00E11769" w14:paraId="5072DAFF" w14:textId="77777777" w:rsidTr="00A17045">
        <w:tc>
          <w:tcPr>
            <w:tcW w:w="10774" w:type="dxa"/>
            <w:gridSpan w:val="6"/>
            <w:shd w:val="clear" w:color="auto" w:fill="FFFFFF" w:themeFill="background1"/>
          </w:tcPr>
          <w:p w14:paraId="2552488F" w14:textId="77777777" w:rsidR="00FA5840" w:rsidRPr="00E11769" w:rsidRDefault="00FA5840"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МЯРКАТА ОТ СТРАТЕГИЯТА ЗА ВОМР</w:t>
            </w:r>
            <w:r w:rsidR="00B359CF" w:rsidRPr="00E11769">
              <w:rPr>
                <w:rFonts w:eastAsiaTheme="minorHAnsi"/>
                <w:b/>
                <w:sz w:val="24"/>
                <w:szCs w:val="24"/>
                <w:lang w:eastAsia="en-US"/>
              </w:rPr>
              <w:t>:</w:t>
            </w:r>
          </w:p>
          <w:p w14:paraId="60B665F9" w14:textId="77777777" w:rsidR="00B359CF" w:rsidRPr="00E11769" w:rsidRDefault="00B359CF" w:rsidP="00F269E6">
            <w:pPr>
              <w:widowControl/>
              <w:tabs>
                <w:tab w:val="left" w:pos="1026"/>
                <w:tab w:val="left" w:pos="1134"/>
              </w:tabs>
              <w:jc w:val="both"/>
              <w:rPr>
                <w:rFonts w:eastAsiaTheme="minorHAnsi"/>
                <w:b/>
                <w:sz w:val="24"/>
                <w:szCs w:val="24"/>
                <w:lang w:eastAsia="en-US"/>
              </w:rPr>
            </w:pPr>
          </w:p>
        </w:tc>
      </w:tr>
      <w:tr w:rsidR="00A17045" w:rsidRPr="00E11769" w14:paraId="6631A345" w14:textId="77777777" w:rsidTr="00A17045">
        <w:tc>
          <w:tcPr>
            <w:tcW w:w="10774" w:type="dxa"/>
            <w:gridSpan w:val="6"/>
            <w:shd w:val="clear" w:color="auto" w:fill="FFFFFF" w:themeFill="background1"/>
          </w:tcPr>
          <w:p w14:paraId="614844CC"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РЕГ</w:t>
            </w:r>
            <w:r w:rsidR="00FA5840" w:rsidRPr="00E11769">
              <w:rPr>
                <w:rFonts w:eastAsiaTheme="minorHAnsi"/>
                <w:b/>
                <w:sz w:val="24"/>
                <w:szCs w:val="24"/>
                <w:lang w:eastAsia="en-US"/>
              </w:rPr>
              <w:t>. № НА ПРОЕКТНОТО ПРЕДЛОЖЕНИЕ (</w:t>
            </w:r>
            <w:r w:rsidRPr="00E11769">
              <w:rPr>
                <w:rFonts w:eastAsiaTheme="minorHAnsi"/>
                <w:b/>
                <w:sz w:val="24"/>
                <w:szCs w:val="24"/>
                <w:lang w:eastAsia="en-US"/>
              </w:rPr>
              <w:t>заявлението):</w:t>
            </w:r>
          </w:p>
          <w:p w14:paraId="2C842FF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6B61320C" w14:textId="77777777" w:rsidTr="00A17045">
        <w:tc>
          <w:tcPr>
            <w:tcW w:w="10774" w:type="dxa"/>
            <w:gridSpan w:val="6"/>
            <w:shd w:val="clear" w:color="auto" w:fill="FFFFFF" w:themeFill="background1"/>
          </w:tcPr>
          <w:p w14:paraId="19518E45"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КАНДИДАТА :</w:t>
            </w:r>
          </w:p>
          <w:p w14:paraId="68CBBEBC"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4E3AFD22" w14:textId="77777777" w:rsidTr="00A17045">
        <w:tc>
          <w:tcPr>
            <w:tcW w:w="10774" w:type="dxa"/>
            <w:gridSpan w:val="6"/>
            <w:shd w:val="clear" w:color="auto" w:fill="FFFFFF" w:themeFill="background1"/>
          </w:tcPr>
          <w:p w14:paraId="0AC9EAF4" w14:textId="77777777" w:rsidR="00A17045" w:rsidRPr="00E11769" w:rsidRDefault="00A17045" w:rsidP="00F269E6">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НАИМЕНОВАНИЕ НА ПРОЕКТНОТО ПРЕДЛОЖЕНИЕ:</w:t>
            </w:r>
          </w:p>
          <w:p w14:paraId="7F473807" w14:textId="77777777" w:rsidR="00A17045" w:rsidRPr="00E11769" w:rsidRDefault="00A17045" w:rsidP="00F269E6">
            <w:pPr>
              <w:widowControl/>
              <w:tabs>
                <w:tab w:val="left" w:pos="1026"/>
                <w:tab w:val="left" w:pos="1134"/>
              </w:tabs>
              <w:jc w:val="both"/>
              <w:rPr>
                <w:rFonts w:eastAsiaTheme="minorHAnsi"/>
                <w:b/>
                <w:sz w:val="24"/>
                <w:szCs w:val="24"/>
                <w:lang w:eastAsia="en-US"/>
              </w:rPr>
            </w:pPr>
          </w:p>
          <w:p w14:paraId="6A3D56E2" w14:textId="77777777" w:rsidR="00A17045" w:rsidRPr="00E11769" w:rsidRDefault="00A17045" w:rsidP="00F269E6">
            <w:pPr>
              <w:widowControl/>
              <w:tabs>
                <w:tab w:val="left" w:pos="1026"/>
                <w:tab w:val="left" w:pos="1134"/>
              </w:tabs>
              <w:jc w:val="both"/>
              <w:rPr>
                <w:rFonts w:eastAsiaTheme="minorHAnsi"/>
                <w:b/>
                <w:sz w:val="24"/>
                <w:szCs w:val="24"/>
                <w:lang w:eastAsia="en-US"/>
              </w:rPr>
            </w:pPr>
          </w:p>
        </w:tc>
      </w:tr>
      <w:tr w:rsidR="00A17045" w:rsidRPr="00E11769" w14:paraId="2E0CA8CC" w14:textId="77777777" w:rsidTr="00A17045">
        <w:tc>
          <w:tcPr>
            <w:tcW w:w="458" w:type="dxa"/>
            <w:shd w:val="clear" w:color="auto" w:fill="BFBFBF" w:themeFill="background1" w:themeFillShade="BF"/>
          </w:tcPr>
          <w:p w14:paraId="480DE3CF"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w:t>
            </w:r>
          </w:p>
        </w:tc>
        <w:tc>
          <w:tcPr>
            <w:tcW w:w="5780" w:type="dxa"/>
            <w:shd w:val="clear" w:color="auto" w:fill="BFBFBF" w:themeFill="background1" w:themeFillShade="BF"/>
          </w:tcPr>
          <w:p w14:paraId="57E94999"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Изискване</w:t>
            </w:r>
          </w:p>
        </w:tc>
        <w:tc>
          <w:tcPr>
            <w:tcW w:w="567" w:type="dxa"/>
            <w:shd w:val="clear" w:color="auto" w:fill="BFBFBF" w:themeFill="background1" w:themeFillShade="BF"/>
          </w:tcPr>
          <w:p w14:paraId="2BB964C6"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ДА</w:t>
            </w:r>
          </w:p>
        </w:tc>
        <w:tc>
          <w:tcPr>
            <w:tcW w:w="567" w:type="dxa"/>
            <w:shd w:val="clear" w:color="auto" w:fill="BFBFBF" w:themeFill="background1" w:themeFillShade="BF"/>
          </w:tcPr>
          <w:p w14:paraId="025BD2E1"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НЕ</w:t>
            </w:r>
          </w:p>
        </w:tc>
        <w:tc>
          <w:tcPr>
            <w:tcW w:w="1275" w:type="dxa"/>
            <w:shd w:val="clear" w:color="auto" w:fill="BFBFBF" w:themeFill="background1" w:themeFillShade="BF"/>
          </w:tcPr>
          <w:p w14:paraId="17B5B824"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Неприложимо </w:t>
            </w:r>
          </w:p>
        </w:tc>
        <w:tc>
          <w:tcPr>
            <w:tcW w:w="2127" w:type="dxa"/>
            <w:shd w:val="clear" w:color="auto" w:fill="BFBFBF" w:themeFill="background1" w:themeFillShade="BF"/>
          </w:tcPr>
          <w:p w14:paraId="3165EB9D" w14:textId="77777777" w:rsidR="00A17045" w:rsidRPr="00E11769" w:rsidRDefault="00A17045" w:rsidP="00CB4151">
            <w:pPr>
              <w:widowControl/>
              <w:tabs>
                <w:tab w:val="left" w:pos="1026"/>
                <w:tab w:val="left" w:pos="1134"/>
              </w:tabs>
              <w:jc w:val="both"/>
              <w:rPr>
                <w:rFonts w:eastAsiaTheme="minorHAnsi"/>
                <w:b/>
                <w:sz w:val="24"/>
                <w:szCs w:val="24"/>
                <w:lang w:eastAsia="en-US"/>
              </w:rPr>
            </w:pPr>
            <w:r w:rsidRPr="00E11769">
              <w:rPr>
                <w:rFonts w:eastAsiaTheme="minorHAnsi"/>
                <w:b/>
                <w:sz w:val="24"/>
                <w:szCs w:val="24"/>
                <w:lang w:eastAsia="en-US"/>
              </w:rPr>
              <w:t xml:space="preserve">Коментари </w:t>
            </w:r>
          </w:p>
        </w:tc>
      </w:tr>
      <w:tr w:rsidR="00871422" w:rsidRPr="00E11769" w14:paraId="42E82D6D" w14:textId="77777777" w:rsidTr="009F15E7">
        <w:tc>
          <w:tcPr>
            <w:tcW w:w="10774" w:type="dxa"/>
            <w:gridSpan w:val="6"/>
            <w:shd w:val="clear" w:color="auto" w:fill="BFBFBF" w:themeFill="background1" w:themeFillShade="BF"/>
          </w:tcPr>
          <w:p w14:paraId="36B46DE1" w14:textId="77777777" w:rsidR="00871422" w:rsidRPr="00E11769" w:rsidRDefault="00871422" w:rsidP="00EE676B">
            <w:pPr>
              <w:widowControl/>
              <w:tabs>
                <w:tab w:val="left" w:pos="1026"/>
                <w:tab w:val="left" w:pos="1134"/>
              </w:tabs>
              <w:jc w:val="both"/>
              <w:rPr>
                <w:rFonts w:eastAsiaTheme="minorHAnsi"/>
                <w:sz w:val="24"/>
                <w:szCs w:val="24"/>
                <w:lang w:val="en-GB" w:eastAsia="en-US"/>
              </w:rPr>
            </w:pPr>
            <w:r w:rsidRPr="00E11769">
              <w:rPr>
                <w:rFonts w:eastAsiaTheme="minorHAnsi"/>
                <w:sz w:val="24"/>
                <w:szCs w:val="24"/>
                <w:lang w:eastAsia="en-US"/>
              </w:rPr>
              <w:t>АДМИНИСТРАТИВНО СЪОТВЕТСТВИЕ</w:t>
            </w:r>
          </w:p>
        </w:tc>
      </w:tr>
      <w:tr w:rsidR="00E8771D" w:rsidRPr="00E11769" w14:paraId="1E7302A0" w14:textId="77777777" w:rsidTr="00A17045">
        <w:tc>
          <w:tcPr>
            <w:tcW w:w="458" w:type="dxa"/>
            <w:shd w:val="clear" w:color="auto" w:fill="BFBFBF" w:themeFill="background1" w:themeFillShade="BF"/>
          </w:tcPr>
          <w:p w14:paraId="60237C85"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4C6CF6EC" w14:textId="15DB252B" w:rsidR="00E8771D" w:rsidRPr="00E8771D" w:rsidRDefault="00E8771D" w:rsidP="00E8771D">
            <w:pPr>
              <w:jc w:val="both"/>
              <w:rPr>
                <w:rFonts w:eastAsiaTheme="minorHAnsi"/>
                <w:sz w:val="24"/>
                <w:szCs w:val="24"/>
                <w:lang w:eastAsia="en-US"/>
              </w:rPr>
            </w:pPr>
            <w:r w:rsidRPr="00E8771D">
              <w:rPr>
                <w:sz w:val="24"/>
                <w:szCs w:val="24"/>
              </w:rPr>
              <w:t>Проектното предложение е подадено в ИСУН 2020 в срока, определен в обявата</w:t>
            </w:r>
          </w:p>
        </w:tc>
        <w:tc>
          <w:tcPr>
            <w:tcW w:w="567" w:type="dxa"/>
          </w:tcPr>
          <w:p w14:paraId="0B499833"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2160958D"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155FE7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2B0FF692"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425F08B4" w14:textId="77777777" w:rsidTr="00A17045">
        <w:tc>
          <w:tcPr>
            <w:tcW w:w="458" w:type="dxa"/>
            <w:shd w:val="clear" w:color="auto" w:fill="BFBFBF" w:themeFill="background1" w:themeFillShade="BF"/>
          </w:tcPr>
          <w:p w14:paraId="3D3887D2"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3CBF5902" w14:textId="132DA935" w:rsidR="00E8771D" w:rsidRPr="00E8771D" w:rsidRDefault="00E8771D" w:rsidP="00E8771D">
            <w:pPr>
              <w:jc w:val="both"/>
              <w:rPr>
                <w:rFonts w:eastAsiaTheme="minorHAnsi"/>
                <w:sz w:val="24"/>
                <w:szCs w:val="24"/>
                <w:lang w:eastAsia="en-US"/>
              </w:rPr>
            </w:pPr>
            <w:r w:rsidRPr="00E8771D">
              <w:rPr>
                <w:sz w:val="24"/>
                <w:szCs w:val="24"/>
              </w:rPr>
              <w:t>Електронният формуляр за кандидатстване е подписан с квалифициран електронен подпис от лице с право да представлява кандидата</w:t>
            </w:r>
          </w:p>
        </w:tc>
        <w:tc>
          <w:tcPr>
            <w:tcW w:w="567" w:type="dxa"/>
          </w:tcPr>
          <w:p w14:paraId="13C673C7"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567" w:type="dxa"/>
          </w:tcPr>
          <w:p w14:paraId="3F5448CC"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1275" w:type="dxa"/>
          </w:tcPr>
          <w:p w14:paraId="1F799A18" w14:textId="77777777" w:rsidR="00E8771D" w:rsidRPr="00E11769" w:rsidRDefault="00E8771D" w:rsidP="00E8771D">
            <w:pPr>
              <w:widowControl/>
              <w:tabs>
                <w:tab w:val="left" w:pos="1026"/>
                <w:tab w:val="left" w:pos="1134"/>
              </w:tabs>
              <w:jc w:val="both"/>
              <w:rPr>
                <w:rFonts w:eastAsiaTheme="minorHAnsi"/>
                <w:sz w:val="24"/>
                <w:szCs w:val="24"/>
                <w:lang w:eastAsia="en-US"/>
              </w:rPr>
            </w:pPr>
          </w:p>
        </w:tc>
        <w:tc>
          <w:tcPr>
            <w:tcW w:w="2127" w:type="dxa"/>
          </w:tcPr>
          <w:p w14:paraId="17195859" w14:textId="77777777" w:rsidR="00E8771D" w:rsidRPr="00E11769" w:rsidRDefault="00E8771D" w:rsidP="00E8771D">
            <w:pPr>
              <w:widowControl/>
              <w:tabs>
                <w:tab w:val="left" w:pos="1026"/>
                <w:tab w:val="left" w:pos="1134"/>
              </w:tabs>
              <w:jc w:val="both"/>
              <w:rPr>
                <w:rFonts w:eastAsiaTheme="minorHAnsi"/>
                <w:sz w:val="24"/>
                <w:szCs w:val="24"/>
                <w:lang w:eastAsia="en-US"/>
              </w:rPr>
            </w:pPr>
          </w:p>
        </w:tc>
      </w:tr>
      <w:tr w:rsidR="00E8771D" w:rsidRPr="00E11769" w14:paraId="2572190E" w14:textId="77777777" w:rsidTr="00A17045">
        <w:tc>
          <w:tcPr>
            <w:tcW w:w="458" w:type="dxa"/>
            <w:shd w:val="clear" w:color="auto" w:fill="BFBFBF" w:themeFill="background1" w:themeFillShade="BF"/>
          </w:tcPr>
          <w:p w14:paraId="52DDA7F9" w14:textId="77777777" w:rsidR="00E8771D" w:rsidRPr="00E11769" w:rsidRDefault="00E8771D" w:rsidP="00E8771D">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1C81D958" w14:textId="59C10DC6" w:rsidR="00E8771D" w:rsidRPr="00E8771D" w:rsidRDefault="00E8771D" w:rsidP="00E8771D">
            <w:pPr>
              <w:jc w:val="both"/>
              <w:rPr>
                <w:rFonts w:eastAsiaTheme="minorHAnsi"/>
                <w:sz w:val="24"/>
                <w:szCs w:val="24"/>
                <w:lang w:eastAsia="en-US"/>
              </w:rPr>
            </w:pPr>
            <w:r w:rsidRPr="00E8771D">
              <w:rPr>
                <w:sz w:val="24"/>
                <w:szCs w:val="24"/>
              </w:rPr>
              <w:t>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w:t>
            </w:r>
            <w:proofErr w:type="spellStart"/>
            <w:r w:rsidRPr="00E8771D">
              <w:rPr>
                <w:sz w:val="24"/>
                <w:szCs w:val="24"/>
              </w:rPr>
              <w:t>ите</w:t>
            </w:r>
            <w:proofErr w:type="spellEnd"/>
            <w:r w:rsidRPr="00E8771D">
              <w:rPr>
                <w:sz w:val="24"/>
                <w:szCs w:val="24"/>
              </w:rPr>
              <w:t xml:space="preserve"> упълномощено/и лице/а във формат „</w:t>
            </w:r>
            <w:proofErr w:type="spellStart"/>
            <w:r w:rsidRPr="00E8771D">
              <w:rPr>
                <w:sz w:val="24"/>
                <w:szCs w:val="24"/>
              </w:rPr>
              <w:t>рdf</w:t>
            </w:r>
            <w:proofErr w:type="spellEnd"/>
            <w:r w:rsidRPr="00E8771D">
              <w:rPr>
                <w:sz w:val="24"/>
                <w:szCs w:val="24"/>
              </w:rPr>
              <w:t>“ или друг формат, подписано с КЕП на упълномощеното/</w:t>
            </w:r>
            <w:proofErr w:type="spellStart"/>
            <w:r w:rsidRPr="00E8771D">
              <w:rPr>
                <w:sz w:val="24"/>
                <w:szCs w:val="24"/>
              </w:rPr>
              <w:t>ите</w:t>
            </w:r>
            <w:proofErr w:type="spellEnd"/>
            <w:r w:rsidRPr="00E8771D">
              <w:rPr>
                <w:sz w:val="24"/>
                <w:szCs w:val="24"/>
              </w:rPr>
              <w:t xml:space="preserve"> лице./а. </w:t>
            </w:r>
          </w:p>
        </w:tc>
        <w:tc>
          <w:tcPr>
            <w:tcW w:w="567" w:type="dxa"/>
          </w:tcPr>
          <w:p w14:paraId="3C7BCF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74CC77A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316B108"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789273D1"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5EEA7EDE" w14:textId="77777777" w:rsidTr="00A17045">
        <w:tc>
          <w:tcPr>
            <w:tcW w:w="458" w:type="dxa"/>
            <w:shd w:val="clear" w:color="auto" w:fill="BFBFBF" w:themeFill="background1" w:themeFillShade="BF"/>
          </w:tcPr>
          <w:p w14:paraId="7F6DD3A7" w14:textId="56246FF6"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4</w:t>
            </w:r>
          </w:p>
        </w:tc>
        <w:tc>
          <w:tcPr>
            <w:tcW w:w="5780" w:type="dxa"/>
          </w:tcPr>
          <w:p w14:paraId="335DB18B" w14:textId="5E3A559F" w:rsidR="00E8771D" w:rsidRPr="00E8771D" w:rsidRDefault="00E8771D" w:rsidP="00E8771D">
            <w:pPr>
              <w:jc w:val="both"/>
              <w:rPr>
                <w:rFonts w:eastAsiaTheme="minorHAnsi"/>
                <w:sz w:val="24"/>
                <w:szCs w:val="24"/>
                <w:lang w:eastAsia="en-US"/>
              </w:rPr>
            </w:pPr>
            <w:r w:rsidRPr="00E8771D">
              <w:rPr>
                <w:sz w:val="24"/>
                <w:szCs w:val="24"/>
              </w:rPr>
              <w:t>От текста на пълномощното/</w:t>
            </w:r>
            <w:proofErr w:type="spellStart"/>
            <w:r w:rsidRPr="00E8771D">
              <w:rPr>
                <w:sz w:val="24"/>
                <w:szCs w:val="24"/>
              </w:rPr>
              <w:t>ите</w:t>
            </w:r>
            <w:proofErr w:type="spellEnd"/>
            <w:r w:rsidRPr="00E8771D">
              <w:rPr>
                <w:sz w:val="24"/>
                <w:szCs w:val="24"/>
              </w:rPr>
              <w:t xml:space="preserve">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w:t>
            </w:r>
            <w:r w:rsidRPr="00E8771D">
              <w:rPr>
                <w:sz w:val="24"/>
                <w:szCs w:val="24"/>
              </w:rPr>
              <w:lastRenderedPageBreak/>
              <w:t>го подпише с КЕП и приложи документите, които са неразделна част от формуляра.</w:t>
            </w:r>
          </w:p>
        </w:tc>
        <w:tc>
          <w:tcPr>
            <w:tcW w:w="567" w:type="dxa"/>
          </w:tcPr>
          <w:p w14:paraId="2C70EF5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039AF89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6B4032E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8ED33D7"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3A125605" w14:textId="77777777" w:rsidTr="00A17045">
        <w:tc>
          <w:tcPr>
            <w:tcW w:w="458" w:type="dxa"/>
            <w:shd w:val="clear" w:color="auto" w:fill="BFBFBF" w:themeFill="background1" w:themeFillShade="BF"/>
          </w:tcPr>
          <w:p w14:paraId="6511FA97" w14:textId="4EE81AFD"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5</w:t>
            </w:r>
          </w:p>
        </w:tc>
        <w:tc>
          <w:tcPr>
            <w:tcW w:w="5780" w:type="dxa"/>
          </w:tcPr>
          <w:p w14:paraId="7DC75AED" w14:textId="7EF395CA" w:rsidR="00E8771D" w:rsidRPr="00E8771D" w:rsidRDefault="00E8771D" w:rsidP="00E8771D">
            <w:pPr>
              <w:jc w:val="both"/>
              <w:rPr>
                <w:rFonts w:eastAsiaTheme="minorHAnsi"/>
                <w:sz w:val="24"/>
                <w:szCs w:val="24"/>
                <w:lang w:eastAsia="en-US"/>
              </w:rPr>
            </w:pPr>
            <w:r w:rsidRPr="00E8771D">
              <w:rPr>
                <w:sz w:val="24"/>
                <w:szCs w:val="24"/>
              </w:rPr>
              <w:t>Документите към формуляра за кандидатстване са прикачени във изискуемият формат.</w:t>
            </w:r>
          </w:p>
        </w:tc>
        <w:tc>
          <w:tcPr>
            <w:tcW w:w="567" w:type="dxa"/>
          </w:tcPr>
          <w:p w14:paraId="63F841C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45FFC5D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0056519B"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0A856222"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4F01BB00" w14:textId="77777777" w:rsidTr="00A17045">
        <w:tc>
          <w:tcPr>
            <w:tcW w:w="458" w:type="dxa"/>
            <w:shd w:val="clear" w:color="auto" w:fill="BFBFBF" w:themeFill="background1" w:themeFillShade="BF"/>
          </w:tcPr>
          <w:p w14:paraId="654095A9" w14:textId="396047F5"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6</w:t>
            </w:r>
          </w:p>
        </w:tc>
        <w:tc>
          <w:tcPr>
            <w:tcW w:w="5780" w:type="dxa"/>
          </w:tcPr>
          <w:p w14:paraId="79BA538D" w14:textId="1A99C48C" w:rsidR="00E8771D" w:rsidRPr="00E8771D" w:rsidRDefault="00E8771D" w:rsidP="00E8771D">
            <w:pPr>
              <w:jc w:val="both"/>
              <w:rPr>
                <w:rFonts w:eastAsiaTheme="minorHAnsi"/>
                <w:sz w:val="24"/>
                <w:szCs w:val="24"/>
                <w:lang w:eastAsia="en-US"/>
              </w:rPr>
            </w:pPr>
            <w:r w:rsidRPr="00E8771D">
              <w:rPr>
                <w:sz w:val="24"/>
                <w:szCs w:val="24"/>
              </w:rPr>
              <w:t xml:space="preserve">Документите качени в ИСУН 2020 са представени на български език. </w:t>
            </w:r>
          </w:p>
        </w:tc>
        <w:tc>
          <w:tcPr>
            <w:tcW w:w="567" w:type="dxa"/>
          </w:tcPr>
          <w:p w14:paraId="7C243C49"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1529A44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7990C11C"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414D56A4"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E8771D" w:rsidRPr="00E11769" w14:paraId="2E35C231" w14:textId="77777777" w:rsidTr="00A17045">
        <w:tc>
          <w:tcPr>
            <w:tcW w:w="458" w:type="dxa"/>
            <w:shd w:val="clear" w:color="auto" w:fill="BFBFBF" w:themeFill="background1" w:themeFillShade="BF"/>
          </w:tcPr>
          <w:p w14:paraId="106FDEA5" w14:textId="3DB558FF" w:rsidR="00E8771D" w:rsidRPr="00E11769" w:rsidRDefault="00E8771D" w:rsidP="00E8771D">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10B90B72" w14:textId="7777777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 xml:space="preserve">В случаите, когато оригиналният документ е </w:t>
            </w:r>
          </w:p>
          <w:p w14:paraId="2EBD2C25" w14:textId="25F8D587" w:rsidR="00E8771D" w:rsidRPr="00E8771D" w:rsidRDefault="00E8771D" w:rsidP="00E8771D">
            <w:pPr>
              <w:jc w:val="both"/>
              <w:rPr>
                <w:rFonts w:eastAsiaTheme="minorHAnsi"/>
                <w:sz w:val="24"/>
                <w:szCs w:val="24"/>
                <w:lang w:eastAsia="en-US"/>
              </w:rPr>
            </w:pPr>
            <w:r w:rsidRPr="00E8771D">
              <w:rPr>
                <w:rFonts w:eastAsiaTheme="minorHAnsi"/>
                <w:sz w:val="24"/>
                <w:szCs w:val="24"/>
                <w:lang w:eastAsia="en-US"/>
              </w:rPr>
              <w:t xml:space="preserve">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w:t>
            </w:r>
            <w:proofErr w:type="spellStart"/>
            <w:r w:rsidRPr="00E8771D">
              <w:rPr>
                <w:rFonts w:eastAsiaTheme="minorHAnsi"/>
                <w:sz w:val="24"/>
                <w:szCs w:val="24"/>
                <w:lang w:eastAsia="en-US"/>
              </w:rPr>
              <w:t>апостил</w:t>
            </w:r>
            <w:proofErr w:type="spellEnd"/>
            <w:r w:rsidRPr="00E8771D">
              <w:rPr>
                <w:rFonts w:eastAsiaTheme="minorHAnsi"/>
                <w:sz w:val="24"/>
                <w:szCs w:val="24"/>
                <w:lang w:eastAsia="en-US"/>
              </w:rPr>
              <w:t>.</w:t>
            </w:r>
          </w:p>
        </w:tc>
        <w:tc>
          <w:tcPr>
            <w:tcW w:w="567" w:type="dxa"/>
          </w:tcPr>
          <w:p w14:paraId="2A5356D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567" w:type="dxa"/>
          </w:tcPr>
          <w:p w14:paraId="5A384ACE"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1275" w:type="dxa"/>
          </w:tcPr>
          <w:p w14:paraId="3C9A979A"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c>
          <w:tcPr>
            <w:tcW w:w="2127" w:type="dxa"/>
          </w:tcPr>
          <w:p w14:paraId="11B6D5D3" w14:textId="77777777" w:rsidR="00E8771D" w:rsidRPr="00E11769" w:rsidRDefault="00E8771D" w:rsidP="00E8771D">
            <w:pPr>
              <w:widowControl/>
              <w:tabs>
                <w:tab w:val="left" w:pos="1026"/>
                <w:tab w:val="left" w:pos="1134"/>
              </w:tabs>
              <w:ind w:left="34"/>
              <w:jc w:val="both"/>
              <w:rPr>
                <w:rFonts w:eastAsiaTheme="minorHAnsi"/>
                <w:sz w:val="24"/>
                <w:szCs w:val="24"/>
                <w:lang w:eastAsia="en-US"/>
              </w:rPr>
            </w:pPr>
          </w:p>
        </w:tc>
      </w:tr>
      <w:tr w:rsidR="00943995" w:rsidRPr="00E11769" w14:paraId="6F55FAA2" w14:textId="77777777" w:rsidTr="0061115A">
        <w:tc>
          <w:tcPr>
            <w:tcW w:w="10774" w:type="dxa"/>
            <w:gridSpan w:val="6"/>
            <w:shd w:val="clear" w:color="auto" w:fill="BFBFBF" w:themeFill="background1" w:themeFillShade="BF"/>
          </w:tcPr>
          <w:p w14:paraId="0BB6A55E"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p>
          <w:p w14:paraId="78F2CDA7" w14:textId="77777777" w:rsidR="00E8771D" w:rsidRPr="00E8771D" w:rsidRDefault="00E8771D" w:rsidP="00E8771D">
            <w:pPr>
              <w:widowControl/>
              <w:tabs>
                <w:tab w:val="left" w:pos="1026"/>
                <w:tab w:val="left" w:pos="1134"/>
              </w:tabs>
              <w:ind w:left="34"/>
              <w:jc w:val="both"/>
              <w:rPr>
                <w:rFonts w:eastAsiaTheme="minorHAnsi"/>
                <w:b/>
                <w:sz w:val="24"/>
                <w:szCs w:val="24"/>
                <w:lang w:eastAsia="en-US"/>
              </w:rPr>
            </w:pPr>
            <w:r w:rsidRPr="00E8771D">
              <w:rPr>
                <w:rFonts w:eastAsiaTheme="minorHAnsi"/>
                <w:b/>
                <w:sz w:val="24"/>
                <w:szCs w:val="24"/>
                <w:lang w:eastAsia="en-US"/>
              </w:rPr>
              <w:t>Списък на документите, които се подават на етап кандидатстване</w:t>
            </w:r>
          </w:p>
          <w:p w14:paraId="15C87CF3" w14:textId="77777777" w:rsidR="00E8771D" w:rsidRPr="00E8771D" w:rsidRDefault="00E8771D" w:rsidP="00E8771D">
            <w:pPr>
              <w:widowControl/>
              <w:tabs>
                <w:tab w:val="left" w:pos="1026"/>
                <w:tab w:val="left" w:pos="1134"/>
              </w:tabs>
              <w:ind w:left="34"/>
              <w:jc w:val="both"/>
              <w:rPr>
                <w:rFonts w:eastAsiaTheme="minorHAnsi"/>
                <w:sz w:val="24"/>
                <w:szCs w:val="24"/>
                <w:lang w:eastAsia="en-US"/>
              </w:rPr>
            </w:pPr>
          </w:p>
          <w:p w14:paraId="476E44BA" w14:textId="77777777" w:rsidR="00E8771D" w:rsidRPr="00E8771D" w:rsidRDefault="00E8771D" w:rsidP="00E8771D">
            <w:pPr>
              <w:widowControl/>
              <w:tabs>
                <w:tab w:val="left" w:pos="1026"/>
                <w:tab w:val="left" w:pos="1134"/>
              </w:tabs>
              <w:ind w:left="34"/>
              <w:jc w:val="both"/>
              <w:rPr>
                <w:rFonts w:eastAsiaTheme="minorHAnsi"/>
                <w:b/>
                <w:i/>
                <w:sz w:val="24"/>
                <w:szCs w:val="24"/>
                <w:lang w:eastAsia="en-US"/>
              </w:rPr>
            </w:pPr>
            <w:r w:rsidRPr="00E8771D">
              <w:rPr>
                <w:rFonts w:eastAsiaTheme="minorHAnsi"/>
                <w:b/>
                <w:i/>
                <w:sz w:val="24"/>
                <w:szCs w:val="24"/>
                <w:lang w:eastAsia="en-US"/>
              </w:rPr>
              <w:t xml:space="preserve">В случай, че някой от приложимите документи, които се подават на етап кандидатстване, не е представен, същия се изисква от кандидата като пояснителна информация.  Документът следва да се представи в срока, определен от оценителната комисия. Отстраняването на </w:t>
            </w:r>
            <w:proofErr w:type="spellStart"/>
            <w:r w:rsidRPr="00E8771D">
              <w:rPr>
                <w:rFonts w:eastAsiaTheme="minorHAnsi"/>
                <w:b/>
                <w:i/>
                <w:sz w:val="24"/>
                <w:szCs w:val="24"/>
                <w:lang w:eastAsia="en-US"/>
              </w:rPr>
              <w:t>нередовностите</w:t>
            </w:r>
            <w:proofErr w:type="spellEnd"/>
            <w:r w:rsidRPr="00E8771D">
              <w:rPr>
                <w:rFonts w:eastAsiaTheme="minorHAnsi"/>
                <w:b/>
                <w:i/>
                <w:sz w:val="24"/>
                <w:szCs w:val="24"/>
                <w:lang w:eastAsia="en-US"/>
              </w:rPr>
              <w:t xml:space="preserve"> не може да води до подобряване на качеството на проектното предложение.</w:t>
            </w:r>
          </w:p>
          <w:p w14:paraId="0AD805DF"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p w14:paraId="2537F8F1" w14:textId="77777777" w:rsidR="00E8771D" w:rsidRPr="00E8771D" w:rsidRDefault="00E8771D" w:rsidP="00EE676B">
            <w:pPr>
              <w:widowControl/>
              <w:tabs>
                <w:tab w:val="left" w:pos="1026"/>
                <w:tab w:val="left" w:pos="1134"/>
              </w:tabs>
              <w:ind w:left="34"/>
              <w:jc w:val="both"/>
              <w:rPr>
                <w:rFonts w:eastAsiaTheme="minorHAnsi"/>
                <w:sz w:val="24"/>
                <w:szCs w:val="24"/>
                <w:lang w:eastAsia="en-US"/>
              </w:rPr>
            </w:pPr>
          </w:p>
        </w:tc>
      </w:tr>
      <w:tr w:rsidR="00E8771D" w:rsidRPr="00E11769" w14:paraId="7433EF40" w14:textId="77777777" w:rsidTr="0061115A">
        <w:tc>
          <w:tcPr>
            <w:tcW w:w="10774" w:type="dxa"/>
            <w:gridSpan w:val="6"/>
            <w:shd w:val="clear" w:color="auto" w:fill="BFBFBF" w:themeFill="background1" w:themeFillShade="BF"/>
          </w:tcPr>
          <w:p w14:paraId="0EB29612" w14:textId="428FBBB0" w:rsidR="00E8771D" w:rsidRPr="00FF094A" w:rsidRDefault="00E8771D" w:rsidP="00E8771D">
            <w:pPr>
              <w:widowControl/>
              <w:tabs>
                <w:tab w:val="left" w:pos="1026"/>
                <w:tab w:val="left" w:pos="1134"/>
              </w:tabs>
              <w:ind w:left="34"/>
              <w:jc w:val="both"/>
              <w:rPr>
                <w:rFonts w:eastAsiaTheme="minorHAnsi"/>
                <w:b/>
                <w:sz w:val="24"/>
                <w:szCs w:val="24"/>
                <w:lang w:eastAsia="en-US"/>
              </w:rPr>
            </w:pPr>
            <w:r w:rsidRPr="00FF094A">
              <w:rPr>
                <w:rFonts w:eastAsiaTheme="minorHAnsi"/>
                <w:b/>
                <w:sz w:val="28"/>
                <w:szCs w:val="24"/>
                <w:lang w:eastAsia="en-US"/>
              </w:rPr>
              <w:t>Общи документи</w:t>
            </w:r>
          </w:p>
        </w:tc>
      </w:tr>
      <w:tr w:rsidR="008E5C78" w:rsidRPr="00E11769" w14:paraId="512F73D1" w14:textId="77777777" w:rsidTr="00A17045">
        <w:tc>
          <w:tcPr>
            <w:tcW w:w="458" w:type="dxa"/>
            <w:shd w:val="clear" w:color="auto" w:fill="BFBFBF" w:themeFill="background1" w:themeFillShade="BF"/>
          </w:tcPr>
          <w:p w14:paraId="507D04D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p>
        </w:tc>
        <w:tc>
          <w:tcPr>
            <w:tcW w:w="5780" w:type="dxa"/>
          </w:tcPr>
          <w:p w14:paraId="672EE2C0" w14:textId="3591FDC5"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Таблица за допустими инвестиции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подписан и сканиран от кандидата, както и във формат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w:t>
            </w:r>
            <w:proofErr w:type="spellStart"/>
            <w:r w:rsidRPr="00641CD7">
              <w:rPr>
                <w:rFonts w:eastAsiaTheme="minorHAnsi"/>
                <w:sz w:val="24"/>
                <w:szCs w:val="24"/>
                <w:lang w:eastAsia="en-US"/>
              </w:rPr>
              <w:t>xlsx</w:t>
            </w:r>
            <w:proofErr w:type="spellEnd"/>
            <w:r w:rsidRPr="00641CD7">
              <w:rPr>
                <w:rFonts w:eastAsiaTheme="minorHAnsi"/>
                <w:sz w:val="24"/>
                <w:szCs w:val="24"/>
                <w:lang w:eastAsia="en-US"/>
              </w:rPr>
              <w:t>“;</w:t>
            </w:r>
          </w:p>
        </w:tc>
        <w:tc>
          <w:tcPr>
            <w:tcW w:w="567" w:type="dxa"/>
          </w:tcPr>
          <w:p w14:paraId="0CBDC0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6857C0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9F38FB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FDCB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E18F06A" w14:textId="77777777" w:rsidTr="00A17045">
        <w:tc>
          <w:tcPr>
            <w:tcW w:w="458" w:type="dxa"/>
            <w:shd w:val="clear" w:color="auto" w:fill="BFBFBF" w:themeFill="background1" w:themeFillShade="BF"/>
          </w:tcPr>
          <w:p w14:paraId="247AEC79"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p>
        </w:tc>
        <w:tc>
          <w:tcPr>
            <w:tcW w:w="5780" w:type="dxa"/>
          </w:tcPr>
          <w:p w14:paraId="1ACEA5BE" w14:textId="6F6FF835"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 xml:space="preserve">Становище от съответната </w:t>
            </w:r>
            <w:proofErr w:type="spellStart"/>
            <w:r w:rsidRPr="00641CD7">
              <w:rPr>
                <w:rFonts w:eastAsiaTheme="minorHAnsi"/>
                <w:sz w:val="24"/>
                <w:szCs w:val="24"/>
                <w:shd w:val="clear" w:color="auto" w:fill="FEFEFE"/>
                <w:lang w:eastAsia="en-US"/>
              </w:rPr>
              <w:t>басейнова</w:t>
            </w:r>
            <w:proofErr w:type="spellEnd"/>
            <w:r w:rsidRPr="00641CD7">
              <w:rPr>
                <w:rFonts w:eastAsiaTheme="minorHAnsi"/>
                <w:sz w:val="24"/>
                <w:szCs w:val="24"/>
                <w:shd w:val="clear" w:color="auto" w:fill="FEFEFE"/>
                <w:lang w:eastAsia="en-US"/>
              </w:rPr>
              <w:t xml:space="preserve"> дирекция, доказващо, че обектите, предмет на инвестицията, не противоречат на плановете за управление на речните басейни в случаите на инвестиции с дейности по напояване, </w:t>
            </w:r>
            <w:proofErr w:type="spellStart"/>
            <w:r w:rsidRPr="00641CD7">
              <w:rPr>
                <w:rFonts w:eastAsiaTheme="minorHAnsi"/>
                <w:sz w:val="24"/>
                <w:szCs w:val="24"/>
                <w:shd w:val="clear" w:color="auto" w:fill="FEFEFE"/>
                <w:lang w:eastAsia="en-US"/>
              </w:rPr>
              <w:t>водовземане</w:t>
            </w:r>
            <w:proofErr w:type="spellEnd"/>
            <w:r w:rsidRPr="00641CD7">
              <w:rPr>
                <w:rFonts w:eastAsiaTheme="minorHAnsi"/>
                <w:sz w:val="24"/>
                <w:szCs w:val="24"/>
                <w:shd w:val="clear" w:color="auto" w:fill="FEFEFE"/>
                <w:lang w:eastAsia="en-US"/>
              </w:rPr>
              <w:t>, водоснабдяване (ако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p>
        </w:tc>
        <w:tc>
          <w:tcPr>
            <w:tcW w:w="567" w:type="dxa"/>
          </w:tcPr>
          <w:p w14:paraId="04B91DF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CBEC86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E1AB1B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120B05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4DD9EC9" w14:textId="77777777" w:rsidTr="00A17045">
        <w:tc>
          <w:tcPr>
            <w:tcW w:w="458" w:type="dxa"/>
            <w:shd w:val="clear" w:color="auto" w:fill="BFBFBF" w:themeFill="background1" w:themeFillShade="BF"/>
          </w:tcPr>
          <w:p w14:paraId="6DCBD604"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3</w:t>
            </w:r>
          </w:p>
        </w:tc>
        <w:tc>
          <w:tcPr>
            <w:tcW w:w="5780" w:type="dxa"/>
          </w:tcPr>
          <w:p w14:paraId="3FDE4A8B" w14:textId="5DDFD80B"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 xml:space="preserve">Разрешително за </w:t>
            </w:r>
            <w:proofErr w:type="spellStart"/>
            <w:r w:rsidRPr="00641CD7">
              <w:rPr>
                <w:rFonts w:eastAsiaTheme="minorHAnsi"/>
                <w:sz w:val="24"/>
                <w:szCs w:val="24"/>
                <w:shd w:val="clear" w:color="auto" w:fill="FEFEFE"/>
                <w:lang w:eastAsia="en-US"/>
              </w:rPr>
              <w:t>водовземане</w:t>
            </w:r>
            <w:proofErr w:type="spellEnd"/>
            <w:r w:rsidRPr="00641CD7">
              <w:rPr>
                <w:rFonts w:eastAsiaTheme="minorHAnsi"/>
                <w:sz w:val="24"/>
                <w:szCs w:val="24"/>
                <w:shd w:val="clear" w:color="auto" w:fill="FEFEFE"/>
                <w:lang w:eastAsia="en-US"/>
              </w:rPr>
              <w:t xml:space="preserve"> и/или разрешително за ползване на воден обект в случаите, предвидени в Закона за водите (когато е приложимо).</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p>
        </w:tc>
        <w:tc>
          <w:tcPr>
            <w:tcW w:w="567" w:type="dxa"/>
          </w:tcPr>
          <w:p w14:paraId="4DDE905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6E5404E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84D5E6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B2B3D5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47F97BB" w14:textId="77777777" w:rsidTr="00A17045">
        <w:tc>
          <w:tcPr>
            <w:tcW w:w="458" w:type="dxa"/>
            <w:shd w:val="clear" w:color="auto" w:fill="BFBFBF" w:themeFill="background1" w:themeFillShade="BF"/>
          </w:tcPr>
          <w:p w14:paraId="45212683" w14:textId="7777777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4</w:t>
            </w:r>
          </w:p>
        </w:tc>
        <w:tc>
          <w:tcPr>
            <w:tcW w:w="5780" w:type="dxa"/>
          </w:tcPr>
          <w:p w14:paraId="23CF50D9" w14:textId="09C17630" w:rsidR="008E5C78" w:rsidRPr="00E11769" w:rsidRDefault="008E5C78" w:rsidP="008E5C78">
            <w:pPr>
              <w:jc w:val="both"/>
              <w:rPr>
                <w:rFonts w:eastAsiaTheme="minorHAnsi"/>
                <w:sz w:val="24"/>
                <w:szCs w:val="24"/>
                <w:lang w:eastAsia="en-US"/>
              </w:rPr>
            </w:pPr>
            <w:r w:rsidRPr="00641CD7">
              <w:rPr>
                <w:rFonts w:eastAsiaTheme="minorHAnsi"/>
                <w:sz w:val="24"/>
                <w:szCs w:val="24"/>
                <w:shd w:val="clear" w:color="auto" w:fill="FEFEFE"/>
                <w:lang w:eastAsia="en-US"/>
              </w:rPr>
              <w:t>Формуляр за мониторинг.</w:t>
            </w:r>
            <w:r w:rsidRPr="00641CD7">
              <w:rPr>
                <w:rFonts w:eastAsiaTheme="minorHAnsi"/>
                <w:sz w:val="22"/>
                <w:szCs w:val="22"/>
                <w:lang w:eastAsia="en-US"/>
              </w:rPr>
              <w:t xml:space="preserve"> </w:t>
            </w:r>
            <w:r w:rsidRPr="00641CD7">
              <w:rPr>
                <w:rFonts w:eastAsiaTheme="minorHAnsi"/>
                <w:sz w:val="24"/>
                <w:szCs w:val="24"/>
                <w:shd w:val="clear" w:color="auto" w:fill="FEFEFE"/>
                <w:lang w:eastAsia="en-US"/>
              </w:rPr>
              <w:t>Представя се във формат „</w:t>
            </w:r>
            <w:proofErr w:type="spellStart"/>
            <w:r w:rsidRPr="00641CD7">
              <w:rPr>
                <w:rFonts w:eastAsiaTheme="minorHAnsi"/>
                <w:sz w:val="24"/>
                <w:szCs w:val="24"/>
                <w:shd w:val="clear" w:color="auto" w:fill="FEFEFE"/>
                <w:lang w:eastAsia="en-US"/>
              </w:rPr>
              <w:t>pdf</w:t>
            </w:r>
            <w:proofErr w:type="spellEnd"/>
            <w:r w:rsidRPr="00641CD7">
              <w:rPr>
                <w:rFonts w:eastAsiaTheme="minorHAnsi"/>
                <w:sz w:val="24"/>
                <w:szCs w:val="24"/>
                <w:shd w:val="clear" w:color="auto" w:fill="FEFEFE"/>
                <w:lang w:eastAsia="en-US"/>
              </w:rPr>
              <w:t>“ или „</w:t>
            </w:r>
            <w:proofErr w:type="spellStart"/>
            <w:r w:rsidRPr="00641CD7">
              <w:rPr>
                <w:rFonts w:eastAsiaTheme="minorHAnsi"/>
                <w:sz w:val="24"/>
                <w:szCs w:val="24"/>
                <w:shd w:val="clear" w:color="auto" w:fill="FEFEFE"/>
                <w:lang w:eastAsia="en-US"/>
              </w:rPr>
              <w:t>jpg</w:t>
            </w:r>
            <w:proofErr w:type="spellEnd"/>
            <w:r w:rsidRPr="00641CD7">
              <w:rPr>
                <w:rFonts w:eastAsiaTheme="minorHAnsi"/>
                <w:sz w:val="24"/>
                <w:szCs w:val="24"/>
                <w:shd w:val="clear" w:color="auto" w:fill="FEFEFE"/>
                <w:lang w:eastAsia="en-US"/>
              </w:rPr>
              <w:t>“;</w:t>
            </w:r>
          </w:p>
        </w:tc>
        <w:tc>
          <w:tcPr>
            <w:tcW w:w="567" w:type="dxa"/>
          </w:tcPr>
          <w:p w14:paraId="635D65D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185D6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EC49ED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80DCD0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138237D" w14:textId="77777777" w:rsidTr="00A17045">
        <w:tc>
          <w:tcPr>
            <w:tcW w:w="458" w:type="dxa"/>
            <w:shd w:val="clear" w:color="auto" w:fill="BFBFBF" w:themeFill="background1" w:themeFillShade="BF"/>
          </w:tcPr>
          <w:p w14:paraId="319C934D" w14:textId="09B4C6D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5</w:t>
            </w:r>
          </w:p>
        </w:tc>
        <w:tc>
          <w:tcPr>
            <w:tcW w:w="5780" w:type="dxa"/>
          </w:tcPr>
          <w:p w14:paraId="5ECBC018" w14:textId="0438953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Свидетелство за съдимост на всички лица, с право да представляват кандидата (независимо от това дали </w:t>
            </w:r>
            <w:r w:rsidRPr="00641CD7">
              <w:rPr>
                <w:rFonts w:eastAsiaTheme="minorHAnsi"/>
                <w:sz w:val="24"/>
                <w:szCs w:val="24"/>
                <w:lang w:eastAsia="en-US"/>
              </w:rPr>
              <w:lastRenderedPageBreak/>
              <w:t>заедно и/или поотделно, и/или по друг начин), издадено не по-рано от 3 месеца преди датата на представянето му - оригинал или копие, заверено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499551B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06D33D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869E4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17644C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8ABB09F" w14:textId="77777777" w:rsidTr="00A17045">
        <w:tc>
          <w:tcPr>
            <w:tcW w:w="458" w:type="dxa"/>
            <w:shd w:val="clear" w:color="auto" w:fill="BFBFBF" w:themeFill="background1" w:themeFillShade="BF"/>
          </w:tcPr>
          <w:p w14:paraId="61B62C8E" w14:textId="58507EE4"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6</w:t>
            </w:r>
          </w:p>
        </w:tc>
        <w:tc>
          <w:tcPr>
            <w:tcW w:w="5780" w:type="dxa"/>
          </w:tcPr>
          <w:p w14:paraId="24D81BA1" w14:textId="2F05952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Удостоверение, издадено от Националната агенция за приходите, че ползвателят на помощта няма просрочени задължения, издадено не по-рано от 1 месец, предхождащ датата на подаване на заявлението за подпомагане - оригинал или копие, заверено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1A8BED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1ADFF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B27BB2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E42EDD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0BED9F7" w14:textId="77777777" w:rsidTr="00A17045">
        <w:tc>
          <w:tcPr>
            <w:tcW w:w="458" w:type="dxa"/>
            <w:shd w:val="clear" w:color="auto" w:fill="BFBFBF" w:themeFill="background1" w:themeFillShade="BF"/>
          </w:tcPr>
          <w:p w14:paraId="3DA370DE" w14:textId="3D1FC761"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7</w:t>
            </w:r>
          </w:p>
        </w:tc>
        <w:tc>
          <w:tcPr>
            <w:tcW w:w="5780" w:type="dxa"/>
          </w:tcPr>
          <w:p w14:paraId="422DDBD3" w14:textId="69925CF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Нотариално заверено изрично пълномощно – в случай че документите не се подават лично от кандидата.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74570C0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A76968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7AB03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C6CD4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E7D8F8B" w14:textId="77777777" w:rsidTr="00A17045">
        <w:tc>
          <w:tcPr>
            <w:tcW w:w="458" w:type="dxa"/>
            <w:shd w:val="clear" w:color="auto" w:fill="BFBFBF" w:themeFill="background1" w:themeFillShade="BF"/>
          </w:tcPr>
          <w:p w14:paraId="54BCAE39" w14:textId="6FB5DC6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8</w:t>
            </w:r>
          </w:p>
        </w:tc>
        <w:tc>
          <w:tcPr>
            <w:tcW w:w="5780" w:type="dxa"/>
          </w:tcPr>
          <w:p w14:paraId="6574A436" w14:textId="1843514B"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Бизнес план за 5-годишен период, а в случаите на инвестиции за извършване на строително-монтажни работи - за 10-годишен период - по образец, утвърден от изпълнителния директор на Държавен фонд „Земеделие" с подпис/и, печат на всяка страница и сканиран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 и таблиците от бизнес плана в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по образец;</w:t>
            </w:r>
          </w:p>
        </w:tc>
        <w:tc>
          <w:tcPr>
            <w:tcW w:w="567" w:type="dxa"/>
          </w:tcPr>
          <w:p w14:paraId="46CC8D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6A9CB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50A0A7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D41559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1D18B26" w14:textId="77777777" w:rsidTr="00A17045">
        <w:tc>
          <w:tcPr>
            <w:tcW w:w="458" w:type="dxa"/>
            <w:shd w:val="clear" w:color="auto" w:fill="BFBFBF" w:themeFill="background1" w:themeFillShade="BF"/>
          </w:tcPr>
          <w:p w14:paraId="31F8B3EB" w14:textId="49204068"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9</w:t>
            </w:r>
          </w:p>
        </w:tc>
        <w:tc>
          <w:tcPr>
            <w:tcW w:w="5780" w:type="dxa"/>
          </w:tcPr>
          <w:p w14:paraId="2D1B11EB" w14:textId="3889C47A"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Инвентарна книга към датата на подаване на проектно предложение с разбивка по вид на актива, дата и цена на придобиване - в случай на разходи, които представляват дълготрайни материални активи съгласно Закона за счетоводството.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028B2C2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29AE7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1693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F2A38C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164BDA09" w14:textId="77777777" w:rsidTr="00A17045">
        <w:tc>
          <w:tcPr>
            <w:tcW w:w="458" w:type="dxa"/>
            <w:shd w:val="clear" w:color="auto" w:fill="BFBFBF" w:themeFill="background1" w:themeFillShade="BF"/>
          </w:tcPr>
          <w:p w14:paraId="0ED434FB" w14:textId="013FFED7"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1</w:t>
            </w:r>
            <w:r>
              <w:rPr>
                <w:rFonts w:eastAsiaTheme="minorHAnsi"/>
                <w:sz w:val="24"/>
                <w:szCs w:val="24"/>
                <w:lang w:eastAsia="en-US"/>
              </w:rPr>
              <w:t>0</w:t>
            </w:r>
          </w:p>
        </w:tc>
        <w:tc>
          <w:tcPr>
            <w:tcW w:w="5780" w:type="dxa"/>
          </w:tcPr>
          <w:p w14:paraId="7E01448A" w14:textId="6DE7582F"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 разрешително от компетентния орган по околна среда (Регионална инспекция по околната среда и водите/Министерство на околната среда и водите/</w:t>
            </w:r>
            <w:proofErr w:type="spellStart"/>
            <w:r w:rsidRPr="00641CD7">
              <w:rPr>
                <w:rFonts w:eastAsiaTheme="minorHAnsi"/>
                <w:sz w:val="24"/>
                <w:szCs w:val="24"/>
                <w:lang w:eastAsia="en-US"/>
              </w:rPr>
              <w:t>Басейнова</w:t>
            </w:r>
            <w:proofErr w:type="spellEnd"/>
            <w:r w:rsidRPr="00641CD7">
              <w:rPr>
                <w:rFonts w:eastAsiaTheme="minorHAnsi"/>
                <w:sz w:val="24"/>
                <w:szCs w:val="24"/>
                <w:lang w:eastAsia="en-US"/>
              </w:rPr>
              <w:t xml:space="preserve"> дирекция), издадени по реда на Закона за опазване на околната </w:t>
            </w:r>
            <w:r w:rsidRPr="00641CD7">
              <w:rPr>
                <w:rFonts w:eastAsiaTheme="minorHAnsi"/>
                <w:sz w:val="24"/>
                <w:szCs w:val="24"/>
                <w:lang w:eastAsia="en-US"/>
              </w:rPr>
              <w:lastRenderedPageBreak/>
              <w:t>среда, Закона за биологичното разнообразие и/или Закона за водите (когато е приложимо).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1AF6DA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20E5B8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BDA75A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6DF79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2202370" w14:textId="77777777" w:rsidTr="00A17045">
        <w:tc>
          <w:tcPr>
            <w:tcW w:w="458" w:type="dxa"/>
            <w:shd w:val="clear" w:color="auto" w:fill="BFBFBF" w:themeFill="background1" w:themeFillShade="BF"/>
          </w:tcPr>
          <w:p w14:paraId="76F84C3B" w14:textId="53F5B962"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11</w:t>
            </w:r>
          </w:p>
        </w:tc>
        <w:tc>
          <w:tcPr>
            <w:tcW w:w="5780" w:type="dxa"/>
          </w:tcPr>
          <w:p w14:paraId="2E915FC8" w14:textId="10F3A400"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за собственост на земя и/или друг вид недвижим имот,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към стратегията за ВОМР (когато е учредено срочно право на строеж) или документ за ползване върху имота, валиден за срок не по-малък от 6 години, считано от датата на подаване на проектното предложение към стратегията за ВОМР, вписан в районната служба по вписванията, а в случай на договор за аренда на земя - и регистриран в съответната общинска служба по земеделие на Министерството на земеделието, храните и горите, в случаите на обновяване на сгради и/или помещения, за които не се изисква издаване на разрешение за строеж, съгласно Закона за устройство на територията.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A144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1726D19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742A3D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293FB6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65C3DE" w14:textId="77777777" w:rsidTr="00A17045">
        <w:tc>
          <w:tcPr>
            <w:tcW w:w="458" w:type="dxa"/>
            <w:shd w:val="clear" w:color="auto" w:fill="BFBFBF" w:themeFill="background1" w:themeFillShade="BF"/>
          </w:tcPr>
          <w:p w14:paraId="05FC600D" w14:textId="33213E4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12</w:t>
            </w:r>
          </w:p>
        </w:tc>
        <w:tc>
          <w:tcPr>
            <w:tcW w:w="5780" w:type="dxa"/>
          </w:tcPr>
          <w:p w14:paraId="3DFD7677" w14:textId="51F07635"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Одобрен инвестиционен проект, изработен във фаза „Технически проект" или „Работен проект (работни чертежи и детайли)", в съответствие с изискванията на Закона за устройство на територията и Наредба № 4 от 2001 г. за обхвата и съдържанието на инвестиционните проекти (ДВ, бр. 51 от 2001 г.) или заснемане на обекта/съоръжението и/или архитектурен план на сградата, съоръжението, обекта, който ще се изгражда, ремонтира или обновява,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Закона за устройство на територията.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3FB67F5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740B4E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867E80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53CB7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8A58C0B" w14:textId="77777777" w:rsidTr="00A17045">
        <w:tc>
          <w:tcPr>
            <w:tcW w:w="458" w:type="dxa"/>
            <w:shd w:val="clear" w:color="auto" w:fill="BFBFBF" w:themeFill="background1" w:themeFillShade="BF"/>
          </w:tcPr>
          <w:p w14:paraId="1C17F2CB" w14:textId="7E2848A0"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13</w:t>
            </w:r>
          </w:p>
        </w:tc>
        <w:tc>
          <w:tcPr>
            <w:tcW w:w="5780" w:type="dxa"/>
          </w:tcPr>
          <w:p w14:paraId="5DCA12BC" w14:textId="6CFD714D"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Подробни количествени сметки за предвидените строително-монтажни работи, заверени от правоспособно лице;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xml:space="preserve">“ </w:t>
            </w:r>
            <w:r w:rsidRPr="00641CD7">
              <w:rPr>
                <w:rFonts w:eastAsiaTheme="minorHAnsi"/>
                <w:sz w:val="24"/>
                <w:szCs w:val="24"/>
                <w:lang w:eastAsia="en-US"/>
              </w:rPr>
              <w:lastRenderedPageBreak/>
              <w:t>и „</w:t>
            </w:r>
            <w:proofErr w:type="spellStart"/>
            <w:r w:rsidRPr="00641CD7">
              <w:rPr>
                <w:rFonts w:eastAsiaTheme="minorHAnsi"/>
                <w:sz w:val="24"/>
                <w:szCs w:val="24"/>
                <w:lang w:eastAsia="en-US"/>
              </w:rPr>
              <w:t>xls</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xlsx</w:t>
            </w:r>
            <w:proofErr w:type="spellEnd"/>
            <w:r w:rsidRPr="00641CD7">
              <w:rPr>
                <w:rFonts w:eastAsiaTheme="minorHAnsi"/>
                <w:sz w:val="24"/>
                <w:szCs w:val="24"/>
                <w:lang w:eastAsia="en-US"/>
              </w:rPr>
              <w:t>“;</w:t>
            </w:r>
          </w:p>
        </w:tc>
        <w:tc>
          <w:tcPr>
            <w:tcW w:w="567" w:type="dxa"/>
          </w:tcPr>
          <w:p w14:paraId="2C3DB0F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5BA67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B2ABB7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1669D1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409D0C38" w14:textId="77777777" w:rsidTr="00A17045">
        <w:tc>
          <w:tcPr>
            <w:tcW w:w="458" w:type="dxa"/>
            <w:shd w:val="clear" w:color="auto" w:fill="BFBFBF" w:themeFill="background1" w:themeFillShade="BF"/>
          </w:tcPr>
          <w:p w14:paraId="41FA522B" w14:textId="04E51EE3"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14</w:t>
            </w:r>
          </w:p>
        </w:tc>
        <w:tc>
          <w:tcPr>
            <w:tcW w:w="5780" w:type="dxa"/>
          </w:tcPr>
          <w:p w14:paraId="3B2F2319" w14:textId="5B5F2AE5"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Разрешение за строеж, когато издаването му се изисква съгласно Закона за устройство на територията, или становище на главния архитект, че строежът не се нуждае от издаване на разрешение за строеж, когато издаването му не се изисква съгласно Закона за устройство на територията;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A624A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7BDCC9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75FDB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3806B3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68584C65" w14:textId="77777777" w:rsidTr="00A17045">
        <w:tc>
          <w:tcPr>
            <w:tcW w:w="458" w:type="dxa"/>
            <w:shd w:val="clear" w:color="auto" w:fill="BFBFBF" w:themeFill="background1" w:themeFillShade="BF"/>
          </w:tcPr>
          <w:p w14:paraId="63EA9CE1" w14:textId="4F24DDCB"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15</w:t>
            </w:r>
          </w:p>
        </w:tc>
        <w:tc>
          <w:tcPr>
            <w:tcW w:w="5780" w:type="dxa"/>
          </w:tcPr>
          <w:p w14:paraId="3A914A17" w14:textId="3340E35D"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Лицензи, разрешения и/или друг документ, удостоверяващ регистрацията, в случаите на предвидени разходи за дейности и инвестиции, за които се изисква лицензиране, разрешение и/или регистрация за извършване на дейността/инвестицията съгласно българското законодателство и </w:t>
            </w:r>
            <w:proofErr w:type="spellStart"/>
            <w:r w:rsidRPr="00641CD7">
              <w:rPr>
                <w:rFonts w:eastAsiaTheme="minorHAnsi"/>
                <w:sz w:val="24"/>
                <w:szCs w:val="24"/>
                <w:lang w:eastAsia="en-US"/>
              </w:rPr>
              <w:t>неупоменати</w:t>
            </w:r>
            <w:proofErr w:type="spellEnd"/>
            <w:r w:rsidRPr="00641CD7">
              <w:rPr>
                <w:rFonts w:eastAsiaTheme="minorHAnsi"/>
                <w:sz w:val="24"/>
                <w:szCs w:val="24"/>
                <w:lang w:eastAsia="en-US"/>
              </w:rPr>
              <w:t xml:space="preserve"> изрично в настоящия списък.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72D432D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1AF3DD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AE3615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101A9F27"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3B5E8A8" w14:textId="77777777" w:rsidTr="00A17045">
        <w:tc>
          <w:tcPr>
            <w:tcW w:w="458" w:type="dxa"/>
            <w:shd w:val="clear" w:color="auto" w:fill="BFBFBF" w:themeFill="background1" w:themeFillShade="BF"/>
          </w:tcPr>
          <w:p w14:paraId="1E77A57F" w14:textId="77BC7A07"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16</w:t>
            </w:r>
          </w:p>
        </w:tc>
        <w:tc>
          <w:tcPr>
            <w:tcW w:w="5780" w:type="dxa"/>
          </w:tcPr>
          <w:p w14:paraId="6F14B4B4" w14:textId="0A24724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Договор за финансов лизинг с приложен към него погасителен план за изплащане на лизинговите вноски, в случай че проектът включва разходи за закупуване на активи чрез финансов лизинг.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086546BE"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057A97C"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2E0DD84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430158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2C934FF" w14:textId="77777777" w:rsidTr="00A17045">
        <w:tc>
          <w:tcPr>
            <w:tcW w:w="458" w:type="dxa"/>
            <w:shd w:val="clear" w:color="auto" w:fill="BFBFBF" w:themeFill="background1" w:themeFillShade="BF"/>
          </w:tcPr>
          <w:p w14:paraId="7D12EF0B" w14:textId="35226F9F"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17</w:t>
            </w:r>
          </w:p>
        </w:tc>
        <w:tc>
          <w:tcPr>
            <w:tcW w:w="5780" w:type="dxa"/>
          </w:tcPr>
          <w:p w14:paraId="5A696DA8" w14:textId="1F2283BB"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Една независима оферта в оригинал,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 важи за всеки допустим разход, който към датата на подаване на заявлението за подпомагане е включен в списъка с активите, дейностите и услугите, за които са определени референтни разходи 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9A0BF3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46D389A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3C539C4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6E9E87B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357E723A" w14:textId="77777777" w:rsidTr="00A17045">
        <w:tc>
          <w:tcPr>
            <w:tcW w:w="458" w:type="dxa"/>
            <w:shd w:val="clear" w:color="auto" w:fill="BFBFBF" w:themeFill="background1" w:themeFillShade="BF"/>
          </w:tcPr>
          <w:p w14:paraId="0C02F96D" w14:textId="4A9BA08A"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18</w:t>
            </w:r>
          </w:p>
        </w:tc>
        <w:tc>
          <w:tcPr>
            <w:tcW w:w="5780" w:type="dxa"/>
          </w:tcPr>
          <w:p w14:paraId="69277574" w14:textId="71A69802"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Най-малко три съпоставими независими оферти в оригинал, които съдържат наименование на оферента, срока на валидност на офертата, датата на издаване на офертата, подпис и печат на оферента, </w:t>
            </w:r>
            <w:r w:rsidRPr="00641CD7">
              <w:rPr>
                <w:rFonts w:eastAsiaTheme="minorHAnsi"/>
                <w:sz w:val="24"/>
                <w:szCs w:val="24"/>
                <w:lang w:eastAsia="en-US"/>
              </w:rPr>
              <w:lastRenderedPageBreak/>
              <w:t>подробна техническа спецификация на активите/услугите, цена, определена в левове или евро, с посочен ДДС. Кандидатът представя запитване за оферта по образец съгласно приложение № 5 (важи в случаите, когато заявения за финансиране разход не е включен в Списъка с активите, дейностите и услугите, за които са определени референтни разходи). В случаите на инвестиции за строително-монтажни работи към договорите се прилагат и количествено-стойностни сметки на хартиен и електронен носител.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29D1DF7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7375FF5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10D282A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6EB21D9"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F06185E" w14:textId="77777777" w:rsidTr="00A17045">
        <w:tc>
          <w:tcPr>
            <w:tcW w:w="458" w:type="dxa"/>
            <w:shd w:val="clear" w:color="auto" w:fill="BFBFBF" w:themeFill="background1" w:themeFillShade="BF"/>
          </w:tcPr>
          <w:p w14:paraId="4EF0E03B" w14:textId="559455D6"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19</w:t>
            </w:r>
          </w:p>
        </w:tc>
        <w:tc>
          <w:tcPr>
            <w:tcW w:w="5780" w:type="dxa"/>
          </w:tcPr>
          <w:p w14:paraId="09D70404" w14:textId="66B7F09C"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Решение на кандидата за избор на доставчик/изпълнител (когато е приложимо), а когато избраната оферта не е с най-ниска цена – се прилага и писмена Обосновка за мотивите, обусловили избора (когато е приложимо).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18C1B2F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9FC94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9CDCE14"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7767AA8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79FFB18" w14:textId="77777777" w:rsidTr="00A17045">
        <w:tc>
          <w:tcPr>
            <w:tcW w:w="458" w:type="dxa"/>
            <w:shd w:val="clear" w:color="auto" w:fill="BFBFBF" w:themeFill="background1" w:themeFillShade="BF"/>
          </w:tcPr>
          <w:p w14:paraId="07E1BCD2" w14:textId="5AE428F4" w:rsidR="008E5C78" w:rsidRPr="00E11769" w:rsidRDefault="008E5C78" w:rsidP="008E5C78">
            <w:pPr>
              <w:widowControl/>
              <w:tabs>
                <w:tab w:val="left" w:pos="1026"/>
                <w:tab w:val="left" w:pos="1134"/>
              </w:tabs>
              <w:jc w:val="both"/>
              <w:rPr>
                <w:rFonts w:eastAsiaTheme="minorHAnsi"/>
                <w:sz w:val="24"/>
                <w:szCs w:val="24"/>
                <w:lang w:eastAsia="en-US"/>
              </w:rPr>
            </w:pPr>
            <w:r w:rsidRPr="00E11769">
              <w:rPr>
                <w:rFonts w:eastAsiaTheme="minorHAnsi"/>
                <w:sz w:val="24"/>
                <w:szCs w:val="24"/>
                <w:lang w:eastAsia="en-US"/>
              </w:rPr>
              <w:t>2</w:t>
            </w:r>
            <w:r>
              <w:rPr>
                <w:rFonts w:eastAsiaTheme="minorHAnsi"/>
                <w:sz w:val="24"/>
                <w:szCs w:val="24"/>
                <w:lang w:eastAsia="en-US"/>
              </w:rPr>
              <w:t>0</w:t>
            </w:r>
          </w:p>
        </w:tc>
        <w:tc>
          <w:tcPr>
            <w:tcW w:w="5780" w:type="dxa"/>
          </w:tcPr>
          <w:p w14:paraId="7A1582A0" w14:textId="630F8D98"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В случаите, когато оферентите са чуждестранни лица, следва да представят документ за правосубектност съгласно националното им законодателство.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2641392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F3943F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42F1FF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58EB581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7BEC005E" w14:textId="77777777" w:rsidTr="00A17045">
        <w:tc>
          <w:tcPr>
            <w:tcW w:w="458" w:type="dxa"/>
            <w:vMerge w:val="restart"/>
            <w:shd w:val="clear" w:color="auto" w:fill="BFBFBF" w:themeFill="background1" w:themeFillShade="BF"/>
          </w:tcPr>
          <w:p w14:paraId="2F70A827" w14:textId="3A932BCC"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21</w:t>
            </w:r>
          </w:p>
        </w:tc>
        <w:tc>
          <w:tcPr>
            <w:tcW w:w="5780" w:type="dxa"/>
          </w:tcPr>
          <w:p w14:paraId="796F5F87" w14:textId="2262A4E7"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Документ, издаден от обслужващата банка за банковата сметка на кандидата, по която ще бъде преведена финансовата помощ - в оригинал.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40B0AD3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54F2C5E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09F8A2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3840CC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DB87A9C" w14:textId="77777777" w:rsidTr="00A17045">
        <w:tc>
          <w:tcPr>
            <w:tcW w:w="458" w:type="dxa"/>
            <w:vMerge/>
            <w:shd w:val="clear" w:color="auto" w:fill="BFBFBF" w:themeFill="background1" w:themeFillShade="BF"/>
          </w:tcPr>
          <w:p w14:paraId="27D71111" w14:textId="77777777" w:rsidR="008E5C78" w:rsidRPr="00E11769" w:rsidRDefault="008E5C78" w:rsidP="008E5C78">
            <w:pPr>
              <w:widowControl/>
              <w:tabs>
                <w:tab w:val="left" w:pos="1026"/>
                <w:tab w:val="left" w:pos="1134"/>
              </w:tabs>
              <w:jc w:val="both"/>
              <w:rPr>
                <w:rFonts w:eastAsiaTheme="minorHAnsi"/>
                <w:sz w:val="24"/>
                <w:szCs w:val="24"/>
                <w:lang w:eastAsia="en-US"/>
              </w:rPr>
            </w:pPr>
          </w:p>
        </w:tc>
        <w:tc>
          <w:tcPr>
            <w:tcW w:w="5780" w:type="dxa"/>
          </w:tcPr>
          <w:p w14:paraId="7316C175" w14:textId="6782DCEF" w:rsidR="008E5C78" w:rsidRPr="00E11769" w:rsidRDefault="008E5C78" w:rsidP="008E5C78">
            <w:pPr>
              <w:jc w:val="both"/>
              <w:rPr>
                <w:sz w:val="24"/>
                <w:szCs w:val="24"/>
              </w:rPr>
            </w:pPr>
            <w:r w:rsidRPr="00641CD7">
              <w:rPr>
                <w:rFonts w:eastAsiaTheme="minorHAnsi"/>
                <w:sz w:val="24"/>
                <w:szCs w:val="24"/>
                <w:lang w:eastAsia="en-US"/>
              </w:rPr>
              <w:t>Справка за дълготрайните активи - приложение към счетоводния баланс за предходната финансова година и/или за последния отчетен период (за юридически лица и еднолични търговци).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4B088B0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1CA9C1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74D293DD"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D7F750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A8E6171" w14:textId="77777777" w:rsidTr="00A17045">
        <w:tc>
          <w:tcPr>
            <w:tcW w:w="458" w:type="dxa"/>
            <w:shd w:val="clear" w:color="auto" w:fill="BFBFBF" w:themeFill="background1" w:themeFillShade="BF"/>
          </w:tcPr>
          <w:p w14:paraId="194484F2" w14:textId="4B7D343B" w:rsidR="008E5C78" w:rsidRPr="00E11769"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22</w:t>
            </w:r>
          </w:p>
        </w:tc>
        <w:tc>
          <w:tcPr>
            <w:tcW w:w="5780" w:type="dxa"/>
          </w:tcPr>
          <w:p w14:paraId="74ACFC52" w14:textId="7C872427" w:rsidR="008E5C78" w:rsidRPr="00E11769" w:rsidRDefault="008E5C78" w:rsidP="008E5C78">
            <w:pPr>
              <w:jc w:val="both"/>
              <w:rPr>
                <w:rFonts w:eastAsiaTheme="minorHAnsi"/>
                <w:sz w:val="24"/>
                <w:szCs w:val="24"/>
                <w:lang w:eastAsia="en-US"/>
              </w:rPr>
            </w:pPr>
            <w:r w:rsidRPr="00641CD7">
              <w:rPr>
                <w:rFonts w:eastAsiaTheme="minorHAnsi"/>
                <w:sz w:val="24"/>
                <w:szCs w:val="24"/>
                <w:lang w:eastAsia="en-US"/>
              </w:rPr>
              <w:t xml:space="preserve">Фактури, придружени с платежни нареждания, за извършени разходи преди подаване на проектното предложение към стратегията за ВОМР за разходи за </w:t>
            </w:r>
            <w:proofErr w:type="spellStart"/>
            <w:r w:rsidRPr="00641CD7">
              <w:rPr>
                <w:rFonts w:eastAsiaTheme="minorHAnsi"/>
                <w:sz w:val="24"/>
                <w:szCs w:val="24"/>
                <w:lang w:eastAsia="en-US"/>
              </w:rPr>
              <w:t>предпроектни</w:t>
            </w:r>
            <w:proofErr w:type="spellEnd"/>
            <w:r w:rsidRPr="00641CD7">
              <w:rPr>
                <w:rFonts w:eastAsiaTheme="minorHAnsi"/>
                <w:sz w:val="24"/>
                <w:szCs w:val="24"/>
                <w:lang w:eastAsia="en-US"/>
              </w:rPr>
              <w:t xml:space="preserve"> проучвания, такси, възнаграждение на архитекти, инженери и консултантски услуги, извършени след 1 януари 2014 г., ведно с банкови извлечения. Представя се във формат „</w:t>
            </w:r>
            <w:proofErr w:type="spellStart"/>
            <w:r w:rsidRPr="00641CD7">
              <w:rPr>
                <w:rFonts w:eastAsiaTheme="minorHAnsi"/>
                <w:sz w:val="24"/>
                <w:szCs w:val="24"/>
                <w:lang w:eastAsia="en-US"/>
              </w:rPr>
              <w:t>pdf</w:t>
            </w:r>
            <w:proofErr w:type="spellEnd"/>
            <w:r w:rsidRPr="00641CD7">
              <w:rPr>
                <w:rFonts w:eastAsiaTheme="minorHAnsi"/>
                <w:sz w:val="24"/>
                <w:szCs w:val="24"/>
                <w:lang w:eastAsia="en-US"/>
              </w:rPr>
              <w:t>“ или „</w:t>
            </w:r>
            <w:proofErr w:type="spellStart"/>
            <w:r w:rsidRPr="00641CD7">
              <w:rPr>
                <w:rFonts w:eastAsiaTheme="minorHAnsi"/>
                <w:sz w:val="24"/>
                <w:szCs w:val="24"/>
                <w:lang w:eastAsia="en-US"/>
              </w:rPr>
              <w:t>jpg</w:t>
            </w:r>
            <w:proofErr w:type="spellEnd"/>
            <w:r w:rsidRPr="00641CD7">
              <w:rPr>
                <w:rFonts w:eastAsiaTheme="minorHAnsi"/>
                <w:sz w:val="24"/>
                <w:szCs w:val="24"/>
                <w:lang w:eastAsia="en-US"/>
              </w:rPr>
              <w:t>“;</w:t>
            </w:r>
          </w:p>
        </w:tc>
        <w:tc>
          <w:tcPr>
            <w:tcW w:w="567" w:type="dxa"/>
          </w:tcPr>
          <w:p w14:paraId="2B58CFC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0927AD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523EC261"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4CB3D8BB"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27D3D3CC" w14:textId="77777777" w:rsidTr="00A17045">
        <w:tc>
          <w:tcPr>
            <w:tcW w:w="458" w:type="dxa"/>
            <w:shd w:val="clear" w:color="auto" w:fill="BFBFBF" w:themeFill="background1" w:themeFillShade="BF"/>
          </w:tcPr>
          <w:p w14:paraId="645FE987" w14:textId="0E6A05D0"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23</w:t>
            </w:r>
          </w:p>
        </w:tc>
        <w:tc>
          <w:tcPr>
            <w:tcW w:w="5780" w:type="dxa"/>
          </w:tcPr>
          <w:p w14:paraId="4E8ED30F" w14:textId="1D7DC1F9" w:rsidR="008E5C78" w:rsidRPr="003974F0" w:rsidRDefault="008E5C78" w:rsidP="008E5C78">
            <w:pPr>
              <w:jc w:val="both"/>
              <w:rPr>
                <w:sz w:val="24"/>
                <w:szCs w:val="24"/>
                <w:lang w:val="x-none"/>
              </w:rPr>
            </w:pPr>
            <w:r w:rsidRPr="003974F0">
              <w:rPr>
                <w:rFonts w:eastAsiaTheme="minorHAnsi"/>
                <w:sz w:val="24"/>
                <w:szCs w:val="24"/>
                <w:lang w:eastAsia="en-US"/>
              </w:rPr>
              <w:t xml:space="preserve">Удостоверение за данъчна оценка, издадено в рамките на месеца, предхождащ датата на подаване </w:t>
            </w:r>
            <w:r w:rsidRPr="003974F0">
              <w:rPr>
                <w:rFonts w:eastAsiaTheme="minorHAnsi"/>
                <w:sz w:val="24"/>
                <w:szCs w:val="24"/>
                <w:lang w:eastAsia="en-US"/>
              </w:rPr>
              <w:lastRenderedPageBreak/>
              <w:t>на заявлението за подпомагане - важи в случай, че проектът включва разходи за закупуване на земя, сгради и/или друга недвижима собственост. Представя се във формат „</w:t>
            </w:r>
            <w:proofErr w:type="spellStart"/>
            <w:r w:rsidRPr="003974F0">
              <w:rPr>
                <w:rFonts w:eastAsiaTheme="minorHAnsi"/>
                <w:sz w:val="24"/>
                <w:szCs w:val="24"/>
                <w:lang w:eastAsia="en-US"/>
              </w:rPr>
              <w:t>pdf</w:t>
            </w:r>
            <w:proofErr w:type="spellEnd"/>
            <w:r w:rsidRPr="003974F0">
              <w:rPr>
                <w:rFonts w:eastAsiaTheme="minorHAnsi"/>
                <w:sz w:val="24"/>
                <w:szCs w:val="24"/>
                <w:lang w:eastAsia="en-US"/>
              </w:rPr>
              <w:t>“ или „</w:t>
            </w:r>
            <w:proofErr w:type="spellStart"/>
            <w:r w:rsidRPr="003974F0">
              <w:rPr>
                <w:rFonts w:eastAsiaTheme="minorHAnsi"/>
                <w:sz w:val="24"/>
                <w:szCs w:val="24"/>
                <w:lang w:eastAsia="en-US"/>
              </w:rPr>
              <w:t>jpg</w:t>
            </w:r>
            <w:proofErr w:type="spellEnd"/>
            <w:r w:rsidRPr="003974F0">
              <w:rPr>
                <w:rFonts w:eastAsiaTheme="minorHAnsi"/>
                <w:sz w:val="24"/>
                <w:szCs w:val="24"/>
                <w:lang w:eastAsia="en-US"/>
              </w:rPr>
              <w:t>“;</w:t>
            </w:r>
          </w:p>
        </w:tc>
        <w:tc>
          <w:tcPr>
            <w:tcW w:w="567" w:type="dxa"/>
          </w:tcPr>
          <w:p w14:paraId="5843B952"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929549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019EB12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3FFEAA30"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535C8723" w14:textId="77777777" w:rsidTr="00A17045">
        <w:tc>
          <w:tcPr>
            <w:tcW w:w="458" w:type="dxa"/>
            <w:shd w:val="clear" w:color="auto" w:fill="BFBFBF" w:themeFill="background1" w:themeFillShade="BF"/>
          </w:tcPr>
          <w:p w14:paraId="379F795A" w14:textId="19E47F4E"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24</w:t>
            </w:r>
          </w:p>
        </w:tc>
        <w:tc>
          <w:tcPr>
            <w:tcW w:w="5780" w:type="dxa"/>
          </w:tcPr>
          <w:p w14:paraId="7BFF343A" w14:textId="675AB279" w:rsidR="008E5C78" w:rsidRPr="003974F0" w:rsidRDefault="008E5C78" w:rsidP="008E5C78">
            <w:pPr>
              <w:jc w:val="both"/>
              <w:rPr>
                <w:sz w:val="24"/>
                <w:szCs w:val="24"/>
                <w:lang w:val="x-none"/>
              </w:rPr>
            </w:pPr>
            <w:r w:rsidRPr="003974F0">
              <w:rPr>
                <w:rFonts w:eastAsiaTheme="minorHAnsi"/>
                <w:sz w:val="24"/>
                <w:szCs w:val="24"/>
                <w:lang w:eastAsia="en-US"/>
              </w:rPr>
              <w:t xml:space="preserve">Разрешение за поставяне, издадено в съответствие със Закона за устройство на територията за разходи за </w:t>
            </w:r>
            <w:proofErr w:type="spellStart"/>
            <w:r w:rsidRPr="003974F0">
              <w:rPr>
                <w:rFonts w:eastAsiaTheme="minorHAnsi"/>
                <w:sz w:val="24"/>
                <w:szCs w:val="24"/>
                <w:lang w:eastAsia="en-US"/>
              </w:rPr>
              <w:t>преместваеми</w:t>
            </w:r>
            <w:proofErr w:type="spellEnd"/>
            <w:r w:rsidRPr="003974F0">
              <w:rPr>
                <w:rFonts w:eastAsiaTheme="minorHAnsi"/>
                <w:sz w:val="24"/>
                <w:szCs w:val="24"/>
                <w:lang w:eastAsia="en-US"/>
              </w:rPr>
              <w:t xml:space="preserve"> обекти;</w:t>
            </w:r>
          </w:p>
        </w:tc>
        <w:tc>
          <w:tcPr>
            <w:tcW w:w="567" w:type="dxa"/>
          </w:tcPr>
          <w:p w14:paraId="0883A0AA"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3CB75C8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1652E1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1A5DEAF"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E5C78" w:rsidRPr="00E11769" w14:paraId="0BAFABD9" w14:textId="77777777" w:rsidTr="00A17045">
        <w:tc>
          <w:tcPr>
            <w:tcW w:w="458" w:type="dxa"/>
            <w:shd w:val="clear" w:color="auto" w:fill="BFBFBF" w:themeFill="background1" w:themeFillShade="BF"/>
          </w:tcPr>
          <w:p w14:paraId="35D57B3C" w14:textId="3299C31D" w:rsidR="008E5C78" w:rsidRDefault="008E5C78"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25</w:t>
            </w:r>
          </w:p>
        </w:tc>
        <w:tc>
          <w:tcPr>
            <w:tcW w:w="5780" w:type="dxa"/>
          </w:tcPr>
          <w:p w14:paraId="59E56EA8" w14:textId="455BA1CB" w:rsidR="008E5C78" w:rsidRPr="003974F0" w:rsidRDefault="008E5C78" w:rsidP="008E5C78">
            <w:pPr>
              <w:jc w:val="both"/>
              <w:rPr>
                <w:sz w:val="24"/>
                <w:szCs w:val="24"/>
                <w:lang w:val="x-none"/>
              </w:rPr>
            </w:pPr>
            <w:r w:rsidRPr="003974F0">
              <w:rPr>
                <w:rFonts w:eastAsiaTheme="minorHAnsi"/>
                <w:sz w:val="24"/>
                <w:szCs w:val="24"/>
                <w:lang w:eastAsia="en-US"/>
              </w:rPr>
              <w:t>Запитване за оферта. Представя се във формат „</w:t>
            </w:r>
            <w:proofErr w:type="spellStart"/>
            <w:r w:rsidRPr="003974F0">
              <w:rPr>
                <w:rFonts w:eastAsiaTheme="minorHAnsi"/>
                <w:sz w:val="24"/>
                <w:szCs w:val="24"/>
                <w:lang w:eastAsia="en-US"/>
              </w:rPr>
              <w:t>pdf</w:t>
            </w:r>
            <w:proofErr w:type="spellEnd"/>
            <w:r w:rsidRPr="003974F0">
              <w:rPr>
                <w:rFonts w:eastAsiaTheme="minorHAnsi"/>
                <w:sz w:val="24"/>
                <w:szCs w:val="24"/>
                <w:lang w:eastAsia="en-US"/>
              </w:rPr>
              <w:t>“ или „</w:t>
            </w:r>
            <w:proofErr w:type="spellStart"/>
            <w:r w:rsidRPr="003974F0">
              <w:rPr>
                <w:rFonts w:eastAsiaTheme="minorHAnsi"/>
                <w:sz w:val="24"/>
                <w:szCs w:val="24"/>
                <w:lang w:eastAsia="en-US"/>
              </w:rPr>
              <w:t>jpg</w:t>
            </w:r>
            <w:proofErr w:type="spellEnd"/>
            <w:r w:rsidRPr="003974F0">
              <w:rPr>
                <w:rFonts w:eastAsiaTheme="minorHAnsi"/>
                <w:sz w:val="24"/>
                <w:szCs w:val="24"/>
                <w:lang w:eastAsia="en-US"/>
              </w:rPr>
              <w:t>“;</w:t>
            </w:r>
          </w:p>
        </w:tc>
        <w:tc>
          <w:tcPr>
            <w:tcW w:w="567" w:type="dxa"/>
          </w:tcPr>
          <w:p w14:paraId="51D31645"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567" w:type="dxa"/>
          </w:tcPr>
          <w:p w14:paraId="2A0A3CD8"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1275" w:type="dxa"/>
          </w:tcPr>
          <w:p w14:paraId="65CCF3E6"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c>
          <w:tcPr>
            <w:tcW w:w="2127" w:type="dxa"/>
          </w:tcPr>
          <w:p w14:paraId="02B598B3" w14:textId="77777777" w:rsidR="008E5C78" w:rsidRPr="00E11769" w:rsidRDefault="008E5C78" w:rsidP="008E5C78">
            <w:pPr>
              <w:widowControl/>
              <w:tabs>
                <w:tab w:val="left" w:pos="1026"/>
                <w:tab w:val="left" w:pos="1134"/>
              </w:tabs>
              <w:ind w:left="34"/>
              <w:jc w:val="both"/>
              <w:rPr>
                <w:rFonts w:eastAsiaTheme="minorHAnsi"/>
                <w:sz w:val="24"/>
                <w:szCs w:val="24"/>
                <w:lang w:eastAsia="en-US"/>
              </w:rPr>
            </w:pPr>
          </w:p>
        </w:tc>
      </w:tr>
      <w:tr w:rsidR="00884434" w:rsidRPr="00E11769" w14:paraId="3044BD06" w14:textId="77777777" w:rsidTr="00A17045">
        <w:tc>
          <w:tcPr>
            <w:tcW w:w="458" w:type="dxa"/>
            <w:shd w:val="clear" w:color="auto" w:fill="BFBFBF" w:themeFill="background1" w:themeFillShade="BF"/>
          </w:tcPr>
          <w:p w14:paraId="5F1164A9" w14:textId="58145B28"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26</w:t>
            </w:r>
          </w:p>
        </w:tc>
        <w:tc>
          <w:tcPr>
            <w:tcW w:w="5780" w:type="dxa"/>
          </w:tcPr>
          <w:p w14:paraId="394F9A7C" w14:textId="5097C679" w:rsidR="00884434" w:rsidRPr="003974F0" w:rsidRDefault="00884434" w:rsidP="008E5C78">
            <w:pPr>
              <w:jc w:val="both"/>
              <w:rPr>
                <w:rFonts w:eastAsiaTheme="minorHAnsi"/>
                <w:sz w:val="24"/>
                <w:szCs w:val="24"/>
                <w:lang w:val="en-US" w:eastAsia="en-US"/>
              </w:rPr>
            </w:pPr>
            <w:r w:rsidRPr="003974F0">
              <w:rPr>
                <w:rFonts w:eastAsiaTheme="minorHAnsi"/>
                <w:sz w:val="24"/>
                <w:szCs w:val="24"/>
                <w:lang w:eastAsia="en-US"/>
              </w:rPr>
              <w:t>Общи декларации -Приложение 1</w:t>
            </w:r>
          </w:p>
        </w:tc>
        <w:tc>
          <w:tcPr>
            <w:tcW w:w="567" w:type="dxa"/>
          </w:tcPr>
          <w:p w14:paraId="3DE660E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4A1FB62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3D9B361B"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0677780A"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84434" w:rsidRPr="00E11769" w14:paraId="78557629" w14:textId="77777777" w:rsidTr="00A17045">
        <w:tc>
          <w:tcPr>
            <w:tcW w:w="458" w:type="dxa"/>
            <w:shd w:val="clear" w:color="auto" w:fill="BFBFBF" w:themeFill="background1" w:themeFillShade="BF"/>
          </w:tcPr>
          <w:p w14:paraId="66A386CF" w14:textId="1FF9EE6A"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27</w:t>
            </w:r>
          </w:p>
        </w:tc>
        <w:tc>
          <w:tcPr>
            <w:tcW w:w="5780" w:type="dxa"/>
          </w:tcPr>
          <w:p w14:paraId="2A779788" w14:textId="78595999" w:rsidR="00884434" w:rsidRPr="003974F0" w:rsidRDefault="00884434" w:rsidP="008E5C78">
            <w:pPr>
              <w:jc w:val="both"/>
              <w:rPr>
                <w:rFonts w:eastAsiaTheme="minorHAnsi"/>
                <w:sz w:val="24"/>
                <w:szCs w:val="24"/>
                <w:lang w:eastAsia="en-US"/>
              </w:rPr>
            </w:pPr>
            <w:r w:rsidRPr="003974F0">
              <w:rPr>
                <w:rFonts w:eastAsiaTheme="minorHAnsi"/>
                <w:sz w:val="24"/>
                <w:szCs w:val="24"/>
                <w:lang w:eastAsia="en-US"/>
              </w:rPr>
              <w:t>Специфични декларации - Приложение 2</w:t>
            </w:r>
          </w:p>
        </w:tc>
        <w:tc>
          <w:tcPr>
            <w:tcW w:w="567" w:type="dxa"/>
          </w:tcPr>
          <w:p w14:paraId="48FCF83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2BCA946B"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15ACA930"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1BE34186"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84434" w:rsidRPr="00E11769" w14:paraId="554C3BED" w14:textId="77777777" w:rsidTr="00A17045">
        <w:tc>
          <w:tcPr>
            <w:tcW w:w="458" w:type="dxa"/>
            <w:shd w:val="clear" w:color="auto" w:fill="BFBFBF" w:themeFill="background1" w:themeFillShade="BF"/>
          </w:tcPr>
          <w:p w14:paraId="471A59A9" w14:textId="523C2D07" w:rsidR="00884434" w:rsidRDefault="00884434" w:rsidP="008E5C78">
            <w:pPr>
              <w:widowControl/>
              <w:tabs>
                <w:tab w:val="left" w:pos="1026"/>
                <w:tab w:val="left" w:pos="1134"/>
              </w:tabs>
              <w:jc w:val="both"/>
              <w:rPr>
                <w:rFonts w:eastAsiaTheme="minorHAnsi"/>
                <w:sz w:val="24"/>
                <w:szCs w:val="24"/>
                <w:lang w:eastAsia="en-US"/>
              </w:rPr>
            </w:pPr>
            <w:r>
              <w:rPr>
                <w:rFonts w:eastAsiaTheme="minorHAnsi"/>
                <w:sz w:val="24"/>
                <w:szCs w:val="24"/>
                <w:lang w:eastAsia="en-US"/>
              </w:rPr>
              <w:t>28</w:t>
            </w:r>
          </w:p>
        </w:tc>
        <w:tc>
          <w:tcPr>
            <w:tcW w:w="5780" w:type="dxa"/>
          </w:tcPr>
          <w:p w14:paraId="58EE8EBF" w14:textId="64B15D3E" w:rsidR="00884434" w:rsidRPr="003974F0" w:rsidRDefault="00884434" w:rsidP="008E5C78">
            <w:pPr>
              <w:jc w:val="both"/>
              <w:rPr>
                <w:rFonts w:eastAsiaTheme="minorHAnsi"/>
                <w:sz w:val="24"/>
                <w:szCs w:val="24"/>
                <w:lang w:eastAsia="en-US"/>
              </w:rPr>
            </w:pPr>
            <w:r w:rsidRPr="003974F0">
              <w:rPr>
                <w:rFonts w:eastAsiaTheme="minorHAnsi"/>
                <w:sz w:val="24"/>
                <w:szCs w:val="24"/>
                <w:lang w:eastAsia="en-US"/>
              </w:rPr>
              <w:t>Допълнителни документи, доказващи съответствие с приоритет по критериите за оценка</w:t>
            </w:r>
            <w:r w:rsidRPr="003974F0">
              <w:rPr>
                <w:rFonts w:eastAsiaTheme="minorHAnsi"/>
                <w:sz w:val="24"/>
                <w:szCs w:val="24"/>
                <w:lang w:eastAsia="en-US"/>
              </w:rPr>
              <w:tab/>
              <w:t>(ако е приложимо).</w:t>
            </w:r>
          </w:p>
        </w:tc>
        <w:tc>
          <w:tcPr>
            <w:tcW w:w="567" w:type="dxa"/>
          </w:tcPr>
          <w:p w14:paraId="52E713DF"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567" w:type="dxa"/>
          </w:tcPr>
          <w:p w14:paraId="05F22DBA"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1275" w:type="dxa"/>
          </w:tcPr>
          <w:p w14:paraId="36D0F8A3"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c>
          <w:tcPr>
            <w:tcW w:w="2127" w:type="dxa"/>
          </w:tcPr>
          <w:p w14:paraId="09DF444F" w14:textId="77777777" w:rsidR="00884434" w:rsidRPr="00E11769" w:rsidRDefault="00884434" w:rsidP="008E5C78">
            <w:pPr>
              <w:widowControl/>
              <w:tabs>
                <w:tab w:val="left" w:pos="1026"/>
                <w:tab w:val="left" w:pos="1134"/>
              </w:tabs>
              <w:ind w:left="34"/>
              <w:jc w:val="both"/>
              <w:rPr>
                <w:rFonts w:eastAsiaTheme="minorHAnsi"/>
                <w:sz w:val="24"/>
                <w:szCs w:val="24"/>
                <w:lang w:eastAsia="en-US"/>
              </w:rPr>
            </w:pPr>
          </w:p>
        </w:tc>
      </w:tr>
      <w:tr w:rsidR="00871422" w:rsidRPr="00E11769" w14:paraId="47185DBC" w14:textId="77777777" w:rsidTr="009A2166">
        <w:tc>
          <w:tcPr>
            <w:tcW w:w="10774" w:type="dxa"/>
            <w:gridSpan w:val="6"/>
            <w:shd w:val="clear" w:color="auto" w:fill="BFBFBF" w:themeFill="background1" w:themeFillShade="BF"/>
          </w:tcPr>
          <w:p w14:paraId="1A338F97" w14:textId="2FF44AD5" w:rsidR="00871422" w:rsidRPr="0033391D" w:rsidRDefault="0033391D" w:rsidP="0033391D">
            <w:pPr>
              <w:widowControl/>
              <w:tabs>
                <w:tab w:val="left" w:pos="1026"/>
                <w:tab w:val="left" w:pos="1134"/>
              </w:tabs>
              <w:ind w:left="34"/>
              <w:jc w:val="both"/>
              <w:rPr>
                <w:rFonts w:eastAsiaTheme="minorHAnsi"/>
                <w:b/>
                <w:sz w:val="28"/>
                <w:szCs w:val="28"/>
                <w:lang w:eastAsia="en-US"/>
              </w:rPr>
            </w:pPr>
            <w:r w:rsidRPr="0033391D">
              <w:rPr>
                <w:rFonts w:eastAsiaTheme="minorHAnsi"/>
                <w:b/>
                <w:sz w:val="28"/>
                <w:szCs w:val="28"/>
                <w:lang w:eastAsia="en-US"/>
              </w:rPr>
              <w:t>Проверка за допустимост</w:t>
            </w:r>
            <w:r w:rsidR="00871422" w:rsidRPr="0033391D">
              <w:rPr>
                <w:rFonts w:eastAsiaTheme="minorHAnsi"/>
                <w:b/>
                <w:sz w:val="28"/>
                <w:szCs w:val="28"/>
                <w:lang w:eastAsia="en-US"/>
              </w:rPr>
              <w:t xml:space="preserve"> </w:t>
            </w:r>
          </w:p>
        </w:tc>
      </w:tr>
      <w:tr w:rsidR="003974F0" w:rsidRPr="00E11769" w14:paraId="1FC03A64" w14:textId="77777777" w:rsidTr="00DC2268">
        <w:tc>
          <w:tcPr>
            <w:tcW w:w="458" w:type="dxa"/>
            <w:shd w:val="clear" w:color="auto" w:fill="BFBFBF" w:themeFill="background1" w:themeFillShade="BF"/>
          </w:tcPr>
          <w:p w14:paraId="0CD0D2E3" w14:textId="7290D984"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672EA98A" w14:textId="54D6C641" w:rsidR="00D252DC" w:rsidRDefault="003974F0" w:rsidP="00D252DC">
            <w:pPr>
              <w:rPr>
                <w:sz w:val="24"/>
                <w:szCs w:val="24"/>
              </w:rPr>
            </w:pPr>
            <w:r w:rsidRPr="003974F0">
              <w:rPr>
                <w:sz w:val="24"/>
                <w:szCs w:val="24"/>
              </w:rPr>
              <w:t>Проектното предложение допринася за постигане</w:t>
            </w:r>
            <w:r w:rsidR="00D252DC">
              <w:rPr>
                <w:sz w:val="24"/>
                <w:szCs w:val="24"/>
              </w:rPr>
              <w:t xml:space="preserve"> на поне една от основните цели на мярка 3</w:t>
            </w:r>
            <w:r w:rsidRPr="003974F0">
              <w:rPr>
                <w:sz w:val="24"/>
                <w:szCs w:val="24"/>
              </w:rPr>
              <w:t xml:space="preserve"> от СВОМР </w:t>
            </w:r>
            <w:r w:rsidR="00D252DC">
              <w:rPr>
                <w:sz w:val="24"/>
                <w:szCs w:val="24"/>
              </w:rPr>
              <w:t>–</w:t>
            </w:r>
            <w:r w:rsidRPr="003974F0">
              <w:rPr>
                <w:sz w:val="24"/>
                <w:szCs w:val="24"/>
              </w:rPr>
              <w:t xml:space="preserve"> </w:t>
            </w:r>
          </w:p>
          <w:p w14:paraId="21B1B660" w14:textId="77777777" w:rsidR="00D252DC" w:rsidRPr="003974F0" w:rsidRDefault="00D252DC" w:rsidP="00D252DC">
            <w:pPr>
              <w:rPr>
                <w:rFonts w:eastAsiaTheme="minorHAnsi"/>
                <w:sz w:val="24"/>
                <w:szCs w:val="24"/>
                <w:lang w:eastAsia="en-US"/>
              </w:rPr>
            </w:pPr>
          </w:p>
          <w:p w14:paraId="229229E4"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Намаляване на сезонните колебания в заетостта;</w:t>
            </w:r>
          </w:p>
          <w:p w14:paraId="5C5DE19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Насърчаване стартирането и развитието на неземеделски дейности в селските райони;</w:t>
            </w:r>
          </w:p>
          <w:p w14:paraId="18A3A4C3"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Преструктуриране на малките стопанства и укрепването на тяхната икономическа устойчивост;</w:t>
            </w:r>
          </w:p>
          <w:p w14:paraId="58F496F1" w14:textId="77777777" w:rsidR="00D252DC" w:rsidRPr="00D252DC" w:rsidRDefault="00D252DC" w:rsidP="00D252DC">
            <w:pPr>
              <w:widowControl/>
              <w:numPr>
                <w:ilvl w:val="0"/>
                <w:numId w:val="6"/>
              </w:numPr>
              <w:tabs>
                <w:tab w:val="left" w:pos="1026"/>
                <w:tab w:val="left" w:pos="1134"/>
              </w:tabs>
              <w:jc w:val="both"/>
              <w:rPr>
                <w:rFonts w:eastAsiaTheme="minorHAnsi"/>
                <w:sz w:val="24"/>
                <w:szCs w:val="24"/>
                <w:lang w:eastAsia="en-US"/>
              </w:rPr>
            </w:pPr>
            <w:r w:rsidRPr="00D252DC">
              <w:rPr>
                <w:rFonts w:eastAsiaTheme="minorHAnsi"/>
                <w:sz w:val="24"/>
                <w:szCs w:val="24"/>
                <w:lang w:eastAsia="en-US"/>
              </w:rPr>
              <w:t>Развитието на конкурентоспособността на селските райони.</w:t>
            </w:r>
          </w:p>
          <w:p w14:paraId="4236FCEC" w14:textId="1C28EBA7" w:rsidR="003974F0" w:rsidRPr="003974F0" w:rsidRDefault="003974F0" w:rsidP="003974F0">
            <w:pPr>
              <w:widowControl/>
              <w:tabs>
                <w:tab w:val="left" w:pos="1026"/>
                <w:tab w:val="left" w:pos="1134"/>
              </w:tabs>
              <w:jc w:val="both"/>
              <w:rPr>
                <w:rFonts w:eastAsiaTheme="minorHAnsi"/>
                <w:sz w:val="24"/>
                <w:szCs w:val="24"/>
                <w:lang w:eastAsia="en-US"/>
              </w:rPr>
            </w:pPr>
          </w:p>
        </w:tc>
        <w:tc>
          <w:tcPr>
            <w:tcW w:w="567" w:type="dxa"/>
          </w:tcPr>
          <w:p w14:paraId="5291B4E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AD5496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236E8FB9"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38C7DB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6B2D82D" w14:textId="77777777" w:rsidTr="00DC2268">
        <w:tc>
          <w:tcPr>
            <w:tcW w:w="458" w:type="dxa"/>
            <w:shd w:val="clear" w:color="auto" w:fill="BFBFBF" w:themeFill="background1" w:themeFillShade="BF"/>
          </w:tcPr>
          <w:p w14:paraId="2C8CBE6F" w14:textId="39F580FC"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2E727354" w14:textId="47CE13AB"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съответства на изискванията за продължителност на изпълнението.</w:t>
            </w:r>
          </w:p>
        </w:tc>
        <w:tc>
          <w:tcPr>
            <w:tcW w:w="567" w:type="dxa"/>
          </w:tcPr>
          <w:p w14:paraId="77BF308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CB5DB7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67B28E5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480BC5D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0482CEC8" w14:textId="77777777" w:rsidTr="00DC2268">
        <w:tc>
          <w:tcPr>
            <w:tcW w:w="458" w:type="dxa"/>
            <w:shd w:val="clear" w:color="auto" w:fill="BFBFBF" w:themeFill="background1" w:themeFillShade="BF"/>
          </w:tcPr>
          <w:p w14:paraId="161BF9DC" w14:textId="1A6209E8"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47D574AB" w14:textId="77777777" w:rsidR="003974F0" w:rsidRPr="003974F0" w:rsidRDefault="003974F0" w:rsidP="003974F0">
            <w:pPr>
              <w:rPr>
                <w:sz w:val="24"/>
                <w:szCs w:val="24"/>
              </w:rPr>
            </w:pPr>
            <w:r w:rsidRPr="003974F0">
              <w:rPr>
                <w:sz w:val="24"/>
                <w:szCs w:val="24"/>
              </w:rPr>
              <w:t>Допустимост на кандидата за предоставяне на финансова помощ (съгласно т. 11 от Условията за кандидатстване по мярката)</w:t>
            </w:r>
          </w:p>
          <w:p w14:paraId="62E98D06" w14:textId="77777777" w:rsidR="003974F0" w:rsidRPr="003974F0" w:rsidRDefault="003974F0" w:rsidP="003974F0">
            <w:pPr>
              <w:rPr>
                <w:sz w:val="24"/>
                <w:szCs w:val="24"/>
              </w:rPr>
            </w:pPr>
            <w:r w:rsidRPr="003974F0">
              <w:rPr>
                <w:sz w:val="24"/>
                <w:szCs w:val="24"/>
              </w:rPr>
              <w:t>Кандидатът е някое от изброените лица:</w:t>
            </w:r>
          </w:p>
          <w:p w14:paraId="4A4D39A6" w14:textId="53A9D888" w:rsidR="003974F0" w:rsidRPr="003974F0" w:rsidRDefault="004A5FE7" w:rsidP="004A5FE7">
            <w:pPr>
              <w:spacing w:before="120"/>
              <w:jc w:val="both"/>
              <w:rPr>
                <w:rFonts w:eastAsiaTheme="minorHAnsi"/>
                <w:sz w:val="24"/>
                <w:szCs w:val="24"/>
                <w:lang w:eastAsia="en-US"/>
              </w:rPr>
            </w:pPr>
            <w:r w:rsidRPr="004A5FE7">
              <w:rPr>
                <w:rFonts w:eastAsiaTheme="minorHAnsi"/>
                <w:sz w:val="24"/>
                <w:szCs w:val="24"/>
                <w:lang w:eastAsia="en-US"/>
              </w:rPr>
              <w:t xml:space="preserve">Земеделски стопани или </w:t>
            </w:r>
            <w:proofErr w:type="spellStart"/>
            <w:r w:rsidRPr="004A5FE7">
              <w:rPr>
                <w:rFonts w:eastAsiaTheme="minorHAnsi"/>
                <w:sz w:val="24"/>
                <w:szCs w:val="24"/>
                <w:lang w:eastAsia="en-US"/>
              </w:rPr>
              <w:t>микропредприятия</w:t>
            </w:r>
            <w:proofErr w:type="spellEnd"/>
            <w:r w:rsidRPr="004A5FE7">
              <w:rPr>
                <w:rFonts w:eastAsiaTheme="minorHAnsi"/>
                <w:sz w:val="24"/>
                <w:szCs w:val="24"/>
                <w:lang w:eastAsia="en-US"/>
              </w:rPr>
              <w:t>, регистрирани като еднолични търговци или юридически лица по Търговския закон или Закона за кооперациите, както и физически лица, регистрирани по Закона за занаятите.</w:t>
            </w:r>
          </w:p>
        </w:tc>
        <w:tc>
          <w:tcPr>
            <w:tcW w:w="567" w:type="dxa"/>
          </w:tcPr>
          <w:p w14:paraId="0FA96F2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7219B01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E8621E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AD04F6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5D5C387F" w14:textId="77777777" w:rsidTr="00DC2268">
        <w:tc>
          <w:tcPr>
            <w:tcW w:w="458" w:type="dxa"/>
            <w:shd w:val="clear" w:color="auto" w:fill="BFBFBF" w:themeFill="background1" w:themeFillShade="BF"/>
          </w:tcPr>
          <w:p w14:paraId="29437027" w14:textId="3E22D243"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1B324310" w14:textId="23BCDBA2" w:rsidR="003974F0" w:rsidRPr="003974F0" w:rsidRDefault="003974F0" w:rsidP="003974F0">
            <w:pPr>
              <w:widowControl/>
              <w:tabs>
                <w:tab w:val="left" w:pos="1026"/>
                <w:tab w:val="left" w:pos="1134"/>
              </w:tabs>
              <w:jc w:val="both"/>
              <w:rPr>
                <w:bCs/>
                <w:sz w:val="24"/>
                <w:szCs w:val="24"/>
              </w:rPr>
            </w:pPr>
            <w:r w:rsidRPr="003974F0">
              <w:rPr>
                <w:sz w:val="24"/>
                <w:szCs w:val="24"/>
              </w:rPr>
              <w:t xml:space="preserve">Кандидатите, подали проектни предложения имат </w:t>
            </w:r>
            <w:r w:rsidRPr="003974F0">
              <w:rPr>
                <w:sz w:val="24"/>
                <w:szCs w:val="24"/>
              </w:rPr>
              <w:lastRenderedPageBreak/>
              <w:t>постоянен адрес за физическите лица или седалище и адрес на управление за юридическите лица и ЕТ (включително клонове на ЮЛ и ЕТ), на територията на МИГ</w:t>
            </w:r>
          </w:p>
        </w:tc>
        <w:tc>
          <w:tcPr>
            <w:tcW w:w="567" w:type="dxa"/>
          </w:tcPr>
          <w:p w14:paraId="72438DC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4A425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84351E6"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59A9ACE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A00930D" w14:textId="77777777" w:rsidTr="00DC2268">
        <w:tc>
          <w:tcPr>
            <w:tcW w:w="458" w:type="dxa"/>
            <w:shd w:val="clear" w:color="auto" w:fill="BFBFBF" w:themeFill="background1" w:themeFillShade="BF"/>
          </w:tcPr>
          <w:p w14:paraId="35F03AA7" w14:textId="58E92B08"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5C06DC54" w14:textId="1F4288CE"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За кандидата не са налице обстоятелствата в Декларация 6 съгласно Наредба 22 от 14.12.2015 г. (Приложение № 1 Общи декларации). Обстоятелствата се проверяват чрез данните в Регистър Булстат/ Свидетелства за съдимост/ Удостоверения за липса на задължения към НАП и др.</w:t>
            </w:r>
          </w:p>
        </w:tc>
        <w:tc>
          <w:tcPr>
            <w:tcW w:w="567" w:type="dxa"/>
          </w:tcPr>
          <w:p w14:paraId="0E3F5D2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2FE67F4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38AECC1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4D9939C"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837BFE" w14:textId="77777777" w:rsidTr="00DC2268">
        <w:tc>
          <w:tcPr>
            <w:tcW w:w="458" w:type="dxa"/>
            <w:shd w:val="clear" w:color="auto" w:fill="BFBFBF" w:themeFill="background1" w:themeFillShade="BF"/>
          </w:tcPr>
          <w:p w14:paraId="1316293A" w14:textId="0424B1D2" w:rsidR="003974F0" w:rsidRPr="00E11769" w:rsidRDefault="003974F0" w:rsidP="003974F0">
            <w:pPr>
              <w:widowControl/>
              <w:tabs>
                <w:tab w:val="left" w:pos="1026"/>
                <w:tab w:val="left" w:pos="1134"/>
              </w:tabs>
              <w:ind w:left="-108" w:right="-75"/>
              <w:jc w:val="center"/>
              <w:rPr>
                <w:rFonts w:eastAsiaTheme="minorHAnsi"/>
                <w:bCs/>
                <w:sz w:val="24"/>
                <w:szCs w:val="24"/>
                <w:lang w:eastAsia="en-US"/>
              </w:rPr>
            </w:pPr>
          </w:p>
        </w:tc>
        <w:tc>
          <w:tcPr>
            <w:tcW w:w="5780" w:type="dxa"/>
            <w:shd w:val="clear" w:color="auto" w:fill="auto"/>
          </w:tcPr>
          <w:p w14:paraId="54383ED5" w14:textId="56870E17"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Инвестициите и дейностите са предвидени да се изпълняват на територията на МИГ Поморие</w:t>
            </w:r>
          </w:p>
        </w:tc>
        <w:tc>
          <w:tcPr>
            <w:tcW w:w="567" w:type="dxa"/>
          </w:tcPr>
          <w:p w14:paraId="0CCF440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0671816F"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4B7F3E57"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87603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3974F0" w:rsidRPr="00E11769" w14:paraId="4379ED2E" w14:textId="77777777" w:rsidTr="00DC2268">
        <w:tc>
          <w:tcPr>
            <w:tcW w:w="458" w:type="dxa"/>
            <w:shd w:val="clear" w:color="auto" w:fill="BFBFBF" w:themeFill="background1" w:themeFillShade="BF"/>
          </w:tcPr>
          <w:p w14:paraId="658A4033" w14:textId="0EC66596" w:rsidR="003974F0" w:rsidRPr="003974F0" w:rsidRDefault="003974F0" w:rsidP="003974F0">
            <w:pPr>
              <w:widowControl/>
              <w:tabs>
                <w:tab w:val="left" w:pos="1026"/>
                <w:tab w:val="left" w:pos="1134"/>
              </w:tabs>
              <w:ind w:right="-75"/>
              <w:rPr>
                <w:rFonts w:eastAsiaTheme="minorHAnsi"/>
                <w:bCs/>
                <w:sz w:val="24"/>
                <w:szCs w:val="24"/>
                <w:lang w:val="en-US" w:eastAsia="en-US"/>
              </w:rPr>
            </w:pPr>
          </w:p>
        </w:tc>
        <w:tc>
          <w:tcPr>
            <w:tcW w:w="5780" w:type="dxa"/>
            <w:shd w:val="clear" w:color="auto" w:fill="auto"/>
          </w:tcPr>
          <w:p w14:paraId="03CDE0B0" w14:textId="21334FC5" w:rsidR="003974F0" w:rsidRPr="003974F0" w:rsidRDefault="003974F0" w:rsidP="003974F0">
            <w:pPr>
              <w:widowControl/>
              <w:tabs>
                <w:tab w:val="left" w:pos="1026"/>
                <w:tab w:val="left" w:pos="1134"/>
              </w:tabs>
              <w:jc w:val="both"/>
              <w:rPr>
                <w:rFonts w:eastAsiaTheme="minorHAnsi"/>
                <w:sz w:val="24"/>
                <w:szCs w:val="24"/>
                <w:lang w:eastAsia="en-US"/>
              </w:rPr>
            </w:pPr>
            <w:r w:rsidRPr="003974F0">
              <w:rPr>
                <w:sz w:val="24"/>
                <w:szCs w:val="24"/>
              </w:rPr>
              <w:t>Проектното предложение включва поне една допустима за финансиране  д</w:t>
            </w:r>
            <w:r w:rsidR="004A5FE7">
              <w:rPr>
                <w:sz w:val="24"/>
                <w:szCs w:val="24"/>
              </w:rPr>
              <w:t>ейност от мярка 3</w:t>
            </w:r>
            <w:r w:rsidRPr="003974F0">
              <w:rPr>
                <w:sz w:val="24"/>
                <w:szCs w:val="24"/>
              </w:rPr>
              <w:t xml:space="preserve"> от СВОМР.</w:t>
            </w:r>
          </w:p>
        </w:tc>
        <w:tc>
          <w:tcPr>
            <w:tcW w:w="567" w:type="dxa"/>
          </w:tcPr>
          <w:p w14:paraId="0C317298"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6005DC9A"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5BECE04D"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2965DA71"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48E172B8" w14:textId="77777777" w:rsidTr="00DC2268">
        <w:tc>
          <w:tcPr>
            <w:tcW w:w="458" w:type="dxa"/>
            <w:shd w:val="clear" w:color="auto" w:fill="BFBFBF" w:themeFill="background1" w:themeFillShade="BF"/>
          </w:tcPr>
          <w:p w14:paraId="56F41619" w14:textId="77777777" w:rsidR="00FE08C1" w:rsidRPr="003974F0" w:rsidRDefault="00FE08C1" w:rsidP="003974F0">
            <w:pPr>
              <w:widowControl/>
              <w:tabs>
                <w:tab w:val="left" w:pos="1026"/>
                <w:tab w:val="left" w:pos="1134"/>
              </w:tabs>
              <w:ind w:right="-75"/>
              <w:rPr>
                <w:rFonts w:eastAsiaTheme="minorHAnsi"/>
                <w:bCs/>
                <w:sz w:val="24"/>
                <w:szCs w:val="24"/>
                <w:lang w:val="en-US" w:eastAsia="en-US"/>
              </w:rPr>
            </w:pPr>
          </w:p>
        </w:tc>
        <w:tc>
          <w:tcPr>
            <w:tcW w:w="5780" w:type="dxa"/>
            <w:shd w:val="clear" w:color="auto" w:fill="auto"/>
          </w:tcPr>
          <w:p w14:paraId="6D00AD52" w14:textId="172A6806" w:rsidR="00FE08C1" w:rsidRPr="003974F0" w:rsidRDefault="00FE08C1" w:rsidP="003974F0">
            <w:pPr>
              <w:widowControl/>
              <w:tabs>
                <w:tab w:val="left" w:pos="1026"/>
                <w:tab w:val="left" w:pos="1134"/>
              </w:tabs>
              <w:jc w:val="both"/>
              <w:rPr>
                <w:sz w:val="24"/>
                <w:szCs w:val="24"/>
              </w:rPr>
            </w:pPr>
            <w:r w:rsidRPr="00FE08C1">
              <w:rPr>
                <w:sz w:val="24"/>
                <w:szCs w:val="24"/>
              </w:rPr>
              <w:t>Проектното предложение НЕ включва недопустими дейности, описани в точка 13.3. от Условията за кандидатстване.</w:t>
            </w:r>
          </w:p>
        </w:tc>
        <w:tc>
          <w:tcPr>
            <w:tcW w:w="567" w:type="dxa"/>
          </w:tcPr>
          <w:p w14:paraId="4E0626B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5D08F58D"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3BC11AB5"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7A2A6E96"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3974F0" w:rsidRPr="00E11769" w14:paraId="5529812E" w14:textId="77777777" w:rsidTr="00DC2268">
        <w:tc>
          <w:tcPr>
            <w:tcW w:w="458" w:type="dxa"/>
            <w:shd w:val="clear" w:color="auto" w:fill="BFBFBF" w:themeFill="background1" w:themeFillShade="BF"/>
          </w:tcPr>
          <w:p w14:paraId="378CC62B" w14:textId="42C1992F" w:rsidR="003974F0" w:rsidRPr="003974F0" w:rsidRDefault="003974F0" w:rsidP="003974F0">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9C7D0E8" w14:textId="77777777"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Проектът е в съответствие със следните принципи на хоризонталните политики на ЕС:</w:t>
            </w:r>
          </w:p>
          <w:p w14:paraId="2E9B2BE6" w14:textId="41A62D39" w:rsidR="003974F0" w:rsidRPr="003974F0" w:rsidRDefault="003974F0" w:rsidP="003974F0">
            <w:pPr>
              <w:widowControl/>
              <w:tabs>
                <w:tab w:val="left" w:pos="1026"/>
                <w:tab w:val="left" w:pos="1134"/>
              </w:tabs>
              <w:jc w:val="both"/>
              <w:rPr>
                <w:rFonts w:eastAsiaTheme="minorHAnsi"/>
                <w:sz w:val="24"/>
                <w:szCs w:val="24"/>
                <w:lang w:eastAsia="en-US"/>
              </w:rPr>
            </w:pPr>
            <w:r w:rsidRPr="003974F0">
              <w:rPr>
                <w:rFonts w:eastAsiaTheme="minorHAnsi"/>
                <w:sz w:val="24"/>
                <w:szCs w:val="24"/>
                <w:lang w:eastAsia="en-US"/>
              </w:rPr>
              <w:t>1. Равенство между половете и липса на дискриминация 2. Устойчиво развитие (защита на околната среда) 3. Насърчаване на заетостта и конкурентоспособността</w:t>
            </w:r>
          </w:p>
        </w:tc>
        <w:tc>
          <w:tcPr>
            <w:tcW w:w="567" w:type="dxa"/>
          </w:tcPr>
          <w:p w14:paraId="11EFECF3"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567" w:type="dxa"/>
          </w:tcPr>
          <w:p w14:paraId="3C61EA50"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1275" w:type="dxa"/>
          </w:tcPr>
          <w:p w14:paraId="1366D635"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c>
          <w:tcPr>
            <w:tcW w:w="2127" w:type="dxa"/>
          </w:tcPr>
          <w:p w14:paraId="6B346C3E" w14:textId="77777777" w:rsidR="003974F0" w:rsidRPr="00E11769" w:rsidRDefault="003974F0" w:rsidP="003974F0">
            <w:pPr>
              <w:widowControl/>
              <w:tabs>
                <w:tab w:val="left" w:pos="1026"/>
                <w:tab w:val="left" w:pos="1134"/>
              </w:tabs>
              <w:ind w:left="34"/>
              <w:jc w:val="both"/>
              <w:rPr>
                <w:rFonts w:eastAsiaTheme="minorHAnsi"/>
                <w:sz w:val="24"/>
                <w:szCs w:val="24"/>
                <w:lang w:eastAsia="en-US"/>
              </w:rPr>
            </w:pPr>
          </w:p>
        </w:tc>
      </w:tr>
      <w:tr w:rsidR="00FE08C1" w:rsidRPr="00E11769" w14:paraId="636EC4A5" w14:textId="77777777" w:rsidTr="00DC2268">
        <w:tc>
          <w:tcPr>
            <w:tcW w:w="458" w:type="dxa"/>
            <w:shd w:val="clear" w:color="auto" w:fill="BFBFBF" w:themeFill="background1" w:themeFillShade="BF"/>
          </w:tcPr>
          <w:p w14:paraId="6C40FF61" w14:textId="77777777" w:rsidR="00FE08C1" w:rsidRPr="003974F0" w:rsidRDefault="00FE08C1" w:rsidP="003974F0">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14922181" w14:textId="398D150F" w:rsidR="00FE08C1" w:rsidRPr="003974F0" w:rsidRDefault="00FE08C1" w:rsidP="00FE08C1">
            <w:pPr>
              <w:widowControl/>
              <w:tabs>
                <w:tab w:val="left" w:pos="1026"/>
                <w:tab w:val="left" w:pos="1134"/>
              </w:tabs>
              <w:jc w:val="both"/>
              <w:rPr>
                <w:rFonts w:eastAsiaTheme="minorHAnsi"/>
                <w:sz w:val="24"/>
                <w:szCs w:val="24"/>
                <w:lang w:eastAsia="en-US"/>
              </w:rPr>
            </w:pPr>
            <w:r w:rsidRPr="00FE08C1">
              <w:rPr>
                <w:rFonts w:eastAsiaTheme="minorHAnsi"/>
                <w:sz w:val="24"/>
                <w:szCs w:val="24"/>
                <w:lang w:eastAsia="en-US"/>
              </w:rPr>
              <w:t>В случай на проектно предложение, предвиждащо дейности за изграждане на помещения за туристическо настаняване, са изпълнени условията за</w:t>
            </w:r>
            <w:r>
              <w:rPr>
                <w:rFonts w:eastAsiaTheme="minorHAnsi"/>
                <w:sz w:val="24"/>
                <w:szCs w:val="24"/>
                <w:lang w:eastAsia="en-US"/>
              </w:rPr>
              <w:t xml:space="preserve"> допустимост по т.13.2. </w:t>
            </w:r>
          </w:p>
        </w:tc>
        <w:tc>
          <w:tcPr>
            <w:tcW w:w="567" w:type="dxa"/>
          </w:tcPr>
          <w:p w14:paraId="451C0FA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567" w:type="dxa"/>
          </w:tcPr>
          <w:p w14:paraId="60925A6E"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1275" w:type="dxa"/>
          </w:tcPr>
          <w:p w14:paraId="69A40E17"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c>
          <w:tcPr>
            <w:tcW w:w="2127" w:type="dxa"/>
          </w:tcPr>
          <w:p w14:paraId="55BD8A48" w14:textId="77777777" w:rsidR="00FE08C1" w:rsidRPr="00E11769" w:rsidRDefault="00FE08C1" w:rsidP="003974F0">
            <w:pPr>
              <w:widowControl/>
              <w:tabs>
                <w:tab w:val="left" w:pos="1026"/>
                <w:tab w:val="left" w:pos="1134"/>
              </w:tabs>
              <w:ind w:left="34"/>
              <w:jc w:val="both"/>
              <w:rPr>
                <w:rFonts w:eastAsiaTheme="minorHAnsi"/>
                <w:sz w:val="24"/>
                <w:szCs w:val="24"/>
                <w:lang w:eastAsia="en-US"/>
              </w:rPr>
            </w:pPr>
          </w:p>
        </w:tc>
      </w:tr>
      <w:tr w:rsidR="00813B96" w:rsidRPr="00E11769" w14:paraId="0ADACCCF" w14:textId="77777777" w:rsidTr="00753FD0">
        <w:tc>
          <w:tcPr>
            <w:tcW w:w="458" w:type="dxa"/>
            <w:shd w:val="clear" w:color="auto" w:fill="BFBFBF" w:themeFill="background1" w:themeFillShade="BF"/>
          </w:tcPr>
          <w:p w14:paraId="60164117" w14:textId="77777777" w:rsidR="00813B96" w:rsidRDefault="00813B96" w:rsidP="003974F0">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C790C54" w14:textId="4E14B536" w:rsidR="00813B96" w:rsidRPr="00813B96" w:rsidRDefault="00813B96" w:rsidP="003974F0">
            <w:pPr>
              <w:widowControl/>
              <w:tabs>
                <w:tab w:val="left" w:pos="1026"/>
                <w:tab w:val="left" w:pos="1134"/>
              </w:tabs>
              <w:ind w:left="34"/>
              <w:jc w:val="both"/>
              <w:rPr>
                <w:rFonts w:eastAsiaTheme="minorHAnsi"/>
                <w:b/>
                <w:sz w:val="28"/>
                <w:szCs w:val="28"/>
                <w:lang w:eastAsia="en-US"/>
              </w:rPr>
            </w:pPr>
            <w:r w:rsidRPr="00813B96">
              <w:rPr>
                <w:rFonts w:eastAsiaTheme="minorHAnsi"/>
                <w:b/>
                <w:sz w:val="28"/>
                <w:szCs w:val="28"/>
                <w:lang w:eastAsia="en-US"/>
              </w:rPr>
              <w:t>Критерии за допустимост на разходите</w:t>
            </w:r>
          </w:p>
        </w:tc>
      </w:tr>
      <w:tr w:rsidR="00813B96" w:rsidRPr="00E11769" w14:paraId="437DE4E0" w14:textId="77777777" w:rsidTr="00DC2268">
        <w:tc>
          <w:tcPr>
            <w:tcW w:w="458" w:type="dxa"/>
            <w:shd w:val="clear" w:color="auto" w:fill="BFBFBF" w:themeFill="background1" w:themeFillShade="BF"/>
          </w:tcPr>
          <w:p w14:paraId="0509A843"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5E88C7E9" w14:textId="30CC5CD5" w:rsidR="00813B96" w:rsidRPr="00E73D1F" w:rsidRDefault="00813B96" w:rsidP="00813B96">
            <w:pPr>
              <w:widowControl/>
              <w:tabs>
                <w:tab w:val="left" w:pos="1026"/>
                <w:tab w:val="left" w:pos="1134"/>
              </w:tabs>
              <w:jc w:val="both"/>
              <w:rPr>
                <w:rFonts w:eastAsiaTheme="minorHAnsi"/>
                <w:sz w:val="24"/>
                <w:szCs w:val="24"/>
                <w:lang w:val="en-US" w:eastAsia="en-US"/>
              </w:rPr>
            </w:pPr>
            <w:r w:rsidRPr="00813B96">
              <w:rPr>
                <w:sz w:val="24"/>
                <w:szCs w:val="24"/>
              </w:rPr>
              <w:t>Разходите, включени в проектното предложение са допустими за финансиране и отговарят на условията за допустимост съгласно раздел 14.1 от Условията за кандидатстване.</w:t>
            </w:r>
          </w:p>
        </w:tc>
        <w:tc>
          <w:tcPr>
            <w:tcW w:w="567" w:type="dxa"/>
          </w:tcPr>
          <w:p w14:paraId="406A30F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E5BFE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3D00265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9CC73A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48D61344" w14:textId="77777777" w:rsidTr="00DC2268">
        <w:tc>
          <w:tcPr>
            <w:tcW w:w="458" w:type="dxa"/>
            <w:shd w:val="clear" w:color="auto" w:fill="BFBFBF" w:themeFill="background1" w:themeFillShade="BF"/>
          </w:tcPr>
          <w:p w14:paraId="18B3B19C"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0B17AA0" w14:textId="2B121678"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включени в проектното предложение НЕ включват недопустими разходи, съгласно раздел 14.2 от Условията за кандидатстване.</w:t>
            </w:r>
          </w:p>
        </w:tc>
        <w:tc>
          <w:tcPr>
            <w:tcW w:w="567" w:type="dxa"/>
          </w:tcPr>
          <w:p w14:paraId="73BA1481"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4B18489"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936565B"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649BD20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6123D3" w:rsidRPr="00E11769" w14:paraId="3139ACC2" w14:textId="77777777" w:rsidTr="004B2403">
        <w:trPr>
          <w:trHeight w:val="1656"/>
        </w:trPr>
        <w:tc>
          <w:tcPr>
            <w:tcW w:w="458" w:type="dxa"/>
            <w:shd w:val="clear" w:color="auto" w:fill="BFBFBF" w:themeFill="background1" w:themeFillShade="BF"/>
          </w:tcPr>
          <w:p w14:paraId="53ABD83F" w14:textId="77777777" w:rsidR="006123D3" w:rsidRDefault="006123D3"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6FF4C91"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Съответствие с минимален/максимален размер на безвъзмездната финансова помощ: </w:t>
            </w:r>
          </w:p>
          <w:p w14:paraId="0B28FA58" w14:textId="77777777" w:rsidR="006123D3" w:rsidRPr="00813B96" w:rsidRDefault="006123D3" w:rsidP="00813B96">
            <w:pPr>
              <w:widowControl/>
              <w:tabs>
                <w:tab w:val="left" w:pos="1026"/>
                <w:tab w:val="left" w:pos="1134"/>
              </w:tabs>
              <w:jc w:val="both"/>
              <w:rPr>
                <w:rFonts w:eastAsiaTheme="minorHAnsi"/>
                <w:sz w:val="24"/>
                <w:szCs w:val="24"/>
                <w:lang w:eastAsia="en-US"/>
              </w:rPr>
            </w:pPr>
            <w:r w:rsidRPr="00813B96">
              <w:rPr>
                <w:sz w:val="24"/>
                <w:szCs w:val="24"/>
              </w:rPr>
              <w:t xml:space="preserve">Минимален размер на безвъзмездната финансова помощ: 5 000 лева </w:t>
            </w:r>
          </w:p>
          <w:p w14:paraId="0293C1D5" w14:textId="3E18C721" w:rsidR="006123D3" w:rsidRPr="00813B96" w:rsidRDefault="006123D3" w:rsidP="00813B96">
            <w:pPr>
              <w:tabs>
                <w:tab w:val="left" w:pos="1026"/>
                <w:tab w:val="left" w:pos="1134"/>
              </w:tabs>
              <w:jc w:val="both"/>
              <w:rPr>
                <w:rFonts w:eastAsiaTheme="minorHAnsi"/>
                <w:sz w:val="24"/>
                <w:szCs w:val="24"/>
                <w:lang w:eastAsia="en-US"/>
              </w:rPr>
            </w:pPr>
            <w:r w:rsidRPr="00813B96">
              <w:rPr>
                <w:sz w:val="24"/>
                <w:szCs w:val="24"/>
              </w:rPr>
              <w:t>Максимален размер на безвъзмездната финансова помощ: 100 000 лева</w:t>
            </w:r>
          </w:p>
        </w:tc>
        <w:tc>
          <w:tcPr>
            <w:tcW w:w="567" w:type="dxa"/>
          </w:tcPr>
          <w:p w14:paraId="797FACC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567" w:type="dxa"/>
          </w:tcPr>
          <w:p w14:paraId="3214CC3A" w14:textId="77777777" w:rsidR="006123D3" w:rsidRPr="00813B96" w:rsidRDefault="006123D3" w:rsidP="00813B96">
            <w:pPr>
              <w:widowControl/>
              <w:tabs>
                <w:tab w:val="left" w:pos="1026"/>
                <w:tab w:val="left" w:pos="1134"/>
              </w:tabs>
              <w:ind w:left="34"/>
              <w:jc w:val="both"/>
              <w:rPr>
                <w:rFonts w:eastAsiaTheme="minorHAnsi"/>
                <w:sz w:val="24"/>
                <w:szCs w:val="24"/>
                <w:lang w:eastAsia="en-US"/>
              </w:rPr>
            </w:pPr>
          </w:p>
        </w:tc>
        <w:tc>
          <w:tcPr>
            <w:tcW w:w="1275" w:type="dxa"/>
          </w:tcPr>
          <w:p w14:paraId="62EBADCD"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c>
          <w:tcPr>
            <w:tcW w:w="2127" w:type="dxa"/>
          </w:tcPr>
          <w:p w14:paraId="06777E6C" w14:textId="77777777" w:rsidR="006123D3" w:rsidRPr="00E11769" w:rsidRDefault="006123D3" w:rsidP="00813B96">
            <w:pPr>
              <w:widowControl/>
              <w:tabs>
                <w:tab w:val="left" w:pos="1026"/>
                <w:tab w:val="left" w:pos="1134"/>
              </w:tabs>
              <w:ind w:left="34"/>
              <w:jc w:val="both"/>
              <w:rPr>
                <w:rFonts w:eastAsiaTheme="minorHAnsi"/>
                <w:sz w:val="24"/>
                <w:szCs w:val="24"/>
                <w:lang w:eastAsia="en-US"/>
              </w:rPr>
            </w:pPr>
          </w:p>
        </w:tc>
      </w:tr>
      <w:tr w:rsidR="00813B96" w:rsidRPr="00E11769" w14:paraId="2ED94940" w14:textId="77777777" w:rsidTr="00DC2268">
        <w:tc>
          <w:tcPr>
            <w:tcW w:w="458" w:type="dxa"/>
            <w:shd w:val="clear" w:color="auto" w:fill="BFBFBF" w:themeFill="background1" w:themeFillShade="BF"/>
          </w:tcPr>
          <w:p w14:paraId="1B9674BF"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60972AA" w14:textId="60AFAEAF"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Проектното предложение отговаря на изискванията за максимален размер на безвъзмездната финансова помощ по проекта - заявеният от кандидата размер на БФП по проекта е по-нисък или равен на 391 166 лв.</w:t>
            </w:r>
          </w:p>
        </w:tc>
        <w:tc>
          <w:tcPr>
            <w:tcW w:w="567" w:type="dxa"/>
          </w:tcPr>
          <w:p w14:paraId="6380D5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607FDFA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4B46A4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385EFB3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FE08C1" w:rsidRPr="00E11769" w14:paraId="0729E33B" w14:textId="77777777" w:rsidTr="00DC2268">
        <w:tc>
          <w:tcPr>
            <w:tcW w:w="458" w:type="dxa"/>
            <w:shd w:val="clear" w:color="auto" w:fill="BFBFBF" w:themeFill="background1" w:themeFillShade="BF"/>
          </w:tcPr>
          <w:p w14:paraId="750AD2B2" w14:textId="77777777" w:rsidR="00FE08C1" w:rsidRDefault="00FE08C1"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B41E748" w14:textId="2D38CC3C" w:rsidR="00FE08C1" w:rsidRPr="00813B96" w:rsidRDefault="00FE08C1" w:rsidP="00813B96">
            <w:pPr>
              <w:widowControl/>
              <w:tabs>
                <w:tab w:val="left" w:pos="1026"/>
                <w:tab w:val="left" w:pos="1134"/>
              </w:tabs>
              <w:jc w:val="both"/>
              <w:rPr>
                <w:sz w:val="24"/>
                <w:szCs w:val="24"/>
              </w:rPr>
            </w:pPr>
            <w:r>
              <w:rPr>
                <w:sz w:val="24"/>
                <w:szCs w:val="24"/>
              </w:rPr>
              <w:t>В</w:t>
            </w:r>
            <w:r w:rsidRPr="00FE08C1">
              <w:rPr>
                <w:sz w:val="24"/>
                <w:szCs w:val="24"/>
              </w:rPr>
              <w:t xml:space="preserve"> случай на проект за изграждане или обновяване на места за туристическо настаняване, заявената финансова помощ не надвишава 50 000 лева с ДДС.</w:t>
            </w:r>
          </w:p>
        </w:tc>
        <w:tc>
          <w:tcPr>
            <w:tcW w:w="567" w:type="dxa"/>
          </w:tcPr>
          <w:p w14:paraId="6A528F4B"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567" w:type="dxa"/>
          </w:tcPr>
          <w:p w14:paraId="7C501DCA" w14:textId="77777777" w:rsidR="00FE08C1" w:rsidRPr="00813B96" w:rsidRDefault="00FE08C1" w:rsidP="00813B96">
            <w:pPr>
              <w:widowControl/>
              <w:tabs>
                <w:tab w:val="left" w:pos="1026"/>
                <w:tab w:val="left" w:pos="1134"/>
              </w:tabs>
              <w:ind w:left="34"/>
              <w:jc w:val="both"/>
              <w:rPr>
                <w:rFonts w:eastAsiaTheme="minorHAnsi"/>
                <w:sz w:val="24"/>
                <w:szCs w:val="24"/>
                <w:lang w:eastAsia="en-US"/>
              </w:rPr>
            </w:pPr>
          </w:p>
        </w:tc>
        <w:tc>
          <w:tcPr>
            <w:tcW w:w="1275" w:type="dxa"/>
          </w:tcPr>
          <w:p w14:paraId="2893BDA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c>
          <w:tcPr>
            <w:tcW w:w="2127" w:type="dxa"/>
          </w:tcPr>
          <w:p w14:paraId="46DF7F77" w14:textId="77777777" w:rsidR="00FE08C1" w:rsidRPr="00E11769" w:rsidRDefault="00FE08C1" w:rsidP="00813B96">
            <w:pPr>
              <w:widowControl/>
              <w:tabs>
                <w:tab w:val="left" w:pos="1026"/>
                <w:tab w:val="left" w:pos="1134"/>
              </w:tabs>
              <w:ind w:left="34"/>
              <w:jc w:val="both"/>
              <w:rPr>
                <w:rFonts w:eastAsiaTheme="minorHAnsi"/>
                <w:sz w:val="24"/>
                <w:szCs w:val="24"/>
                <w:lang w:eastAsia="en-US"/>
              </w:rPr>
            </w:pPr>
          </w:p>
        </w:tc>
      </w:tr>
      <w:tr w:rsidR="00813B96" w:rsidRPr="00E11769" w14:paraId="4405D6B2" w14:textId="77777777" w:rsidTr="00DC2268">
        <w:tc>
          <w:tcPr>
            <w:tcW w:w="458" w:type="dxa"/>
            <w:shd w:val="clear" w:color="auto" w:fill="BFBFBF" w:themeFill="background1" w:themeFillShade="BF"/>
          </w:tcPr>
          <w:p w14:paraId="60DBD9EA"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D43D2A7" w14:textId="4ECD5866"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Стойността на разходите, попълнена в бюджета на проектното предложение в ИСУН и в Таблица на допустимите инвестиции и дейности, съответства на стойността, описана в представените от кандидата договори, фактури и др. документи, с които е обоснован съответния разход.</w:t>
            </w:r>
          </w:p>
        </w:tc>
        <w:tc>
          <w:tcPr>
            <w:tcW w:w="567" w:type="dxa"/>
          </w:tcPr>
          <w:p w14:paraId="5DF5390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239A35E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E12059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46DD15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3C7FD3F" w14:textId="77777777" w:rsidTr="00DC2268">
        <w:tc>
          <w:tcPr>
            <w:tcW w:w="458" w:type="dxa"/>
            <w:shd w:val="clear" w:color="auto" w:fill="BFBFBF" w:themeFill="background1" w:themeFillShade="BF"/>
          </w:tcPr>
          <w:p w14:paraId="45D11369"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0E27472" w14:textId="36C51F51"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Разходите по проектното предложение са извършени не по-рано от 1 януари 2014 г., независимо дали всички свързани с тях плащания са направени (когато е приложимо)</w:t>
            </w:r>
          </w:p>
        </w:tc>
        <w:tc>
          <w:tcPr>
            <w:tcW w:w="567" w:type="dxa"/>
          </w:tcPr>
          <w:p w14:paraId="0A99EFF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4E979333"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27F6E0E9"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51F107A"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0DB636CF" w14:textId="77777777" w:rsidTr="00DC2268">
        <w:tc>
          <w:tcPr>
            <w:tcW w:w="458" w:type="dxa"/>
            <w:shd w:val="clear" w:color="auto" w:fill="BFBFBF" w:themeFill="background1" w:themeFillShade="BF"/>
          </w:tcPr>
          <w:p w14:paraId="1F68862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7EF725E" w14:textId="2603445B"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В случай че разход, за който се кандидатства, не е включен в списък с референтни разходи на</w:t>
            </w:r>
            <w:r w:rsidR="00F25BC9">
              <w:rPr>
                <w:sz w:val="24"/>
                <w:szCs w:val="24"/>
              </w:rPr>
              <w:t xml:space="preserve"> ДФ „Земеделие” - Приложение № 12</w:t>
            </w:r>
            <w:r w:rsidRPr="00813B96">
              <w:rPr>
                <w:sz w:val="24"/>
                <w:szCs w:val="24"/>
              </w:rPr>
              <w:t xml:space="preserve"> от Документи за информация към условията за кандидатстване, то кандидатът е извършил пазарно проучване за гарантиране на пазарна цена на съответния актив/услуга/строителство чрез осигуряването на най-малко три съпоставими независими индикативни оферти. Събраните оферти са представени, заедно с изпратено запитване за индикативна оферта.</w:t>
            </w:r>
          </w:p>
        </w:tc>
        <w:tc>
          <w:tcPr>
            <w:tcW w:w="567" w:type="dxa"/>
          </w:tcPr>
          <w:p w14:paraId="08033EB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89BFA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628A6D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909BC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F41123B" w14:textId="77777777" w:rsidTr="00DC2268">
        <w:tc>
          <w:tcPr>
            <w:tcW w:w="458" w:type="dxa"/>
            <w:shd w:val="clear" w:color="auto" w:fill="BFBFBF" w:themeFill="background1" w:themeFillShade="BF"/>
          </w:tcPr>
          <w:p w14:paraId="2261582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8338BB3" w14:textId="77777777" w:rsidR="00813B96" w:rsidRDefault="00813B96" w:rsidP="00813B96">
            <w:pPr>
              <w:widowControl/>
              <w:tabs>
                <w:tab w:val="left" w:pos="1026"/>
                <w:tab w:val="left" w:pos="1134"/>
              </w:tabs>
              <w:jc w:val="both"/>
              <w:rPr>
                <w:sz w:val="24"/>
                <w:szCs w:val="24"/>
              </w:rPr>
            </w:pPr>
            <w:r w:rsidRPr="00813B96">
              <w:rPr>
                <w:sz w:val="24"/>
                <w:szCs w:val="24"/>
              </w:rPr>
              <w:t>Всички представени оферти съдържат най-малко информация относно: наименование на оферента, срок на валидност на офертата, дата на издаване на офертата, подпис и печат на оферента, подробна техническа спецификация на активите/услугите, цена в левове или евро, с посочен ДДС.</w:t>
            </w:r>
          </w:p>
          <w:p w14:paraId="0B8079F0" w14:textId="4F872339" w:rsidR="006123D3" w:rsidRPr="00813B96" w:rsidRDefault="006123D3" w:rsidP="00813B96">
            <w:pPr>
              <w:widowControl/>
              <w:tabs>
                <w:tab w:val="left" w:pos="1026"/>
                <w:tab w:val="left" w:pos="1134"/>
              </w:tabs>
              <w:jc w:val="both"/>
              <w:rPr>
                <w:rFonts w:eastAsiaTheme="minorHAnsi"/>
                <w:sz w:val="24"/>
                <w:szCs w:val="24"/>
                <w:lang w:eastAsia="en-US"/>
              </w:rPr>
            </w:pPr>
          </w:p>
        </w:tc>
        <w:tc>
          <w:tcPr>
            <w:tcW w:w="567" w:type="dxa"/>
          </w:tcPr>
          <w:p w14:paraId="5AD29985"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C58590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45C8051"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2BB3794C"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190658E8" w14:textId="77777777" w:rsidTr="00DC2268">
        <w:tc>
          <w:tcPr>
            <w:tcW w:w="458" w:type="dxa"/>
            <w:shd w:val="clear" w:color="auto" w:fill="BFBFBF" w:themeFill="background1" w:themeFillShade="BF"/>
          </w:tcPr>
          <w:p w14:paraId="1E652F10"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2ACB332F" w14:textId="0E5F260A"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Приложените оферти са актуални към датата на подаване на проектното предложение – в срок на валидност.</w:t>
            </w:r>
          </w:p>
        </w:tc>
        <w:tc>
          <w:tcPr>
            <w:tcW w:w="567" w:type="dxa"/>
          </w:tcPr>
          <w:p w14:paraId="507758A8"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0D9102EB"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0F29BBB4"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4F12A30F"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104F07" w:rsidRPr="00E11769" w14:paraId="2951E0F6" w14:textId="77777777" w:rsidTr="00DC2268">
        <w:tc>
          <w:tcPr>
            <w:tcW w:w="458" w:type="dxa"/>
            <w:shd w:val="clear" w:color="auto" w:fill="BFBFBF" w:themeFill="background1" w:themeFillShade="BF"/>
          </w:tcPr>
          <w:p w14:paraId="61D5C653" w14:textId="77777777" w:rsidR="00104F07" w:rsidRDefault="00104F07"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1265117" w14:textId="0D081547" w:rsidR="00104F07" w:rsidRPr="00813B96" w:rsidRDefault="00104F07" w:rsidP="00813B96">
            <w:pPr>
              <w:widowControl/>
              <w:tabs>
                <w:tab w:val="left" w:pos="1026"/>
                <w:tab w:val="left" w:pos="1134"/>
              </w:tabs>
              <w:jc w:val="both"/>
              <w:rPr>
                <w:sz w:val="24"/>
                <w:szCs w:val="24"/>
              </w:rPr>
            </w:pPr>
            <w:r w:rsidRPr="00104F07">
              <w:rPr>
                <w:sz w:val="24"/>
                <w:szCs w:val="24"/>
              </w:rPr>
              <w:t>За офертите е установено, че са независими съгласно определението от Условията за кандидатстване, че „Независими оферти" са оферти, подадени от лица, които не се намират в следната свързаност помежду си или спрямо кандидата: а) едното участва в управлението на дружеството на другото;  б) съдружници;  в) съвместно контролират пряко трето лице; г) участват пряко в управлението или капитала на друго лице, поради което между тях могат да се уговарят условия, различни от обичайните; д) едното лице притежава повече от половината от броя на гласовете в общото събрание на другото лице;  е) лицата, чиято дейност се контролира пряко или косвено от трето лице - физическо или юридическо;  ж) лицата, едното от които е търговски представител на другото.</w:t>
            </w:r>
          </w:p>
        </w:tc>
        <w:tc>
          <w:tcPr>
            <w:tcW w:w="567" w:type="dxa"/>
          </w:tcPr>
          <w:p w14:paraId="1601D1A0"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567" w:type="dxa"/>
          </w:tcPr>
          <w:p w14:paraId="5ED39AAD" w14:textId="77777777" w:rsidR="00104F07" w:rsidRPr="00813B96" w:rsidRDefault="00104F07" w:rsidP="00813B96">
            <w:pPr>
              <w:widowControl/>
              <w:tabs>
                <w:tab w:val="left" w:pos="1026"/>
                <w:tab w:val="left" w:pos="1134"/>
              </w:tabs>
              <w:ind w:left="34"/>
              <w:jc w:val="both"/>
              <w:rPr>
                <w:rFonts w:eastAsiaTheme="minorHAnsi"/>
                <w:sz w:val="24"/>
                <w:szCs w:val="24"/>
                <w:lang w:eastAsia="en-US"/>
              </w:rPr>
            </w:pPr>
          </w:p>
        </w:tc>
        <w:tc>
          <w:tcPr>
            <w:tcW w:w="1275" w:type="dxa"/>
          </w:tcPr>
          <w:p w14:paraId="76E1B77C"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c>
          <w:tcPr>
            <w:tcW w:w="2127" w:type="dxa"/>
          </w:tcPr>
          <w:p w14:paraId="4C490BAE" w14:textId="77777777" w:rsidR="00104F07" w:rsidRPr="00E11769" w:rsidRDefault="00104F07" w:rsidP="00813B96">
            <w:pPr>
              <w:widowControl/>
              <w:tabs>
                <w:tab w:val="left" w:pos="1026"/>
                <w:tab w:val="left" w:pos="1134"/>
              </w:tabs>
              <w:ind w:left="34"/>
              <w:jc w:val="both"/>
              <w:rPr>
                <w:rFonts w:eastAsiaTheme="minorHAnsi"/>
                <w:sz w:val="24"/>
                <w:szCs w:val="24"/>
                <w:lang w:eastAsia="en-US"/>
              </w:rPr>
            </w:pPr>
          </w:p>
        </w:tc>
      </w:tr>
      <w:tr w:rsidR="00813B96" w:rsidRPr="00E11769" w14:paraId="77A76A20" w14:textId="77777777" w:rsidTr="00DC2268">
        <w:tc>
          <w:tcPr>
            <w:tcW w:w="458" w:type="dxa"/>
            <w:shd w:val="clear" w:color="auto" w:fill="BFBFBF" w:themeFill="background1" w:themeFillShade="BF"/>
          </w:tcPr>
          <w:p w14:paraId="3A4B4D6D"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5E62BE1" w14:textId="1CDE327E" w:rsidR="00813B96" w:rsidRPr="00813B96" w:rsidRDefault="00104F07" w:rsidP="00813B96">
            <w:pPr>
              <w:widowControl/>
              <w:tabs>
                <w:tab w:val="left" w:pos="1026"/>
                <w:tab w:val="left" w:pos="1134"/>
              </w:tabs>
              <w:jc w:val="both"/>
              <w:rPr>
                <w:rFonts w:eastAsiaTheme="minorHAnsi"/>
                <w:sz w:val="24"/>
                <w:szCs w:val="24"/>
                <w:lang w:eastAsia="en-US"/>
              </w:rPr>
            </w:pPr>
            <w:r>
              <w:rPr>
                <w:sz w:val="24"/>
                <w:szCs w:val="24"/>
              </w:rPr>
              <w:t>И</w:t>
            </w:r>
            <w:r w:rsidR="00813B96" w:rsidRPr="00813B96">
              <w:rPr>
                <w:sz w:val="24"/>
                <w:szCs w:val="24"/>
              </w:rPr>
              <w:t>зборът на изпълнител е протоколиран с решение и то е представено. Когато избраната оферта не е с най-ниска цена е приложена и писмена Обосновка за мотивите, обусловили избора</w:t>
            </w:r>
          </w:p>
        </w:tc>
        <w:tc>
          <w:tcPr>
            <w:tcW w:w="567" w:type="dxa"/>
          </w:tcPr>
          <w:p w14:paraId="1A2E5C6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7F9C03C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1F49EF1E"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267154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3DDD0D86" w14:textId="77777777" w:rsidTr="00DC2268">
        <w:tc>
          <w:tcPr>
            <w:tcW w:w="458" w:type="dxa"/>
            <w:shd w:val="clear" w:color="auto" w:fill="BFBFBF" w:themeFill="background1" w:themeFillShade="BF"/>
          </w:tcPr>
          <w:p w14:paraId="6C9F5638"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37BB8147" w14:textId="7DAE01CB" w:rsidR="00813B96" w:rsidRPr="00813B96" w:rsidRDefault="00813B96" w:rsidP="00813B96">
            <w:pPr>
              <w:widowControl/>
              <w:tabs>
                <w:tab w:val="left" w:pos="1026"/>
                <w:tab w:val="left" w:pos="1134"/>
              </w:tabs>
              <w:jc w:val="both"/>
              <w:rPr>
                <w:rFonts w:eastAsiaTheme="minorHAnsi"/>
                <w:sz w:val="24"/>
                <w:szCs w:val="24"/>
                <w:lang w:eastAsia="en-US"/>
              </w:rPr>
            </w:pPr>
            <w:r w:rsidRPr="00813B96">
              <w:rPr>
                <w:sz w:val="24"/>
                <w:szCs w:val="24"/>
              </w:rPr>
              <w:t>Бизнес планът съдържа подробно описание на планираните инвестиции и дейности за 5 годишен период, а в случаите на инвестиции за извършване на строително-монтажни работи и трайни насаждения – за 10 годишен период.</w:t>
            </w:r>
          </w:p>
        </w:tc>
        <w:tc>
          <w:tcPr>
            <w:tcW w:w="567" w:type="dxa"/>
          </w:tcPr>
          <w:p w14:paraId="2F5B6007"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5F7FC136"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3241832"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5AC11F5D"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813B96" w:rsidRPr="00E11769" w14:paraId="5B87A526" w14:textId="77777777" w:rsidTr="00E73D1F">
        <w:trPr>
          <w:trHeight w:val="3296"/>
        </w:trPr>
        <w:tc>
          <w:tcPr>
            <w:tcW w:w="458" w:type="dxa"/>
            <w:shd w:val="clear" w:color="auto" w:fill="BFBFBF" w:themeFill="background1" w:themeFillShade="BF"/>
          </w:tcPr>
          <w:p w14:paraId="64D141FE" w14:textId="77777777" w:rsidR="00813B96" w:rsidRDefault="00813B96"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2554161" w14:textId="77777777" w:rsidR="00813B96" w:rsidRPr="00813B96" w:rsidRDefault="00813B96" w:rsidP="00813B96">
            <w:pPr>
              <w:widowControl/>
              <w:tabs>
                <w:tab w:val="left" w:pos="1026"/>
                <w:tab w:val="left" w:pos="1134"/>
              </w:tabs>
              <w:jc w:val="both"/>
              <w:rPr>
                <w:sz w:val="24"/>
                <w:szCs w:val="24"/>
              </w:rPr>
            </w:pPr>
            <w:r w:rsidRPr="00813B96">
              <w:rPr>
                <w:sz w:val="24"/>
                <w:szCs w:val="24"/>
              </w:rPr>
              <w:t xml:space="preserve">Представеният от кандидата Бизнес план отговаря на условията, посочени раздел 13.2. Условия за допустимост на дейностите от Условията за кандидатстване, инвестицията показва жизнеспособност съгласно следните показатели: </w:t>
            </w:r>
          </w:p>
          <w:p w14:paraId="5BBA0C97" w14:textId="77777777" w:rsidR="00813B96" w:rsidRPr="00813B96" w:rsidRDefault="00813B96" w:rsidP="00813B96">
            <w:pPr>
              <w:widowControl/>
              <w:tabs>
                <w:tab w:val="left" w:pos="1026"/>
                <w:tab w:val="left" w:pos="1134"/>
              </w:tabs>
              <w:jc w:val="both"/>
              <w:rPr>
                <w:sz w:val="24"/>
                <w:szCs w:val="24"/>
              </w:rPr>
            </w:pPr>
          </w:p>
          <w:p w14:paraId="0B81DB58" w14:textId="77777777" w:rsidR="00813B96" w:rsidRPr="00813B96" w:rsidRDefault="00813B96" w:rsidP="00813B96">
            <w:pPr>
              <w:widowControl/>
              <w:tabs>
                <w:tab w:val="left" w:pos="1026"/>
                <w:tab w:val="left" w:pos="1134"/>
              </w:tabs>
              <w:jc w:val="both"/>
              <w:rPr>
                <w:sz w:val="24"/>
                <w:szCs w:val="24"/>
              </w:rPr>
            </w:pPr>
            <w:r w:rsidRPr="00813B96">
              <w:rPr>
                <w:sz w:val="24"/>
                <w:szCs w:val="24"/>
              </w:rPr>
              <w:t>1. NPV е по-голяма от "0"</w:t>
            </w:r>
          </w:p>
          <w:p w14:paraId="0FC87452" w14:textId="77777777" w:rsidR="00813B96" w:rsidRPr="00813B96" w:rsidRDefault="00813B96" w:rsidP="00813B96">
            <w:pPr>
              <w:widowControl/>
              <w:tabs>
                <w:tab w:val="left" w:pos="1026"/>
                <w:tab w:val="left" w:pos="1134"/>
              </w:tabs>
              <w:jc w:val="both"/>
              <w:rPr>
                <w:sz w:val="24"/>
                <w:szCs w:val="24"/>
              </w:rPr>
            </w:pPr>
            <w:r w:rsidRPr="00813B96">
              <w:rPr>
                <w:sz w:val="24"/>
                <w:szCs w:val="24"/>
              </w:rPr>
              <w:t>2. IRR е по-голяма от "6%"</w:t>
            </w:r>
          </w:p>
          <w:p w14:paraId="18232DDB" w14:textId="77777777" w:rsidR="00813B96" w:rsidRPr="00813B96" w:rsidRDefault="00813B96" w:rsidP="00813B96">
            <w:pPr>
              <w:widowControl/>
              <w:tabs>
                <w:tab w:val="left" w:pos="1026"/>
                <w:tab w:val="left" w:pos="1134"/>
              </w:tabs>
              <w:jc w:val="both"/>
              <w:rPr>
                <w:sz w:val="24"/>
                <w:szCs w:val="24"/>
              </w:rPr>
            </w:pPr>
            <w:r w:rsidRPr="00813B96">
              <w:rPr>
                <w:sz w:val="24"/>
                <w:szCs w:val="24"/>
              </w:rPr>
              <w:t>3. PI е по-голям от "1"</w:t>
            </w:r>
          </w:p>
          <w:p w14:paraId="4ADD8E15" w14:textId="18A2E9A7" w:rsidR="00813B96" w:rsidRPr="00813B96" w:rsidRDefault="00813B96" w:rsidP="00813B96">
            <w:pPr>
              <w:widowControl/>
              <w:tabs>
                <w:tab w:val="left" w:pos="1026"/>
                <w:tab w:val="left" w:pos="1134"/>
              </w:tabs>
              <w:jc w:val="both"/>
              <w:rPr>
                <w:sz w:val="24"/>
                <w:szCs w:val="24"/>
              </w:rPr>
            </w:pPr>
            <w:r w:rsidRPr="00813B96">
              <w:rPr>
                <w:sz w:val="24"/>
                <w:szCs w:val="24"/>
              </w:rPr>
              <w:t>4. РВР e по-малък или равен на срока, за който е разработен Бизнес плана.</w:t>
            </w:r>
          </w:p>
        </w:tc>
        <w:tc>
          <w:tcPr>
            <w:tcW w:w="567" w:type="dxa"/>
          </w:tcPr>
          <w:p w14:paraId="30A0892E"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567" w:type="dxa"/>
          </w:tcPr>
          <w:p w14:paraId="19BB837A" w14:textId="77777777" w:rsidR="00813B96" w:rsidRPr="00813B96" w:rsidRDefault="00813B96" w:rsidP="00813B96">
            <w:pPr>
              <w:widowControl/>
              <w:tabs>
                <w:tab w:val="left" w:pos="1026"/>
                <w:tab w:val="left" w:pos="1134"/>
              </w:tabs>
              <w:ind w:left="34"/>
              <w:jc w:val="both"/>
              <w:rPr>
                <w:rFonts w:eastAsiaTheme="minorHAnsi"/>
                <w:sz w:val="24"/>
                <w:szCs w:val="24"/>
                <w:lang w:eastAsia="en-US"/>
              </w:rPr>
            </w:pPr>
          </w:p>
        </w:tc>
        <w:tc>
          <w:tcPr>
            <w:tcW w:w="1275" w:type="dxa"/>
          </w:tcPr>
          <w:p w14:paraId="49AFAA06"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c>
          <w:tcPr>
            <w:tcW w:w="2127" w:type="dxa"/>
          </w:tcPr>
          <w:p w14:paraId="731A85B0" w14:textId="77777777" w:rsidR="00813B96" w:rsidRPr="00E11769" w:rsidRDefault="00813B96" w:rsidP="00813B96">
            <w:pPr>
              <w:widowControl/>
              <w:tabs>
                <w:tab w:val="left" w:pos="1026"/>
                <w:tab w:val="left" w:pos="1134"/>
              </w:tabs>
              <w:ind w:left="34"/>
              <w:jc w:val="both"/>
              <w:rPr>
                <w:rFonts w:eastAsiaTheme="minorHAnsi"/>
                <w:sz w:val="24"/>
                <w:szCs w:val="24"/>
                <w:lang w:eastAsia="en-US"/>
              </w:rPr>
            </w:pPr>
          </w:p>
        </w:tc>
      </w:tr>
      <w:tr w:rsidR="00E73D1F" w:rsidRPr="00E11769" w14:paraId="6402F26D" w14:textId="77777777" w:rsidTr="00E73D1F">
        <w:tc>
          <w:tcPr>
            <w:tcW w:w="458" w:type="dxa"/>
            <w:shd w:val="clear" w:color="auto" w:fill="BFBFBF" w:themeFill="background1" w:themeFillShade="BF"/>
          </w:tcPr>
          <w:p w14:paraId="225CD252"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8035C90" w14:textId="0939600C" w:rsidR="00E73D1F" w:rsidRPr="00E73D1F" w:rsidRDefault="00E73D1F" w:rsidP="00813B96">
            <w:pPr>
              <w:widowControl/>
              <w:tabs>
                <w:tab w:val="left" w:pos="1026"/>
                <w:tab w:val="left" w:pos="1134"/>
              </w:tabs>
              <w:ind w:left="34"/>
              <w:jc w:val="both"/>
              <w:rPr>
                <w:rFonts w:eastAsiaTheme="minorHAnsi"/>
                <w:b/>
                <w:sz w:val="28"/>
                <w:szCs w:val="28"/>
                <w:lang w:eastAsia="en-US"/>
              </w:rPr>
            </w:pPr>
            <w:r w:rsidRPr="00E73D1F">
              <w:rPr>
                <w:rFonts w:eastAsiaTheme="minorHAnsi"/>
                <w:b/>
                <w:sz w:val="28"/>
                <w:szCs w:val="28"/>
                <w:lang w:eastAsia="en-US"/>
              </w:rPr>
              <w:t>Проверка за държавни помощи</w:t>
            </w:r>
          </w:p>
        </w:tc>
      </w:tr>
      <w:tr w:rsidR="00E73D1F" w:rsidRPr="00E11769" w14:paraId="5B5FC851" w14:textId="77777777" w:rsidTr="007A62CB">
        <w:tc>
          <w:tcPr>
            <w:tcW w:w="458" w:type="dxa"/>
            <w:shd w:val="clear" w:color="auto" w:fill="BFBFBF" w:themeFill="background1" w:themeFillShade="BF"/>
          </w:tcPr>
          <w:p w14:paraId="366A4BD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6EB6479" w14:textId="63DC34C8" w:rsidR="00E73D1F" w:rsidRPr="00C61928" w:rsidRDefault="00E73D1F" w:rsidP="00E73D1F">
            <w:pPr>
              <w:widowControl/>
              <w:tabs>
                <w:tab w:val="left" w:pos="1026"/>
                <w:tab w:val="left" w:pos="1134"/>
              </w:tabs>
              <w:jc w:val="both"/>
              <w:rPr>
                <w:sz w:val="24"/>
                <w:szCs w:val="24"/>
              </w:rPr>
            </w:pPr>
            <w:bookmarkStart w:id="0" w:name="_GoBack"/>
            <w:r w:rsidRPr="00C61928">
              <w:rPr>
                <w:sz w:val="24"/>
                <w:szCs w:val="24"/>
              </w:rPr>
              <w:t>Кандидатът е представил коректно попълнена декларация за минимални/държавни помощи и данните в нея съответстват на установеното в публичните регистри на МФ и ДФЗ.</w:t>
            </w:r>
            <w:bookmarkEnd w:id="0"/>
          </w:p>
        </w:tc>
        <w:tc>
          <w:tcPr>
            <w:tcW w:w="567" w:type="dxa"/>
          </w:tcPr>
          <w:p w14:paraId="2F7A3DBD"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7F9F55F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1EB12066"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C34A9B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5D381B2F" w14:textId="77777777" w:rsidTr="007A62CB">
        <w:tc>
          <w:tcPr>
            <w:tcW w:w="458" w:type="dxa"/>
            <w:shd w:val="clear" w:color="auto" w:fill="BFBFBF" w:themeFill="background1" w:themeFillShade="BF"/>
          </w:tcPr>
          <w:p w14:paraId="41D4F6B1"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tcBorders>
              <w:top w:val="single" w:sz="4" w:space="0" w:color="auto"/>
              <w:left w:val="single" w:sz="4" w:space="0" w:color="auto"/>
              <w:bottom w:val="single" w:sz="4" w:space="0" w:color="auto"/>
              <w:right w:val="single" w:sz="4" w:space="0" w:color="auto"/>
            </w:tcBorders>
          </w:tcPr>
          <w:p w14:paraId="2208B573" w14:textId="11E1CDBA" w:rsidR="00E73D1F" w:rsidRPr="00C61928" w:rsidRDefault="00E73D1F" w:rsidP="00E73D1F">
            <w:pPr>
              <w:widowControl/>
              <w:tabs>
                <w:tab w:val="left" w:pos="1026"/>
                <w:tab w:val="left" w:pos="1134"/>
              </w:tabs>
              <w:jc w:val="both"/>
              <w:rPr>
                <w:sz w:val="24"/>
                <w:szCs w:val="24"/>
              </w:rPr>
            </w:pPr>
            <w:r w:rsidRPr="00C61928">
              <w:rPr>
                <w:sz w:val="24"/>
                <w:szCs w:val="24"/>
              </w:rPr>
              <w:t>При извършената проверка на декларираните и установените при проверката в публични регистри данни е установено съответствие с изискванията по т.16 от условията за кандидатстване.</w:t>
            </w:r>
          </w:p>
        </w:tc>
        <w:tc>
          <w:tcPr>
            <w:tcW w:w="567" w:type="dxa"/>
          </w:tcPr>
          <w:p w14:paraId="4325CBC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C066FD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DFCBAC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23966F49"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9D3632F" w14:textId="77777777" w:rsidTr="00E73D1F">
        <w:tc>
          <w:tcPr>
            <w:tcW w:w="458" w:type="dxa"/>
            <w:shd w:val="clear" w:color="auto" w:fill="BFBFBF" w:themeFill="background1" w:themeFillShade="BF"/>
          </w:tcPr>
          <w:p w14:paraId="4C77C7D8" w14:textId="77777777" w:rsidR="00E73D1F" w:rsidRPr="00E73D1F" w:rsidRDefault="00E73D1F" w:rsidP="00813B96">
            <w:pPr>
              <w:widowControl/>
              <w:tabs>
                <w:tab w:val="left" w:pos="1026"/>
                <w:tab w:val="left" w:pos="1134"/>
              </w:tabs>
              <w:ind w:left="-108" w:right="-75"/>
              <w:jc w:val="center"/>
              <w:rPr>
                <w:rFonts w:eastAsiaTheme="minorHAnsi"/>
                <w:b/>
                <w:bCs/>
                <w:sz w:val="28"/>
                <w:szCs w:val="28"/>
                <w:lang w:val="en-US" w:eastAsia="en-US"/>
              </w:rPr>
            </w:pPr>
          </w:p>
        </w:tc>
        <w:tc>
          <w:tcPr>
            <w:tcW w:w="10316" w:type="dxa"/>
            <w:gridSpan w:val="5"/>
            <w:shd w:val="clear" w:color="auto" w:fill="BFBFBF" w:themeFill="background1" w:themeFillShade="BF"/>
          </w:tcPr>
          <w:p w14:paraId="7D9AE1BF" w14:textId="37FB8974" w:rsidR="00E73D1F" w:rsidRPr="00E73D1F" w:rsidRDefault="00E73D1F" w:rsidP="00813B96">
            <w:pPr>
              <w:widowControl/>
              <w:tabs>
                <w:tab w:val="left" w:pos="1026"/>
                <w:tab w:val="left" w:pos="1134"/>
              </w:tabs>
              <w:ind w:left="34"/>
              <w:jc w:val="both"/>
              <w:rPr>
                <w:rFonts w:eastAsiaTheme="minorHAnsi"/>
                <w:b/>
                <w:sz w:val="28"/>
                <w:szCs w:val="28"/>
                <w:lang w:eastAsia="en-US"/>
              </w:rPr>
            </w:pPr>
            <w:r w:rsidRPr="00E73D1F">
              <w:rPr>
                <w:rFonts w:eastAsiaTheme="minorHAnsi"/>
                <w:b/>
                <w:sz w:val="28"/>
                <w:szCs w:val="28"/>
                <w:lang w:eastAsia="en-US"/>
              </w:rPr>
              <w:t>Критерии за допустимост на дейностите</w:t>
            </w:r>
          </w:p>
        </w:tc>
      </w:tr>
      <w:tr w:rsidR="00E73D1F" w:rsidRPr="00E11769" w14:paraId="484762F5" w14:textId="77777777" w:rsidTr="00DC2268">
        <w:tc>
          <w:tcPr>
            <w:tcW w:w="458" w:type="dxa"/>
            <w:shd w:val="clear" w:color="auto" w:fill="BFBFBF" w:themeFill="background1" w:themeFillShade="BF"/>
          </w:tcPr>
          <w:p w14:paraId="4EC14BF0"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88B24C8" w14:textId="11404B85" w:rsidR="00E73D1F" w:rsidRPr="00C61928" w:rsidRDefault="00E73D1F" w:rsidP="00E73D1F">
            <w:pPr>
              <w:widowControl/>
              <w:tabs>
                <w:tab w:val="left" w:pos="1026"/>
                <w:tab w:val="left" w:pos="1134"/>
              </w:tabs>
              <w:jc w:val="both"/>
              <w:rPr>
                <w:sz w:val="24"/>
                <w:szCs w:val="24"/>
              </w:rPr>
            </w:pPr>
            <w:r w:rsidRPr="00C61928">
              <w:rPr>
                <w:sz w:val="24"/>
                <w:szCs w:val="24"/>
              </w:rPr>
              <w:t xml:space="preserve">За проекта са проведени </w:t>
            </w:r>
            <w:proofErr w:type="spellStart"/>
            <w:r w:rsidRPr="00C61928">
              <w:rPr>
                <w:sz w:val="24"/>
                <w:szCs w:val="24"/>
              </w:rPr>
              <w:t>съгласувателните</w:t>
            </w:r>
            <w:proofErr w:type="spellEnd"/>
            <w:r w:rsidRPr="00C61928">
              <w:rPr>
                <w:sz w:val="24"/>
                <w:szCs w:val="24"/>
              </w:rPr>
              <w:t xml:space="preserve"> процедури по реда на Закона за опазване на околната среда, Закона за защитените територии и/или Закона за биологичното разнообразие със съответния компетентен орган по околна среда и за проекта няма постановен административен акт по реда на Закона за опазване на околната среда и/или по чл. 31 от Закона за биологичното разнообразие за </w:t>
            </w:r>
            <w:proofErr w:type="spellStart"/>
            <w:r w:rsidRPr="00C61928">
              <w:rPr>
                <w:sz w:val="24"/>
                <w:szCs w:val="24"/>
              </w:rPr>
              <w:t>неодобряване</w:t>
            </w:r>
            <w:proofErr w:type="spellEnd"/>
            <w:r w:rsidRPr="00C61928">
              <w:rPr>
                <w:sz w:val="24"/>
                <w:szCs w:val="24"/>
              </w:rPr>
              <w:t xml:space="preserve"> осъществяването/ </w:t>
            </w:r>
            <w:proofErr w:type="spellStart"/>
            <w:r w:rsidRPr="00C61928">
              <w:rPr>
                <w:sz w:val="24"/>
                <w:szCs w:val="24"/>
              </w:rPr>
              <w:t>несъгласуване</w:t>
            </w:r>
            <w:proofErr w:type="spellEnd"/>
            <w:r w:rsidRPr="00C61928">
              <w:rPr>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p>
        </w:tc>
        <w:tc>
          <w:tcPr>
            <w:tcW w:w="567" w:type="dxa"/>
          </w:tcPr>
          <w:p w14:paraId="3D0EEA64"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0042E116"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20C1CBE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45B83EA0"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8E3048B" w14:textId="77777777" w:rsidTr="00DC2268">
        <w:tc>
          <w:tcPr>
            <w:tcW w:w="458" w:type="dxa"/>
            <w:shd w:val="clear" w:color="auto" w:fill="BFBFBF" w:themeFill="background1" w:themeFillShade="BF"/>
          </w:tcPr>
          <w:p w14:paraId="5682806D"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785CAC9" w14:textId="6A9DDB22" w:rsidR="00E73D1F" w:rsidRPr="00C61928" w:rsidRDefault="00E73D1F" w:rsidP="00E73D1F">
            <w:pPr>
              <w:widowControl/>
              <w:tabs>
                <w:tab w:val="left" w:pos="1026"/>
                <w:tab w:val="left" w:pos="1134"/>
              </w:tabs>
              <w:jc w:val="both"/>
              <w:rPr>
                <w:sz w:val="24"/>
                <w:szCs w:val="24"/>
              </w:rPr>
            </w:pPr>
            <w:r w:rsidRPr="00C61928">
              <w:rPr>
                <w:sz w:val="24"/>
                <w:szCs w:val="24"/>
              </w:rPr>
              <w:t xml:space="preserve">Представени са съответните лицензи, разрешения и/или документ, удостоверяващ регистрация, когато проектът включва дейности и </w:t>
            </w:r>
            <w:proofErr w:type="spellStart"/>
            <w:r w:rsidRPr="00C61928">
              <w:rPr>
                <w:sz w:val="24"/>
                <w:szCs w:val="24"/>
              </w:rPr>
              <w:t>инвестици</w:t>
            </w:r>
            <w:proofErr w:type="spellEnd"/>
            <w:r w:rsidRPr="00C61928">
              <w:rPr>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w:t>
            </w:r>
          </w:p>
        </w:tc>
        <w:tc>
          <w:tcPr>
            <w:tcW w:w="567" w:type="dxa"/>
          </w:tcPr>
          <w:p w14:paraId="12C15E29"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1F45F5E8"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9F782C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761AAD3"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448A831B" w14:textId="77777777" w:rsidTr="00DC2268">
        <w:tc>
          <w:tcPr>
            <w:tcW w:w="458" w:type="dxa"/>
            <w:shd w:val="clear" w:color="auto" w:fill="BFBFBF" w:themeFill="background1" w:themeFillShade="BF"/>
          </w:tcPr>
          <w:p w14:paraId="4832228F"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664AE87" w14:textId="44EC972F" w:rsidR="00E73D1F" w:rsidRPr="00C61928" w:rsidRDefault="00E73D1F" w:rsidP="00E73D1F">
            <w:pPr>
              <w:widowControl/>
              <w:tabs>
                <w:tab w:val="left" w:pos="1026"/>
                <w:tab w:val="left" w:pos="1134"/>
              </w:tabs>
              <w:jc w:val="both"/>
              <w:rPr>
                <w:sz w:val="24"/>
                <w:szCs w:val="24"/>
              </w:rPr>
            </w:pPr>
            <w:r w:rsidRPr="00C61928">
              <w:rPr>
                <w:sz w:val="24"/>
                <w:szCs w:val="24"/>
              </w:rPr>
              <w:t>Проектът се изпълнява върху имот - собственост на кандидата, а когато имотът не е собственост на кандидата, към проектите са приложени съответните документи, доказващи правото на ползване.</w:t>
            </w:r>
          </w:p>
        </w:tc>
        <w:tc>
          <w:tcPr>
            <w:tcW w:w="567" w:type="dxa"/>
          </w:tcPr>
          <w:p w14:paraId="1F883E12"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48C207E3"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56B57704"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0AA3AF58"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3C323AC3" w14:textId="77777777" w:rsidTr="00DC2268">
        <w:tc>
          <w:tcPr>
            <w:tcW w:w="458" w:type="dxa"/>
            <w:shd w:val="clear" w:color="auto" w:fill="BFBFBF" w:themeFill="background1" w:themeFillShade="BF"/>
          </w:tcPr>
          <w:p w14:paraId="10D48F3C" w14:textId="77777777" w:rsidR="00E73D1F" w:rsidRDefault="00E73D1F" w:rsidP="00E73D1F">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45879DE7" w14:textId="4370B08E" w:rsidR="00E73D1F" w:rsidRPr="00C61928" w:rsidRDefault="00E73D1F" w:rsidP="00E73D1F">
            <w:pPr>
              <w:widowControl/>
              <w:tabs>
                <w:tab w:val="left" w:pos="1026"/>
                <w:tab w:val="left" w:pos="1134"/>
              </w:tabs>
              <w:jc w:val="both"/>
              <w:rPr>
                <w:sz w:val="24"/>
                <w:szCs w:val="24"/>
              </w:rPr>
            </w:pPr>
            <w:r w:rsidRPr="00C61928">
              <w:rPr>
                <w:sz w:val="24"/>
                <w:szCs w:val="24"/>
              </w:rPr>
              <w:t>В случай на проект с инвестиции за извършване на строително-монтажни работи, кандидатът е приложил документи съгласно ЗУТ.</w:t>
            </w:r>
          </w:p>
        </w:tc>
        <w:tc>
          <w:tcPr>
            <w:tcW w:w="567" w:type="dxa"/>
          </w:tcPr>
          <w:p w14:paraId="7EC18E17"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567" w:type="dxa"/>
          </w:tcPr>
          <w:p w14:paraId="62750D20" w14:textId="77777777" w:rsidR="00E73D1F" w:rsidRPr="00813B96" w:rsidRDefault="00E73D1F" w:rsidP="00E73D1F">
            <w:pPr>
              <w:widowControl/>
              <w:tabs>
                <w:tab w:val="left" w:pos="1026"/>
                <w:tab w:val="left" w:pos="1134"/>
              </w:tabs>
              <w:ind w:left="34"/>
              <w:jc w:val="both"/>
              <w:rPr>
                <w:rFonts w:eastAsiaTheme="minorHAnsi"/>
                <w:sz w:val="24"/>
                <w:szCs w:val="24"/>
                <w:lang w:eastAsia="en-US"/>
              </w:rPr>
            </w:pPr>
          </w:p>
        </w:tc>
        <w:tc>
          <w:tcPr>
            <w:tcW w:w="1275" w:type="dxa"/>
          </w:tcPr>
          <w:p w14:paraId="3F857FBC"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c>
          <w:tcPr>
            <w:tcW w:w="2127" w:type="dxa"/>
          </w:tcPr>
          <w:p w14:paraId="7F82137A" w14:textId="77777777" w:rsidR="00E73D1F" w:rsidRPr="00E11769" w:rsidRDefault="00E73D1F" w:rsidP="00E73D1F">
            <w:pPr>
              <w:widowControl/>
              <w:tabs>
                <w:tab w:val="left" w:pos="1026"/>
                <w:tab w:val="left" w:pos="1134"/>
              </w:tabs>
              <w:ind w:left="34"/>
              <w:jc w:val="both"/>
              <w:rPr>
                <w:rFonts w:eastAsiaTheme="minorHAnsi"/>
                <w:sz w:val="24"/>
                <w:szCs w:val="24"/>
                <w:lang w:eastAsia="en-US"/>
              </w:rPr>
            </w:pPr>
          </w:p>
        </w:tc>
      </w:tr>
      <w:tr w:rsidR="00E73D1F" w:rsidRPr="00E11769" w14:paraId="75FC8004" w14:textId="77777777" w:rsidTr="00E73D1F">
        <w:tc>
          <w:tcPr>
            <w:tcW w:w="458" w:type="dxa"/>
            <w:shd w:val="clear" w:color="auto" w:fill="BFBFBF" w:themeFill="background1" w:themeFillShade="BF"/>
          </w:tcPr>
          <w:p w14:paraId="6E052606"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32836668" w14:textId="30594F45" w:rsidR="00E73D1F" w:rsidRPr="00E73D1F" w:rsidRDefault="00E73D1F" w:rsidP="00813B96">
            <w:pPr>
              <w:widowControl/>
              <w:tabs>
                <w:tab w:val="left" w:pos="1026"/>
                <w:tab w:val="left" w:pos="1134"/>
              </w:tabs>
              <w:ind w:left="34"/>
              <w:jc w:val="both"/>
              <w:rPr>
                <w:rFonts w:eastAsiaTheme="minorHAnsi"/>
                <w:b/>
                <w:sz w:val="24"/>
                <w:szCs w:val="24"/>
                <w:lang w:eastAsia="en-US"/>
              </w:rPr>
            </w:pPr>
            <w:r w:rsidRPr="00E73D1F">
              <w:rPr>
                <w:rFonts w:eastAsiaTheme="minorHAnsi"/>
                <w:b/>
                <w:sz w:val="28"/>
                <w:szCs w:val="24"/>
                <w:lang w:eastAsia="en-US"/>
              </w:rPr>
              <w:t>Проверка за липса на двойно финансиране</w:t>
            </w:r>
          </w:p>
        </w:tc>
      </w:tr>
      <w:tr w:rsidR="00E73D1F" w:rsidRPr="00E11769" w14:paraId="3599D760" w14:textId="77777777" w:rsidTr="00DC2268">
        <w:tc>
          <w:tcPr>
            <w:tcW w:w="458" w:type="dxa"/>
            <w:shd w:val="clear" w:color="auto" w:fill="BFBFBF" w:themeFill="background1" w:themeFillShade="BF"/>
          </w:tcPr>
          <w:p w14:paraId="72C80A4B"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7F3FCE5C" w14:textId="23EA5663" w:rsidR="00E73D1F" w:rsidRPr="00813B96" w:rsidRDefault="001565C3" w:rsidP="00813B96">
            <w:pPr>
              <w:widowControl/>
              <w:tabs>
                <w:tab w:val="left" w:pos="1026"/>
                <w:tab w:val="left" w:pos="1134"/>
              </w:tabs>
              <w:jc w:val="both"/>
              <w:rPr>
                <w:sz w:val="24"/>
                <w:szCs w:val="24"/>
              </w:rPr>
            </w:pPr>
            <w:r w:rsidRPr="001565C3">
              <w:rPr>
                <w:sz w:val="24"/>
                <w:szCs w:val="24"/>
              </w:rPr>
              <w:t xml:space="preserve">Дейностите по проекта не са финансирани/ не се финансират по друг проект, програма или каквато и </w:t>
            </w:r>
            <w:r w:rsidRPr="001565C3">
              <w:rPr>
                <w:sz w:val="24"/>
                <w:szCs w:val="24"/>
              </w:rPr>
              <w:lastRenderedPageBreak/>
              <w:t>да е друга схема с източник националния бюджет, бюджета на ЕС или друга донорска програма (представена декларация)</w:t>
            </w:r>
          </w:p>
        </w:tc>
        <w:tc>
          <w:tcPr>
            <w:tcW w:w="567" w:type="dxa"/>
          </w:tcPr>
          <w:p w14:paraId="4DDCAE03"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260C760B"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47194C6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3093EA8C"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0DFFB44" w14:textId="77777777" w:rsidTr="005E60A4">
        <w:tc>
          <w:tcPr>
            <w:tcW w:w="458" w:type="dxa"/>
            <w:shd w:val="clear" w:color="auto" w:fill="BFBFBF" w:themeFill="background1" w:themeFillShade="BF"/>
          </w:tcPr>
          <w:p w14:paraId="69E84188"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BFBFBF" w:themeFill="background1" w:themeFillShade="BF"/>
          </w:tcPr>
          <w:p w14:paraId="69043130" w14:textId="69FB4DAB"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rFonts w:eastAsiaTheme="minorHAnsi"/>
                <w:b/>
                <w:sz w:val="28"/>
                <w:szCs w:val="28"/>
                <w:lang w:eastAsia="en-US"/>
              </w:rPr>
              <w:t>Проверка за наличие на изкуствено създадени условия</w:t>
            </w:r>
          </w:p>
        </w:tc>
      </w:tr>
      <w:tr w:rsidR="00E73D1F" w:rsidRPr="00E11769" w14:paraId="0D07ADD0" w14:textId="77777777" w:rsidTr="00DC2268">
        <w:tc>
          <w:tcPr>
            <w:tcW w:w="458" w:type="dxa"/>
            <w:shd w:val="clear" w:color="auto" w:fill="BFBFBF" w:themeFill="background1" w:themeFillShade="BF"/>
          </w:tcPr>
          <w:p w14:paraId="75AC1AE1"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66902DAF" w14:textId="74AD250C" w:rsidR="00E73D1F" w:rsidRPr="00813B96" w:rsidRDefault="001565C3" w:rsidP="00813B96">
            <w:pPr>
              <w:widowControl/>
              <w:tabs>
                <w:tab w:val="left" w:pos="1026"/>
                <w:tab w:val="left" w:pos="1134"/>
              </w:tabs>
              <w:jc w:val="both"/>
              <w:rPr>
                <w:sz w:val="24"/>
                <w:szCs w:val="24"/>
              </w:rPr>
            </w:pPr>
            <w:r w:rsidRPr="001565C3">
              <w:rPr>
                <w:sz w:val="24"/>
                <w:szCs w:val="24"/>
              </w:rPr>
              <w:t xml:space="preserve">Проверката за наличие или липса на изкуствено създадени условия е извършена на база проверка на всички представени документи към </w:t>
            </w:r>
            <w:proofErr w:type="spellStart"/>
            <w:r w:rsidRPr="001565C3">
              <w:rPr>
                <w:sz w:val="24"/>
                <w:szCs w:val="24"/>
              </w:rPr>
              <w:t>пoдаденото</w:t>
            </w:r>
            <w:proofErr w:type="spellEnd"/>
            <w:r w:rsidRPr="001565C3">
              <w:rPr>
                <w:sz w:val="24"/>
                <w:szCs w:val="24"/>
              </w:rPr>
              <w:t xml:space="preserve"> проектно предложение. В представените документи не са констатирани изкуствено създадени условия съгласно § 1, т. 5 от допълнителните разпоредби на Наредба № 22 от 14.12.2015 г. за прилагане на </w:t>
            </w:r>
            <w:proofErr w:type="spellStart"/>
            <w:r w:rsidRPr="001565C3">
              <w:rPr>
                <w:sz w:val="24"/>
                <w:szCs w:val="24"/>
              </w:rPr>
              <w:t>подмярка</w:t>
            </w:r>
            <w:proofErr w:type="spellEnd"/>
            <w:r w:rsidRPr="001565C3">
              <w:rPr>
                <w:sz w:val="24"/>
                <w:szCs w:val="24"/>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издадена от Министъра на земеделието и храните, </w:t>
            </w:r>
            <w:proofErr w:type="spellStart"/>
            <w:r w:rsidRPr="001565C3">
              <w:rPr>
                <w:sz w:val="24"/>
                <w:szCs w:val="24"/>
              </w:rPr>
              <w:t>обн</w:t>
            </w:r>
            <w:proofErr w:type="spellEnd"/>
            <w:r w:rsidRPr="001565C3">
              <w:rPr>
                <w:sz w:val="24"/>
                <w:szCs w:val="24"/>
              </w:rPr>
              <w:t>., ДВ, бр. 100 от 18.12.2015 г., в сила от 18.12.2015 г., изм. и доп. ДВ. бр.38 от 20 Май 2016г. , изм. и доп. ДВ. бр. 69 от 25 Август 2017 г. (Наредба № 22)</w:t>
            </w:r>
          </w:p>
        </w:tc>
        <w:tc>
          <w:tcPr>
            <w:tcW w:w="567" w:type="dxa"/>
          </w:tcPr>
          <w:p w14:paraId="44358DD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58EF680"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68936956"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7A3CE41A"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r w:rsidR="001565C3" w:rsidRPr="00E11769" w14:paraId="6190F887" w14:textId="77777777" w:rsidTr="007656DE">
        <w:tc>
          <w:tcPr>
            <w:tcW w:w="458" w:type="dxa"/>
            <w:shd w:val="clear" w:color="auto" w:fill="BFBFBF" w:themeFill="background1" w:themeFillShade="BF"/>
          </w:tcPr>
          <w:p w14:paraId="7AA3BB7B" w14:textId="77777777" w:rsidR="001565C3" w:rsidRDefault="001565C3" w:rsidP="00813B96">
            <w:pPr>
              <w:widowControl/>
              <w:tabs>
                <w:tab w:val="left" w:pos="1026"/>
                <w:tab w:val="left" w:pos="1134"/>
              </w:tabs>
              <w:ind w:left="-108" w:right="-75"/>
              <w:jc w:val="center"/>
              <w:rPr>
                <w:rFonts w:eastAsiaTheme="minorHAnsi"/>
                <w:bCs/>
                <w:sz w:val="24"/>
                <w:szCs w:val="24"/>
                <w:lang w:val="en-US" w:eastAsia="en-US"/>
              </w:rPr>
            </w:pPr>
          </w:p>
        </w:tc>
        <w:tc>
          <w:tcPr>
            <w:tcW w:w="10316" w:type="dxa"/>
            <w:gridSpan w:val="5"/>
            <w:shd w:val="clear" w:color="auto" w:fill="auto"/>
          </w:tcPr>
          <w:p w14:paraId="33871DDA" w14:textId="3A034351" w:rsidR="001565C3" w:rsidRPr="001565C3" w:rsidRDefault="001565C3" w:rsidP="00813B96">
            <w:pPr>
              <w:widowControl/>
              <w:tabs>
                <w:tab w:val="left" w:pos="1026"/>
                <w:tab w:val="left" w:pos="1134"/>
              </w:tabs>
              <w:ind w:left="34"/>
              <w:jc w:val="both"/>
              <w:rPr>
                <w:rFonts w:eastAsiaTheme="minorHAnsi"/>
                <w:b/>
                <w:sz w:val="28"/>
                <w:szCs w:val="28"/>
                <w:lang w:eastAsia="en-US"/>
              </w:rPr>
            </w:pPr>
            <w:r w:rsidRPr="001565C3">
              <w:rPr>
                <w:b/>
                <w:sz w:val="28"/>
                <w:szCs w:val="28"/>
              </w:rPr>
              <w:t>Посещение на място за заявления, включващи разходи за строително - монтажни работи (когато е приложимо)</w:t>
            </w:r>
          </w:p>
        </w:tc>
      </w:tr>
      <w:tr w:rsidR="00E73D1F" w:rsidRPr="00E11769" w14:paraId="6D183E36" w14:textId="77777777" w:rsidTr="00DC2268">
        <w:tc>
          <w:tcPr>
            <w:tcW w:w="458" w:type="dxa"/>
            <w:shd w:val="clear" w:color="auto" w:fill="BFBFBF" w:themeFill="background1" w:themeFillShade="BF"/>
          </w:tcPr>
          <w:p w14:paraId="119B4610" w14:textId="77777777" w:rsidR="00E73D1F" w:rsidRDefault="00E73D1F" w:rsidP="00813B96">
            <w:pPr>
              <w:widowControl/>
              <w:tabs>
                <w:tab w:val="left" w:pos="1026"/>
                <w:tab w:val="left" w:pos="1134"/>
              </w:tabs>
              <w:ind w:left="-108" w:right="-75"/>
              <w:jc w:val="center"/>
              <w:rPr>
                <w:rFonts w:eastAsiaTheme="minorHAnsi"/>
                <w:bCs/>
                <w:sz w:val="24"/>
                <w:szCs w:val="24"/>
                <w:lang w:val="en-US" w:eastAsia="en-US"/>
              </w:rPr>
            </w:pPr>
          </w:p>
        </w:tc>
        <w:tc>
          <w:tcPr>
            <w:tcW w:w="5780" w:type="dxa"/>
            <w:shd w:val="clear" w:color="auto" w:fill="auto"/>
          </w:tcPr>
          <w:p w14:paraId="0CDB8053" w14:textId="7B2F55BA" w:rsidR="00E73D1F" w:rsidRPr="00813B96" w:rsidRDefault="001565C3" w:rsidP="00813B96">
            <w:pPr>
              <w:widowControl/>
              <w:tabs>
                <w:tab w:val="left" w:pos="1026"/>
                <w:tab w:val="left" w:pos="1134"/>
              </w:tabs>
              <w:jc w:val="both"/>
              <w:rPr>
                <w:sz w:val="24"/>
                <w:szCs w:val="24"/>
              </w:rPr>
            </w:pPr>
            <w:r w:rsidRPr="001565C3">
              <w:rPr>
                <w:sz w:val="24"/>
                <w:szCs w:val="24"/>
              </w:rPr>
              <w:t>Съгласно протокола от посещение на място, изготвен на основание на чл. 49 ал. 2 от Наредба № 22 съществува съответствие между заявените от кандидата и реалните данни.</w:t>
            </w:r>
          </w:p>
        </w:tc>
        <w:tc>
          <w:tcPr>
            <w:tcW w:w="567" w:type="dxa"/>
          </w:tcPr>
          <w:p w14:paraId="5BD69F9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567" w:type="dxa"/>
          </w:tcPr>
          <w:p w14:paraId="53B4F025" w14:textId="77777777" w:rsidR="00E73D1F" w:rsidRPr="00813B96" w:rsidRDefault="00E73D1F" w:rsidP="00813B96">
            <w:pPr>
              <w:widowControl/>
              <w:tabs>
                <w:tab w:val="left" w:pos="1026"/>
                <w:tab w:val="left" w:pos="1134"/>
              </w:tabs>
              <w:ind w:left="34"/>
              <w:jc w:val="both"/>
              <w:rPr>
                <w:rFonts w:eastAsiaTheme="minorHAnsi"/>
                <w:sz w:val="24"/>
                <w:szCs w:val="24"/>
                <w:lang w:eastAsia="en-US"/>
              </w:rPr>
            </w:pPr>
          </w:p>
        </w:tc>
        <w:tc>
          <w:tcPr>
            <w:tcW w:w="1275" w:type="dxa"/>
          </w:tcPr>
          <w:p w14:paraId="5F6D8D30"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c>
          <w:tcPr>
            <w:tcW w:w="2127" w:type="dxa"/>
          </w:tcPr>
          <w:p w14:paraId="08CE4ACD" w14:textId="77777777" w:rsidR="00E73D1F" w:rsidRPr="00E11769" w:rsidRDefault="00E73D1F" w:rsidP="00813B96">
            <w:pPr>
              <w:widowControl/>
              <w:tabs>
                <w:tab w:val="left" w:pos="1026"/>
                <w:tab w:val="left" w:pos="1134"/>
              </w:tabs>
              <w:ind w:left="34"/>
              <w:jc w:val="both"/>
              <w:rPr>
                <w:rFonts w:eastAsiaTheme="minorHAnsi"/>
                <w:sz w:val="24"/>
                <w:szCs w:val="24"/>
                <w:lang w:eastAsia="en-US"/>
              </w:rPr>
            </w:pPr>
          </w:p>
        </w:tc>
      </w:tr>
    </w:tbl>
    <w:p w14:paraId="678ED170" w14:textId="77777777" w:rsidR="00C012EA" w:rsidRPr="00C012EA" w:rsidRDefault="00C012EA"/>
    <w:sectPr w:rsidR="00C012EA" w:rsidRPr="00C012EA" w:rsidSect="00A17045">
      <w:headerReference w:type="default" r:id="rId8"/>
      <w:footerReference w:type="default" r:id="rId9"/>
      <w:pgSz w:w="11906" w:h="16838"/>
      <w:pgMar w:top="27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898CB" w14:textId="77777777" w:rsidR="00E92045" w:rsidRDefault="00E92045" w:rsidP="003D0A8F">
      <w:r>
        <w:separator/>
      </w:r>
    </w:p>
  </w:endnote>
  <w:endnote w:type="continuationSeparator" w:id="0">
    <w:p w14:paraId="79056D7E" w14:textId="77777777" w:rsidR="00E92045" w:rsidRDefault="00E92045" w:rsidP="003D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A27F07" w14:textId="77777777" w:rsidR="009025B5" w:rsidRPr="00EB32EF" w:rsidRDefault="009025B5" w:rsidP="009025B5">
    <w:pPr>
      <w:widowControl/>
      <w:pBdr>
        <w:bottom w:val="single" w:sz="12" w:space="3" w:color="auto"/>
      </w:pBdr>
      <w:tabs>
        <w:tab w:val="center" w:pos="4536"/>
        <w:tab w:val="right" w:pos="9072"/>
        <w:tab w:val="right" w:pos="9356"/>
      </w:tabs>
      <w:autoSpaceDE/>
      <w:autoSpaceDN/>
      <w:adjustRightInd/>
      <w:jc w:val="right"/>
      <w:rPr>
        <w:rFonts w:ascii="Calibri" w:eastAsia="Calibri" w:hAnsi="Calibri"/>
        <w:sz w:val="22"/>
        <w:szCs w:val="22"/>
        <w:lang w:eastAsia="en-US"/>
      </w:rPr>
    </w:pPr>
  </w:p>
  <w:p w14:paraId="28F010BA" w14:textId="77777777" w:rsidR="009025B5" w:rsidRPr="00EB32EF" w:rsidRDefault="009025B5" w:rsidP="009025B5">
    <w:pPr>
      <w:widowControl/>
      <w:tabs>
        <w:tab w:val="center" w:pos="4536"/>
        <w:tab w:val="right" w:pos="9072"/>
      </w:tabs>
      <w:autoSpaceDE/>
      <w:autoSpaceDN/>
      <w:adjustRightInd/>
      <w:rPr>
        <w:rFonts w:eastAsia="Calibri"/>
        <w:lang w:eastAsia="en-US"/>
      </w:rPr>
    </w:pPr>
  </w:p>
  <w:p w14:paraId="1CBE799A" w14:textId="524BCE1A" w:rsidR="009025B5" w:rsidRPr="009025B5" w:rsidRDefault="009025B5" w:rsidP="009025B5">
    <w:pPr>
      <w:widowControl/>
      <w:autoSpaceDE/>
      <w:autoSpaceDN/>
      <w:adjustRightInd/>
      <w:spacing w:after="200" w:line="276" w:lineRule="auto"/>
      <w:rPr>
        <w:rFonts w:eastAsia="Calibri"/>
        <w:lang w:val="en-US" w:eastAsia="en-US"/>
      </w:rPr>
    </w:pPr>
    <w:r w:rsidRPr="00EB32EF">
      <w:rPr>
        <w:rFonts w:eastAsia="Calibri"/>
        <w:lang w:eastAsia="en-US"/>
      </w:rPr>
      <w:t xml:space="preserve"> Мярка 3 „Инвестиции в подкрепа на неземеделски дейности”</w:t>
    </w:r>
    <w:r>
      <w:rPr>
        <w:rFonts w:eastAsia="Calibri"/>
        <w:lang w:val="en-US" w:eastAsia="en-US"/>
      </w:rPr>
      <w:t xml:space="preserve"> </w:t>
    </w:r>
  </w:p>
  <w:p w14:paraId="1BD351C7" w14:textId="77777777" w:rsidR="009025B5" w:rsidRDefault="009025B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DF8CA0" w14:textId="77777777" w:rsidR="00E92045" w:rsidRDefault="00E92045" w:rsidP="003D0A8F">
      <w:r>
        <w:separator/>
      </w:r>
    </w:p>
  </w:footnote>
  <w:footnote w:type="continuationSeparator" w:id="0">
    <w:p w14:paraId="24C08237" w14:textId="77777777" w:rsidR="00E92045" w:rsidRDefault="00E92045" w:rsidP="003D0A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858EC" w14:textId="5081ABD0" w:rsidR="00B63D8F" w:rsidRDefault="00B63D8F" w:rsidP="00B63D8F">
    <w:pPr>
      <w:pStyle w:val="ad"/>
      <w:tabs>
        <w:tab w:val="left" w:pos="2580"/>
        <w:tab w:val="left" w:pos="2985"/>
      </w:tabs>
      <w:spacing w:after="120" w:line="276" w:lineRule="auto"/>
      <w:rPr>
        <w:b/>
        <w:color w:val="7F7F7F" w:themeColor="text1" w:themeTint="80"/>
        <w:sz w:val="32"/>
        <w:szCs w:val="32"/>
      </w:rPr>
    </w:pPr>
    <w:r>
      <w:rPr>
        <w:b/>
        <w:noProof/>
        <w:color w:val="7F7F7F" w:themeColor="text1" w:themeTint="80"/>
        <w:sz w:val="32"/>
        <w:szCs w:val="32"/>
      </w:rPr>
      <w:drawing>
        <wp:anchor distT="0" distB="0" distL="114300" distR="114300" simplePos="0" relativeHeight="251661824" behindDoc="0" locked="0" layoutInCell="1" allowOverlap="1" wp14:anchorId="134BD0BC" wp14:editId="2CDBD117">
          <wp:simplePos x="0" y="0"/>
          <wp:positionH relativeFrom="margin">
            <wp:posOffset>2561590</wp:posOffset>
          </wp:positionH>
          <wp:positionV relativeFrom="margin">
            <wp:posOffset>-1719580</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873634">
      <w:rPr>
        <w:b/>
        <w:i/>
        <w:iCs/>
        <w:noProof/>
        <w:color w:val="7F7F7F" w:themeColor="text1" w:themeTint="80"/>
      </w:rPr>
      <w:drawing>
        <wp:anchor distT="0" distB="0" distL="114300" distR="114300" simplePos="0" relativeHeight="251658752" behindDoc="0" locked="0" layoutInCell="1" allowOverlap="1" wp14:anchorId="5D10A41D" wp14:editId="19A93DCE">
          <wp:simplePos x="0" y="0"/>
          <wp:positionH relativeFrom="margin">
            <wp:posOffset>391160</wp:posOffset>
          </wp:positionH>
          <wp:positionV relativeFrom="margin">
            <wp:posOffset>-1751330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i/>
        <w:iCs/>
        <w:noProof/>
        <w:color w:val="7F7F7F" w:themeColor="text1" w:themeTint="80"/>
      </w:rPr>
      <w:drawing>
        <wp:anchor distT="0" distB="0" distL="114300" distR="114300" simplePos="0" relativeHeight="251654656" behindDoc="0" locked="0" layoutInCell="1" allowOverlap="1" wp14:anchorId="351EE038" wp14:editId="7C8CA047">
          <wp:simplePos x="0" y="0"/>
          <wp:positionH relativeFrom="margin">
            <wp:posOffset>1621790</wp:posOffset>
          </wp:positionH>
          <wp:positionV relativeFrom="paragraph">
            <wp:posOffset>19685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olor w:val="7F7F7F" w:themeColor="text1" w:themeTint="80"/>
        <w:sz w:val="32"/>
        <w:szCs w:val="32"/>
      </w:rPr>
      <w:t xml:space="preserve">                                                                               </w:t>
    </w:r>
    <w:r>
      <w:rPr>
        <w:b/>
        <w:noProof/>
        <w:color w:val="7F7F7F" w:themeColor="text1" w:themeTint="80"/>
        <w:sz w:val="32"/>
        <w:szCs w:val="32"/>
      </w:rPr>
      <w:drawing>
        <wp:inline distT="0" distB="0" distL="0" distR="0" wp14:anchorId="39EDBF20" wp14:editId="70CA07DD">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14:paraId="47E805EA" w14:textId="77777777" w:rsidR="00B63D8F" w:rsidRDefault="00B63D8F" w:rsidP="00B63D8F">
    <w:pPr>
      <w:pStyle w:val="ad"/>
      <w:tabs>
        <w:tab w:val="left" w:pos="2580"/>
        <w:tab w:val="left" w:pos="2985"/>
      </w:tabs>
      <w:spacing w:line="360" w:lineRule="auto"/>
      <w:jc w:val="center"/>
      <w:rPr>
        <w:b/>
        <w:bCs/>
        <w:i/>
        <w:iCs/>
        <w:spacing w:val="6"/>
      </w:rPr>
    </w:pPr>
  </w:p>
  <w:p w14:paraId="2B37B3FB" w14:textId="77777777" w:rsidR="00B63D8F" w:rsidRPr="00D54185" w:rsidRDefault="00B63D8F" w:rsidP="00B63D8F">
    <w:pPr>
      <w:pStyle w:val="ad"/>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14:paraId="13007316" w14:textId="77777777" w:rsidR="00B63D8F" w:rsidRDefault="00B63D8F" w:rsidP="00B63D8F">
    <w:pPr>
      <w:spacing w:line="276" w:lineRule="auto"/>
      <w:outlineLvl w:val="0"/>
      <w:rPr>
        <w:b/>
        <w:bCs/>
        <w:i/>
        <w:iCs/>
      </w:rPr>
    </w:pPr>
  </w:p>
  <w:p w14:paraId="24416106" w14:textId="77777777" w:rsidR="003D0A8F" w:rsidRPr="009025B5" w:rsidRDefault="003D0A8F">
    <w:pPr>
      <w:pStyle w:val="ad"/>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71451"/>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2002347E"/>
    <w:multiLevelType w:val="hybridMultilevel"/>
    <w:tmpl w:val="DAA0CED2"/>
    <w:lvl w:ilvl="0" w:tplc="82C64D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3F7D7F"/>
    <w:multiLevelType w:val="hybridMultilevel"/>
    <w:tmpl w:val="9348CE8A"/>
    <w:lvl w:ilvl="0" w:tplc="5BA8D9DA">
      <w:start w:val="1"/>
      <w:numFmt w:val="bullet"/>
      <w:lvlText w:val="-"/>
      <w:lvlJc w:val="left"/>
      <w:pPr>
        <w:ind w:left="720" w:hanging="360"/>
      </w:pPr>
      <w:rPr>
        <w:rFonts w:ascii="Times New Roman" w:eastAsia="Times New Roman" w:hAnsi="Times New Roman" w:cs="Times New Roman" w:hint="default"/>
      </w:rPr>
    </w:lvl>
    <w:lvl w:ilvl="1" w:tplc="1390F9EC">
      <w:numFmt w:val="bullet"/>
      <w:lvlText w:val="•"/>
      <w:lvlJc w:val="left"/>
      <w:pPr>
        <w:ind w:left="1785" w:hanging="705"/>
      </w:pPr>
      <w:rPr>
        <w:rFonts w:ascii="Times New Roman" w:eastAsia="Times New Roman" w:hAnsi="Times New Roman" w:cs="Times New Roman" w:hint="default"/>
        <w:b/>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9F554A6"/>
    <w:multiLevelType w:val="hybridMultilevel"/>
    <w:tmpl w:val="0C800F84"/>
    <w:lvl w:ilvl="0" w:tplc="23E0C542">
      <w:start w:val="1"/>
      <w:numFmt w:val="decimal"/>
      <w:lvlText w:val="%1."/>
      <w:lvlJc w:val="left"/>
      <w:pPr>
        <w:ind w:left="961" w:hanging="360"/>
      </w:pPr>
      <w:rPr>
        <w:rFonts w:hint="default"/>
      </w:rPr>
    </w:lvl>
    <w:lvl w:ilvl="1" w:tplc="04020019" w:tentative="1">
      <w:start w:val="1"/>
      <w:numFmt w:val="lowerLetter"/>
      <w:lvlText w:val="%2."/>
      <w:lvlJc w:val="left"/>
      <w:pPr>
        <w:ind w:left="1681" w:hanging="360"/>
      </w:pPr>
    </w:lvl>
    <w:lvl w:ilvl="2" w:tplc="0402001B" w:tentative="1">
      <w:start w:val="1"/>
      <w:numFmt w:val="lowerRoman"/>
      <w:lvlText w:val="%3."/>
      <w:lvlJc w:val="right"/>
      <w:pPr>
        <w:ind w:left="2401" w:hanging="180"/>
      </w:pPr>
    </w:lvl>
    <w:lvl w:ilvl="3" w:tplc="0402000F" w:tentative="1">
      <w:start w:val="1"/>
      <w:numFmt w:val="decimal"/>
      <w:lvlText w:val="%4."/>
      <w:lvlJc w:val="left"/>
      <w:pPr>
        <w:ind w:left="3121" w:hanging="360"/>
      </w:pPr>
    </w:lvl>
    <w:lvl w:ilvl="4" w:tplc="04020019" w:tentative="1">
      <w:start w:val="1"/>
      <w:numFmt w:val="lowerLetter"/>
      <w:lvlText w:val="%5."/>
      <w:lvlJc w:val="left"/>
      <w:pPr>
        <w:ind w:left="3841" w:hanging="360"/>
      </w:pPr>
    </w:lvl>
    <w:lvl w:ilvl="5" w:tplc="0402001B" w:tentative="1">
      <w:start w:val="1"/>
      <w:numFmt w:val="lowerRoman"/>
      <w:lvlText w:val="%6."/>
      <w:lvlJc w:val="right"/>
      <w:pPr>
        <w:ind w:left="4561" w:hanging="180"/>
      </w:pPr>
    </w:lvl>
    <w:lvl w:ilvl="6" w:tplc="0402000F" w:tentative="1">
      <w:start w:val="1"/>
      <w:numFmt w:val="decimal"/>
      <w:lvlText w:val="%7."/>
      <w:lvlJc w:val="left"/>
      <w:pPr>
        <w:ind w:left="5281" w:hanging="360"/>
      </w:pPr>
    </w:lvl>
    <w:lvl w:ilvl="7" w:tplc="04020019" w:tentative="1">
      <w:start w:val="1"/>
      <w:numFmt w:val="lowerLetter"/>
      <w:lvlText w:val="%8."/>
      <w:lvlJc w:val="left"/>
      <w:pPr>
        <w:ind w:left="6001" w:hanging="360"/>
      </w:pPr>
    </w:lvl>
    <w:lvl w:ilvl="8" w:tplc="0402001B" w:tentative="1">
      <w:start w:val="1"/>
      <w:numFmt w:val="lowerRoman"/>
      <w:lvlText w:val="%9."/>
      <w:lvlJc w:val="right"/>
      <w:pPr>
        <w:ind w:left="6721" w:hanging="180"/>
      </w:pPr>
    </w:lvl>
  </w:abstractNum>
  <w:abstractNum w:abstractNumId="4" w15:restartNumberingAfterBreak="0">
    <w:nsid w:val="2A0D7F5D"/>
    <w:multiLevelType w:val="hybridMultilevel"/>
    <w:tmpl w:val="B03EA8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134BA3"/>
    <w:multiLevelType w:val="hybridMultilevel"/>
    <w:tmpl w:val="C8BA1718"/>
    <w:lvl w:ilvl="0" w:tplc="40627B12">
      <w:start w:val="1"/>
      <w:numFmt w:val="decimal"/>
      <w:lvlText w:val="%1."/>
      <w:lvlJc w:val="left"/>
      <w:pPr>
        <w:ind w:left="1287" w:hanging="360"/>
      </w:pPr>
      <w:rPr>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num w:numId="1">
    <w:abstractNumId w:val="5"/>
  </w:num>
  <w:num w:numId="2">
    <w:abstractNumId w:val="3"/>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B99"/>
    <w:rsid w:val="0002063C"/>
    <w:rsid w:val="000458ED"/>
    <w:rsid w:val="000A00F8"/>
    <w:rsid w:val="000A638F"/>
    <w:rsid w:val="000C6644"/>
    <w:rsid w:val="00104F07"/>
    <w:rsid w:val="00105303"/>
    <w:rsid w:val="0012529C"/>
    <w:rsid w:val="00146B99"/>
    <w:rsid w:val="001565C3"/>
    <w:rsid w:val="001E2E0D"/>
    <w:rsid w:val="00251663"/>
    <w:rsid w:val="00273289"/>
    <w:rsid w:val="00292E4E"/>
    <w:rsid w:val="002A4A5E"/>
    <w:rsid w:val="002B60CF"/>
    <w:rsid w:val="002C7F4A"/>
    <w:rsid w:val="002D7F3D"/>
    <w:rsid w:val="002E73A3"/>
    <w:rsid w:val="002F096D"/>
    <w:rsid w:val="00326DCB"/>
    <w:rsid w:val="0033391D"/>
    <w:rsid w:val="0034064D"/>
    <w:rsid w:val="00347521"/>
    <w:rsid w:val="00371A92"/>
    <w:rsid w:val="003850FF"/>
    <w:rsid w:val="00392B3B"/>
    <w:rsid w:val="003974F0"/>
    <w:rsid w:val="003D0A8F"/>
    <w:rsid w:val="004144FE"/>
    <w:rsid w:val="00447D6A"/>
    <w:rsid w:val="004779A7"/>
    <w:rsid w:val="004A5FE7"/>
    <w:rsid w:val="004C3E0B"/>
    <w:rsid w:val="004E518D"/>
    <w:rsid w:val="00583CF0"/>
    <w:rsid w:val="005923EC"/>
    <w:rsid w:val="005B3FF7"/>
    <w:rsid w:val="005C32B2"/>
    <w:rsid w:val="005E3514"/>
    <w:rsid w:val="006123D3"/>
    <w:rsid w:val="0063161F"/>
    <w:rsid w:val="00652EC0"/>
    <w:rsid w:val="00662180"/>
    <w:rsid w:val="006B3390"/>
    <w:rsid w:val="00754637"/>
    <w:rsid w:val="00782A3C"/>
    <w:rsid w:val="0078790A"/>
    <w:rsid w:val="00800DF8"/>
    <w:rsid w:val="008120D7"/>
    <w:rsid w:val="00813B96"/>
    <w:rsid w:val="00844358"/>
    <w:rsid w:val="008462E4"/>
    <w:rsid w:val="00852D90"/>
    <w:rsid w:val="00871422"/>
    <w:rsid w:val="00884434"/>
    <w:rsid w:val="008A74BF"/>
    <w:rsid w:val="008D7D11"/>
    <w:rsid w:val="008E5C78"/>
    <w:rsid w:val="008F4AC9"/>
    <w:rsid w:val="009025B5"/>
    <w:rsid w:val="00902971"/>
    <w:rsid w:val="00907CF1"/>
    <w:rsid w:val="00943995"/>
    <w:rsid w:val="009D2C34"/>
    <w:rsid w:val="00A17045"/>
    <w:rsid w:val="00A62EFC"/>
    <w:rsid w:val="00AB5E3C"/>
    <w:rsid w:val="00B15D7D"/>
    <w:rsid w:val="00B359CF"/>
    <w:rsid w:val="00B46BD6"/>
    <w:rsid w:val="00B63D8F"/>
    <w:rsid w:val="00B823BF"/>
    <w:rsid w:val="00B8478A"/>
    <w:rsid w:val="00BA43A9"/>
    <w:rsid w:val="00C012EA"/>
    <w:rsid w:val="00C21471"/>
    <w:rsid w:val="00C51038"/>
    <w:rsid w:val="00C61928"/>
    <w:rsid w:val="00C71CB6"/>
    <w:rsid w:val="00CB012A"/>
    <w:rsid w:val="00CC2B12"/>
    <w:rsid w:val="00D15CEB"/>
    <w:rsid w:val="00D252DC"/>
    <w:rsid w:val="00D31DCB"/>
    <w:rsid w:val="00DC2268"/>
    <w:rsid w:val="00DD20FA"/>
    <w:rsid w:val="00E11769"/>
    <w:rsid w:val="00E26C7D"/>
    <w:rsid w:val="00E71DE8"/>
    <w:rsid w:val="00E73024"/>
    <w:rsid w:val="00E73D1F"/>
    <w:rsid w:val="00E73D60"/>
    <w:rsid w:val="00E74972"/>
    <w:rsid w:val="00E83823"/>
    <w:rsid w:val="00E8771D"/>
    <w:rsid w:val="00E92045"/>
    <w:rsid w:val="00EC1AD6"/>
    <w:rsid w:val="00EC7975"/>
    <w:rsid w:val="00EE3A3C"/>
    <w:rsid w:val="00EE676B"/>
    <w:rsid w:val="00F01CF7"/>
    <w:rsid w:val="00F05A41"/>
    <w:rsid w:val="00F16B5A"/>
    <w:rsid w:val="00F25BC9"/>
    <w:rsid w:val="00F269E6"/>
    <w:rsid w:val="00F62CA3"/>
    <w:rsid w:val="00F646F5"/>
    <w:rsid w:val="00F8579C"/>
    <w:rsid w:val="00FA5840"/>
    <w:rsid w:val="00FE08C1"/>
    <w:rsid w:val="00FF09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9BE643"/>
  <w15:docId w15:val="{07C72DEE-A1EC-4665-AE55-8BEFCB32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bg-BG"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CF1"/>
    <w:pPr>
      <w:widowControl w:val="0"/>
      <w:autoSpaceDE w:val="0"/>
      <w:autoSpaceDN w:val="0"/>
      <w:adjustRightInd w:val="0"/>
      <w:jc w:val="left"/>
    </w:pPr>
    <w:rPr>
      <w:rFonts w:eastAsia="Times New Roman"/>
      <w:sz w:val="20"/>
      <w:szCs w:val="20"/>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7C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907CF1"/>
    <w:pPr>
      <w:ind w:left="720"/>
      <w:contextualSpacing/>
    </w:pPr>
  </w:style>
  <w:style w:type="character" w:customStyle="1" w:styleId="a5">
    <w:name w:val="Списък на абзаци Знак"/>
    <w:link w:val="a4"/>
    <w:uiPriority w:val="34"/>
    <w:locked/>
    <w:rsid w:val="00907CF1"/>
    <w:rPr>
      <w:rFonts w:eastAsia="Times New Roman"/>
      <w:sz w:val="20"/>
      <w:szCs w:val="20"/>
      <w:lang w:eastAsia="bg-BG"/>
    </w:rPr>
  </w:style>
  <w:style w:type="paragraph" w:styleId="a6">
    <w:name w:val="Balloon Text"/>
    <w:basedOn w:val="a"/>
    <w:link w:val="a7"/>
    <w:uiPriority w:val="99"/>
    <w:semiHidden/>
    <w:unhideWhenUsed/>
    <w:rsid w:val="00A17045"/>
    <w:rPr>
      <w:rFonts w:ascii="Tahoma" w:hAnsi="Tahoma" w:cs="Tahoma"/>
      <w:sz w:val="16"/>
      <w:szCs w:val="16"/>
    </w:rPr>
  </w:style>
  <w:style w:type="character" w:customStyle="1" w:styleId="a7">
    <w:name w:val="Изнесен текст Знак"/>
    <w:basedOn w:val="a0"/>
    <w:link w:val="a6"/>
    <w:uiPriority w:val="99"/>
    <w:semiHidden/>
    <w:rsid w:val="00A17045"/>
    <w:rPr>
      <w:rFonts w:ascii="Tahoma" w:eastAsia="Times New Roman" w:hAnsi="Tahoma" w:cs="Tahoma"/>
      <w:sz w:val="16"/>
      <w:szCs w:val="16"/>
      <w:lang w:eastAsia="bg-BG"/>
    </w:rPr>
  </w:style>
  <w:style w:type="character" w:styleId="a8">
    <w:name w:val="annotation reference"/>
    <w:basedOn w:val="a0"/>
    <w:uiPriority w:val="99"/>
    <w:semiHidden/>
    <w:unhideWhenUsed/>
    <w:rsid w:val="005B3FF7"/>
    <w:rPr>
      <w:sz w:val="16"/>
      <w:szCs w:val="16"/>
    </w:rPr>
  </w:style>
  <w:style w:type="paragraph" w:styleId="a9">
    <w:name w:val="annotation text"/>
    <w:basedOn w:val="a"/>
    <w:link w:val="aa"/>
    <w:uiPriority w:val="99"/>
    <w:semiHidden/>
    <w:unhideWhenUsed/>
    <w:rsid w:val="005B3FF7"/>
  </w:style>
  <w:style w:type="character" w:customStyle="1" w:styleId="aa">
    <w:name w:val="Текст на коментар Знак"/>
    <w:basedOn w:val="a0"/>
    <w:link w:val="a9"/>
    <w:uiPriority w:val="99"/>
    <w:semiHidden/>
    <w:rsid w:val="005B3FF7"/>
    <w:rPr>
      <w:rFonts w:eastAsia="Times New Roman"/>
      <w:sz w:val="20"/>
      <w:szCs w:val="20"/>
      <w:lang w:eastAsia="bg-BG"/>
    </w:rPr>
  </w:style>
  <w:style w:type="paragraph" w:styleId="ab">
    <w:name w:val="annotation subject"/>
    <w:basedOn w:val="a9"/>
    <w:next w:val="a9"/>
    <w:link w:val="ac"/>
    <w:uiPriority w:val="99"/>
    <w:semiHidden/>
    <w:unhideWhenUsed/>
    <w:rsid w:val="005B3FF7"/>
    <w:rPr>
      <w:b/>
      <w:bCs/>
    </w:rPr>
  </w:style>
  <w:style w:type="character" w:customStyle="1" w:styleId="ac">
    <w:name w:val="Предмет на коментар Знак"/>
    <w:basedOn w:val="aa"/>
    <w:link w:val="ab"/>
    <w:uiPriority w:val="99"/>
    <w:semiHidden/>
    <w:rsid w:val="005B3FF7"/>
    <w:rPr>
      <w:rFonts w:eastAsia="Times New Roman"/>
      <w:b/>
      <w:bCs/>
      <w:sz w:val="20"/>
      <w:szCs w:val="20"/>
      <w:lang w:eastAsia="bg-BG"/>
    </w:rPr>
  </w:style>
  <w:style w:type="paragraph" w:styleId="ad">
    <w:name w:val="header"/>
    <w:basedOn w:val="a"/>
    <w:link w:val="ae"/>
    <w:uiPriority w:val="99"/>
    <w:unhideWhenUsed/>
    <w:rsid w:val="003D0A8F"/>
    <w:pPr>
      <w:tabs>
        <w:tab w:val="center" w:pos="4703"/>
        <w:tab w:val="right" w:pos="9406"/>
      </w:tabs>
    </w:pPr>
  </w:style>
  <w:style w:type="character" w:customStyle="1" w:styleId="ae">
    <w:name w:val="Горен колонтитул Знак"/>
    <w:basedOn w:val="a0"/>
    <w:link w:val="ad"/>
    <w:uiPriority w:val="99"/>
    <w:rsid w:val="003D0A8F"/>
    <w:rPr>
      <w:rFonts w:eastAsia="Times New Roman"/>
      <w:sz w:val="20"/>
      <w:szCs w:val="20"/>
      <w:lang w:eastAsia="bg-BG"/>
    </w:rPr>
  </w:style>
  <w:style w:type="paragraph" w:styleId="af">
    <w:name w:val="footer"/>
    <w:basedOn w:val="a"/>
    <w:link w:val="af0"/>
    <w:uiPriority w:val="99"/>
    <w:unhideWhenUsed/>
    <w:rsid w:val="003D0A8F"/>
    <w:pPr>
      <w:tabs>
        <w:tab w:val="center" w:pos="4703"/>
        <w:tab w:val="right" w:pos="9406"/>
      </w:tabs>
    </w:pPr>
  </w:style>
  <w:style w:type="character" w:customStyle="1" w:styleId="af0">
    <w:name w:val="Долен колонтитул Знак"/>
    <w:basedOn w:val="a0"/>
    <w:link w:val="af"/>
    <w:uiPriority w:val="99"/>
    <w:rsid w:val="003D0A8F"/>
    <w:rPr>
      <w:rFonts w:eastAsia="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20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A2C9F-DB9C-4397-BA90-A62275A12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12</Pages>
  <Words>2941</Words>
  <Characters>16769</Characters>
  <Application>Microsoft Office Word</Application>
  <DocSecurity>0</DocSecurity>
  <Lines>139</Lines>
  <Paragraphs>39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Nik</Company>
  <LinksUpToDate>false</LinksUpToDate>
  <CharactersWithSpaces>19671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Fujitsu</cp:lastModifiedBy>
  <cp:revision>96</cp:revision>
  <dcterms:created xsi:type="dcterms:W3CDTF">2018-02-13T18:59:00Z</dcterms:created>
  <dcterms:modified xsi:type="dcterms:W3CDTF">2019-02-01T14:43:00Z</dcterms:modified>
</cp:coreProperties>
</file>